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u w:val="none" w:color="auto"/>
          <w:lang w:val="en-US" w:eastAsia="zh-CN"/>
        </w:rPr>
      </w:pPr>
      <w:r>
        <w:rPr>
          <w:rFonts w:hint="eastAsia" w:ascii="方正小标宋简体" w:hAnsi="方正小标宋简体" w:eastAsia="方正小标宋简体" w:cs="方正小标宋简体"/>
          <w:b w:val="0"/>
          <w:bCs/>
          <w:sz w:val="44"/>
          <w:szCs w:val="44"/>
          <w:u w:val="none" w:color="auto"/>
          <w:lang w:val="en-US" w:eastAsia="zh-CN"/>
        </w:rPr>
        <w:t>普惠型小微企业和涉农担保</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u w:val="none" w:color="auto"/>
          <w:lang w:val="en-US" w:eastAsia="zh-CN"/>
        </w:rPr>
      </w:pPr>
      <w:r>
        <w:rPr>
          <w:rFonts w:hint="eastAsia" w:ascii="方正小标宋简体" w:hAnsi="方正小标宋简体" w:eastAsia="方正小标宋简体" w:cs="方正小标宋简体"/>
          <w:b w:val="0"/>
          <w:bCs/>
          <w:sz w:val="44"/>
          <w:szCs w:val="44"/>
          <w:u w:val="none" w:color="auto"/>
          <w:lang w:val="en-US" w:eastAsia="zh-CN"/>
        </w:rPr>
        <w:t>贷款普惠型农业经营主体奖补实施细则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为进一步推动普惠金融发展，引导金融机构加大对小微企业、“三农”等普惠领域的支持力度，规范普惠金融奖补资金的管理和使用，提高资金使用效益，特制定本实施细则。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本细则依据</w:t>
      </w:r>
      <w:r>
        <w:rPr>
          <w:rFonts w:hint="eastAsia" w:ascii="仿宋_GB2312" w:hAnsi="仿宋_GB2312" w:eastAsia="仿宋_GB2312" w:cs="仿宋_GB2312"/>
          <w:color w:val="auto"/>
          <w:kern w:val="2"/>
          <w:sz w:val="32"/>
          <w:szCs w:val="32"/>
          <w:lang w:val="en-US" w:eastAsia="zh-CN" w:bidi="ar-SA"/>
        </w:rPr>
        <w:t>《儋州市支持普惠金融发展的若干措施》</w:t>
      </w:r>
      <w:r>
        <w:rPr>
          <w:rFonts w:hint="default" w:ascii="仿宋_GB2312" w:hAnsi="仿宋_GB2312" w:eastAsia="仿宋_GB2312" w:cs="仿宋_GB2312"/>
          <w:color w:val="auto"/>
          <w:kern w:val="2"/>
          <w:sz w:val="32"/>
          <w:szCs w:val="32"/>
          <w:lang w:val="en-US" w:eastAsia="zh-CN" w:bidi="ar-SA"/>
        </w:rPr>
        <w:t>制定</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适用于在</w:t>
      </w:r>
      <w:r>
        <w:rPr>
          <w:rFonts w:hint="eastAsia" w:ascii="仿宋_GB2312" w:hAnsi="仿宋_GB2312" w:eastAsia="仿宋_GB2312" w:cs="仿宋_GB2312"/>
          <w:color w:val="auto"/>
          <w:kern w:val="2"/>
          <w:sz w:val="32"/>
          <w:szCs w:val="32"/>
          <w:lang w:val="en-US" w:eastAsia="zh-CN" w:bidi="ar-SA"/>
        </w:rPr>
        <w:t>儋州市辖</w:t>
      </w:r>
      <w:r>
        <w:rPr>
          <w:rFonts w:hint="default" w:ascii="仿宋_GB2312" w:hAnsi="仿宋_GB2312" w:eastAsia="仿宋_GB2312" w:cs="仿宋_GB2312"/>
          <w:color w:val="auto"/>
          <w:kern w:val="2"/>
          <w:sz w:val="32"/>
          <w:szCs w:val="32"/>
          <w:lang w:val="en-US" w:eastAsia="zh-CN" w:bidi="ar-SA"/>
        </w:rPr>
        <w:t>内符合条件的企业申请普惠金融奖补资金以及</w:t>
      </w:r>
      <w:r>
        <w:rPr>
          <w:rFonts w:hint="eastAsia" w:ascii="仿宋_GB2312" w:hAnsi="仿宋_GB2312" w:eastAsia="仿宋_GB2312" w:cs="仿宋_GB2312"/>
          <w:color w:val="auto"/>
          <w:kern w:val="2"/>
          <w:sz w:val="32"/>
          <w:szCs w:val="32"/>
          <w:lang w:val="en-US" w:eastAsia="zh-CN" w:bidi="ar-SA"/>
        </w:rPr>
        <w:t>相关</w:t>
      </w:r>
      <w:r>
        <w:rPr>
          <w:rFonts w:hint="default" w:ascii="仿宋_GB2312" w:hAnsi="仿宋_GB2312" w:eastAsia="仿宋_GB2312" w:cs="仿宋_GB2312"/>
          <w:color w:val="auto"/>
          <w:kern w:val="2"/>
          <w:sz w:val="32"/>
          <w:szCs w:val="32"/>
          <w:lang w:val="en-US" w:eastAsia="zh-CN" w:bidi="ar-SA"/>
        </w:rPr>
        <w:t>金融机构受理工作。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 xml:space="preserve"> </w:t>
      </w:r>
      <w:r>
        <w:rPr>
          <w:rFonts w:hint="eastAsia" w:ascii="黑体" w:hAnsi="黑体" w:eastAsia="黑体" w:cs="黑体"/>
          <w:b w:val="0"/>
          <w:bCs w:val="0"/>
          <w:color w:val="auto"/>
          <w:kern w:val="2"/>
          <w:sz w:val="32"/>
          <w:szCs w:val="32"/>
          <w:lang w:val="en-US" w:eastAsia="zh-CN" w:bidi="ar-SA"/>
        </w:rPr>
        <w:t xml:space="preserve"> 一、贴息主体</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（一）行业领域为高新技术产业、先进制造业、生物医药、信息技术、绿色科技等方面的普惠型小微企业。</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贷款用于技术攻关、设备采购、实验室建设、系统部署、智能生产线改造、云服务采购等的大数据、人工智能、云计算、区块链等企业贷款，传统制造业、服务业及数据中心、物联网设施建设运营商、电商平台、短视频运营等方面的普惠型小微企业。</w:t>
      </w:r>
      <w:r>
        <w:rPr>
          <w:rFonts w:hint="eastAsia" w:ascii="仿宋_GB2312" w:hAnsi="仿宋_GB2312" w:eastAsia="仿宋_GB2312" w:cs="仿宋_GB2312"/>
          <w:color w:val="auto"/>
          <w:kern w:val="2"/>
          <w:sz w:val="32"/>
          <w:szCs w:val="32"/>
          <w:lang w:val="en-US" w:eastAsia="zh-CN" w:bidi="ar-SA"/>
        </w:rPr>
        <w:br w:type="textWrapping"/>
      </w:r>
      <w:r>
        <w:rPr>
          <w:rFonts w:hint="eastAsia" w:ascii="仿宋_GB2312" w:hAnsi="仿宋_GB2312" w:eastAsia="仿宋_GB2312" w:cs="仿宋_GB2312"/>
          <w:color w:val="auto"/>
          <w:kern w:val="2"/>
          <w:sz w:val="32"/>
          <w:szCs w:val="32"/>
          <w:lang w:val="en-US" w:eastAsia="zh-CN" w:bidi="ar-SA"/>
        </w:rPr>
        <w:t xml:space="preserve">   （三）儋州市域内登记注册经营的专业大户、 家庭农场、农民合作社、农业社会化服务组织、农业企业等新型农业经营主体和有产业支撑的农村集体经济组织，优先支持县级及以上农民合作社示范社、示范家庭农场。重点支持农资、农技、农机，农产品收购、仓储保鲜、销售、初加工，以及农业新业态、种养等热带高效农业项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eastAsia" w:ascii="黑体" w:hAnsi="黑体" w:eastAsia="黑体" w:cs="黑体"/>
          <w:b w:val="0"/>
          <w:bCs w:val="0"/>
          <w:color w:val="auto"/>
          <w:kern w:val="2"/>
          <w:sz w:val="32"/>
          <w:szCs w:val="32"/>
          <w:lang w:val="en-US" w:eastAsia="zh-CN" w:bidi="ar-SA"/>
        </w:rPr>
        <w:t>二、贴息标准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lang w:val="en-US" w:eastAsia="zh-CN"/>
        </w:rPr>
      </w:pPr>
      <w:r>
        <w:rPr>
          <w:rFonts w:hint="eastAsia" w:ascii="仿宋_GB2312" w:hAnsi="仿宋_GB2312" w:eastAsia="仿宋_GB2312" w:cs="仿宋_GB2312"/>
          <w:color w:val="auto"/>
          <w:kern w:val="2"/>
          <w:sz w:val="32"/>
          <w:szCs w:val="32"/>
          <w:lang w:val="en-US" w:eastAsia="zh-CN" w:bidi="ar-SA"/>
        </w:rPr>
        <w:t>贷款贴息期限最长12个月，贷款时间不足12个月的按实际用款时间计算，超出部分不予支持。贷款合同利率不超过当年1月公布的一年期LPR+150BP，贷款贴息率为1%，单户授信不高于1000万元，贴息本金以实际发生贷款数为准，贴息时间为贷款结清后一次性贴息，贷款逾期不予贴息。</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    三</w:t>
      </w:r>
      <w:r>
        <w:rPr>
          <w:rFonts w:hint="default" w:ascii="黑体" w:hAnsi="黑体" w:eastAsia="黑体" w:cs="黑体"/>
          <w:b w:val="0"/>
          <w:bCs w:val="0"/>
          <w:kern w:val="2"/>
          <w:sz w:val="32"/>
          <w:szCs w:val="32"/>
          <w:lang w:val="en-US" w:eastAsia="zh-CN" w:bidi="ar-SA"/>
        </w:rPr>
        <w:t>、企业申请流程</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1. 政策了解：企业通过政府官方网站、政务服务大厅、金融机构网点等渠道，了解普惠金融奖补资金政策的支持范围、条件、标准等详细内容。</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2. 自我评估：企业对照政策要求，对自身经营状况、财务状况、贷款情况等进行自我评估，判断是否符合申请条件。</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3. 准备材料：根据申请要求，准备齐全相关申请材料，并确保材料真实、准确、完整。</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default" w:ascii="仿宋_GB2312" w:hAnsi="仿宋_GB2312" w:eastAsia="仿宋_GB2312" w:cs="仿宋_GB2312"/>
          <w:color w:val="auto"/>
          <w:kern w:val="2"/>
          <w:sz w:val="32"/>
          <w:szCs w:val="32"/>
          <w:lang w:val="en-US" w:eastAsia="zh-CN" w:bidi="ar-SA"/>
        </w:rPr>
        <w:t>. 申请受理：</w:t>
      </w:r>
      <w:r>
        <w:rPr>
          <w:rFonts w:hint="eastAsia" w:ascii="仿宋_GB2312" w:hAnsi="仿宋_GB2312" w:eastAsia="仿宋_GB2312" w:cs="仿宋_GB2312"/>
          <w:color w:val="auto"/>
          <w:kern w:val="2"/>
          <w:sz w:val="32"/>
          <w:szCs w:val="32"/>
          <w:lang w:val="en-US" w:eastAsia="zh-CN" w:bidi="ar-SA"/>
        </w:rPr>
        <w:t>企业向有关银行提交</w:t>
      </w:r>
      <w:r>
        <w:rPr>
          <w:rFonts w:hint="default" w:ascii="仿宋_GB2312" w:hAnsi="仿宋_GB2312" w:eastAsia="仿宋_GB2312" w:cs="仿宋_GB2312"/>
          <w:color w:val="auto"/>
          <w:kern w:val="2"/>
          <w:sz w:val="32"/>
          <w:szCs w:val="32"/>
          <w:lang w:val="en-US" w:eastAsia="zh-CN" w:bidi="ar-SA"/>
        </w:rPr>
        <w:t>普惠金融奖补资金申请</w:t>
      </w:r>
      <w:r>
        <w:rPr>
          <w:rFonts w:hint="eastAsia" w:ascii="仿宋_GB2312" w:hAnsi="仿宋_GB2312" w:eastAsia="仿宋_GB2312" w:cs="仿宋_GB2312"/>
          <w:color w:val="auto"/>
          <w:kern w:val="2"/>
          <w:sz w:val="32"/>
          <w:szCs w:val="32"/>
          <w:lang w:val="en-US" w:eastAsia="zh-CN" w:bidi="ar-SA"/>
        </w:rPr>
        <w:t>材料。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    四</w:t>
      </w:r>
      <w:r>
        <w:rPr>
          <w:rFonts w:hint="default" w:ascii="黑体" w:hAnsi="黑体" w:eastAsia="黑体" w:cs="黑体"/>
          <w:b w:val="0"/>
          <w:bCs w:val="0"/>
          <w:kern w:val="2"/>
          <w:sz w:val="32"/>
          <w:szCs w:val="32"/>
          <w:lang w:val="en-US" w:eastAsia="zh-CN" w:bidi="ar-SA"/>
        </w:rPr>
        <w:t>、企业申请材料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1. 普惠金融奖补资金申请表：需填写企业基本信息、贷款信息、申请奖补金额及用途等内容，加盖企业公章。</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2. 企业营业执照副本复印件：需清晰可辨，且在有效期内。</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3. 法定代表人身份证明复印件：提供法定代表人身份证正反面复印件。</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4. 上一年度财务报表：包括资产负债表、利润表、现金流量表等，能够反映企业的经营和财务状况，需经会计师事务所审计。</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5. 贷款合同及贷款发放凭证复印件：提供与申请奖补对应的贷款合同关键页，以及银行出具的贷款发放凭证，证明企业获得了符合奖补条件的贷款。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6. 纳税证明：提供企业近一年的纳税申报表或税务部门出具的纳税证明，证明企业依法纳税。</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7. 其他证明材料：如企业属于小微企业、“三农”企业的相关证明材料；带动就业人数证明；获得相关荣誉或资质证明等。</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 w:hAnsi="仿宋" w:eastAsia="仿宋" w:cs="仿宋"/>
          <w:b/>
          <w:bCs/>
          <w:sz w:val="24"/>
          <w:szCs w:val="24"/>
          <w:lang w:val="en-US" w:eastAsia="zh-CN"/>
        </w:rPr>
      </w:pPr>
      <w:r>
        <w:rPr>
          <w:rFonts w:hint="eastAsia" w:ascii="黑体" w:hAnsi="黑体" w:eastAsia="黑体" w:cs="黑体"/>
          <w:b w:val="0"/>
          <w:bCs w:val="0"/>
          <w:kern w:val="2"/>
          <w:sz w:val="32"/>
          <w:szCs w:val="32"/>
          <w:lang w:val="en-US" w:eastAsia="zh-CN" w:bidi="ar-SA"/>
        </w:rPr>
        <w:t xml:space="preserve">    五</w:t>
      </w:r>
      <w:r>
        <w:rPr>
          <w:rFonts w:hint="default" w:ascii="黑体" w:hAnsi="黑体" w:eastAsia="黑体" w:cs="黑体"/>
          <w:b w:val="0"/>
          <w:bCs w:val="0"/>
          <w:kern w:val="2"/>
          <w:sz w:val="32"/>
          <w:szCs w:val="32"/>
          <w:lang w:val="en-US" w:eastAsia="zh-CN" w:bidi="ar-SA"/>
        </w:rPr>
        <w:t>、银行受理流程</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1. 配合查询核实：银行在接到企业申请后，应对企业</w:t>
      </w:r>
      <w:r>
        <w:rPr>
          <w:rFonts w:hint="eastAsia" w:ascii="仿宋_GB2312" w:hAnsi="仿宋_GB2312" w:eastAsia="仿宋_GB2312" w:cs="仿宋_GB2312"/>
          <w:color w:val="auto"/>
          <w:kern w:val="2"/>
          <w:sz w:val="32"/>
          <w:szCs w:val="32"/>
          <w:lang w:val="en-US" w:eastAsia="zh-CN" w:bidi="ar-SA"/>
        </w:rPr>
        <w:t>提供的申请材料</w:t>
      </w:r>
      <w:r>
        <w:rPr>
          <w:rFonts w:hint="default" w:ascii="仿宋_GB2312" w:hAnsi="仿宋_GB2312" w:eastAsia="仿宋_GB2312" w:cs="仿宋_GB2312"/>
          <w:color w:val="auto"/>
          <w:kern w:val="2"/>
          <w:sz w:val="32"/>
          <w:szCs w:val="32"/>
          <w:lang w:val="en-US" w:eastAsia="zh-CN" w:bidi="ar-SA"/>
        </w:rPr>
        <w:t>进行</w:t>
      </w:r>
      <w:r>
        <w:rPr>
          <w:rFonts w:hint="eastAsia" w:ascii="仿宋_GB2312" w:hAnsi="仿宋_GB2312" w:eastAsia="仿宋_GB2312" w:cs="仿宋_GB2312"/>
          <w:color w:val="auto"/>
          <w:kern w:val="2"/>
          <w:sz w:val="32"/>
          <w:szCs w:val="32"/>
          <w:lang w:val="en-US" w:eastAsia="zh-CN" w:bidi="ar-SA"/>
        </w:rPr>
        <w:t>初步审核，并</w:t>
      </w:r>
      <w:r>
        <w:rPr>
          <w:rFonts w:hint="default" w:ascii="仿宋_GB2312" w:hAnsi="仿宋_GB2312" w:eastAsia="仿宋_GB2312" w:cs="仿宋_GB2312"/>
          <w:color w:val="auto"/>
          <w:kern w:val="2"/>
          <w:sz w:val="32"/>
          <w:szCs w:val="32"/>
          <w:lang w:val="en-US" w:eastAsia="zh-CN" w:bidi="ar-SA"/>
        </w:rPr>
        <w:t>向</w:t>
      </w:r>
      <w:r>
        <w:rPr>
          <w:rFonts w:hint="eastAsia" w:ascii="仿宋_GB2312" w:hAnsi="仿宋_GB2312" w:eastAsia="仿宋_GB2312" w:cs="仿宋_GB2312"/>
          <w:color w:val="auto"/>
          <w:kern w:val="2"/>
          <w:sz w:val="32"/>
          <w:szCs w:val="32"/>
          <w:lang w:val="en-US" w:eastAsia="zh-CN" w:bidi="ar-SA"/>
        </w:rPr>
        <w:t>市金融工作</w:t>
      </w:r>
      <w:r>
        <w:rPr>
          <w:rFonts w:hint="default" w:ascii="仿宋_GB2312" w:hAnsi="仿宋_GB2312" w:eastAsia="仿宋_GB2312" w:cs="仿宋_GB2312"/>
          <w:color w:val="auto"/>
          <w:kern w:val="2"/>
          <w:sz w:val="32"/>
          <w:szCs w:val="32"/>
          <w:lang w:val="en-US" w:eastAsia="zh-CN" w:bidi="ar-SA"/>
        </w:rPr>
        <w:t>部门反馈</w:t>
      </w:r>
      <w:r>
        <w:rPr>
          <w:rFonts w:hint="eastAsia" w:ascii="仿宋_GB2312" w:hAnsi="仿宋_GB2312" w:eastAsia="仿宋_GB2312" w:cs="仿宋_GB2312"/>
          <w:color w:val="auto"/>
          <w:kern w:val="2"/>
          <w:sz w:val="32"/>
          <w:szCs w:val="32"/>
          <w:lang w:val="en-US" w:eastAsia="zh-CN" w:bidi="ar-SA"/>
        </w:rPr>
        <w:t>初审</w:t>
      </w:r>
      <w:r>
        <w:rPr>
          <w:rFonts w:hint="default" w:ascii="仿宋_GB2312" w:hAnsi="仿宋_GB2312" w:eastAsia="仿宋_GB2312" w:cs="仿宋_GB2312"/>
          <w:color w:val="auto"/>
          <w:kern w:val="2"/>
          <w:sz w:val="32"/>
          <w:szCs w:val="32"/>
          <w:lang w:val="en-US" w:eastAsia="zh-CN" w:bidi="ar-SA"/>
        </w:rPr>
        <w:t>结果。</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2. 提供贷款数据：按要求向</w:t>
      </w:r>
      <w:r>
        <w:rPr>
          <w:rFonts w:hint="eastAsia" w:ascii="仿宋_GB2312" w:hAnsi="仿宋_GB2312" w:eastAsia="仿宋_GB2312" w:cs="仿宋_GB2312"/>
          <w:color w:val="auto"/>
          <w:kern w:val="2"/>
          <w:sz w:val="32"/>
          <w:szCs w:val="32"/>
          <w:lang w:val="en-US" w:eastAsia="zh-CN" w:bidi="ar-SA"/>
        </w:rPr>
        <w:t>市金融工作</w:t>
      </w:r>
      <w:r>
        <w:rPr>
          <w:rFonts w:hint="default" w:ascii="仿宋_GB2312" w:hAnsi="仿宋_GB2312" w:eastAsia="仿宋_GB2312" w:cs="仿宋_GB2312"/>
          <w:color w:val="auto"/>
          <w:kern w:val="2"/>
          <w:sz w:val="32"/>
          <w:szCs w:val="32"/>
          <w:lang w:val="en-US" w:eastAsia="zh-CN" w:bidi="ar-SA"/>
        </w:rPr>
        <w:t>部门提供企业的贷款台账、还款记录等相关数据资料，以便准确评估企业的贷款情况和信用状况</w:t>
      </w:r>
      <w:r>
        <w:rPr>
          <w:rFonts w:hint="eastAsia" w:ascii="仿宋_GB2312" w:hAnsi="仿宋_GB2312" w:eastAsia="仿宋_GB2312" w:cs="仿宋_GB2312"/>
          <w:color w:val="auto"/>
          <w:kern w:val="2"/>
          <w:sz w:val="32"/>
          <w:szCs w:val="32"/>
          <w:lang w:val="en-US" w:eastAsia="zh-CN" w:bidi="ar-SA"/>
        </w:rPr>
        <w:t>，开展复核工作</w:t>
      </w:r>
      <w:r>
        <w:rPr>
          <w:rFonts w:hint="default" w:ascii="仿宋_GB2312" w:hAnsi="仿宋_GB2312" w:eastAsia="仿宋_GB2312" w:cs="仿宋_GB2312"/>
          <w:color w:val="auto"/>
          <w:kern w:val="2"/>
          <w:sz w:val="32"/>
          <w:szCs w:val="32"/>
          <w:lang w:val="en-US" w:eastAsia="zh-CN" w:bidi="ar-SA"/>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3. 协助</w:t>
      </w:r>
      <w:r>
        <w:rPr>
          <w:rFonts w:hint="eastAsia" w:ascii="仿宋_GB2312" w:hAnsi="仿宋_GB2312" w:eastAsia="仿宋_GB2312" w:cs="仿宋_GB2312"/>
          <w:color w:val="auto"/>
          <w:kern w:val="2"/>
          <w:sz w:val="32"/>
          <w:szCs w:val="32"/>
          <w:lang w:val="en-US" w:eastAsia="zh-CN" w:bidi="ar-SA"/>
        </w:rPr>
        <w:t>复</w:t>
      </w:r>
      <w:r>
        <w:rPr>
          <w:rFonts w:hint="default" w:ascii="仿宋_GB2312" w:hAnsi="仿宋_GB2312" w:eastAsia="仿宋_GB2312" w:cs="仿宋_GB2312"/>
          <w:color w:val="auto"/>
          <w:kern w:val="2"/>
          <w:sz w:val="32"/>
          <w:szCs w:val="32"/>
          <w:lang w:val="en-US" w:eastAsia="zh-CN" w:bidi="ar-SA"/>
        </w:rPr>
        <w:t>核：在</w:t>
      </w:r>
      <w:r>
        <w:rPr>
          <w:rFonts w:hint="eastAsia" w:ascii="仿宋_GB2312" w:hAnsi="仿宋_GB2312" w:eastAsia="仿宋_GB2312" w:cs="仿宋_GB2312"/>
          <w:color w:val="auto"/>
          <w:kern w:val="2"/>
          <w:sz w:val="32"/>
          <w:szCs w:val="32"/>
          <w:lang w:val="en-US" w:eastAsia="zh-CN" w:bidi="ar-SA"/>
        </w:rPr>
        <w:t>市金融工作</w:t>
      </w:r>
      <w:r>
        <w:rPr>
          <w:rFonts w:hint="default" w:ascii="仿宋_GB2312" w:hAnsi="仿宋_GB2312" w:eastAsia="仿宋_GB2312" w:cs="仿宋_GB2312"/>
          <w:color w:val="auto"/>
          <w:kern w:val="2"/>
          <w:sz w:val="32"/>
          <w:szCs w:val="32"/>
          <w:lang w:val="en-US" w:eastAsia="zh-CN" w:bidi="ar-SA"/>
        </w:rPr>
        <w:t>部门对企业申请进行</w:t>
      </w:r>
      <w:r>
        <w:rPr>
          <w:rFonts w:hint="eastAsia" w:ascii="仿宋_GB2312" w:hAnsi="仿宋_GB2312" w:eastAsia="仿宋_GB2312" w:cs="仿宋_GB2312"/>
          <w:color w:val="auto"/>
          <w:kern w:val="2"/>
          <w:sz w:val="32"/>
          <w:szCs w:val="32"/>
          <w:lang w:val="en-US" w:eastAsia="zh-CN" w:bidi="ar-SA"/>
        </w:rPr>
        <w:t>复</w:t>
      </w:r>
      <w:r>
        <w:rPr>
          <w:rFonts w:hint="default" w:ascii="仿宋_GB2312" w:hAnsi="仿宋_GB2312" w:eastAsia="仿宋_GB2312" w:cs="仿宋_GB2312"/>
          <w:color w:val="auto"/>
          <w:kern w:val="2"/>
          <w:sz w:val="32"/>
          <w:szCs w:val="32"/>
          <w:lang w:val="en-US" w:eastAsia="zh-CN" w:bidi="ar-SA"/>
        </w:rPr>
        <w:t>核过程中，银行需协助解答关于贷款业务方面的疑问，提供必要的业务说明和解释。</w:t>
      </w:r>
    </w:p>
    <w:p>
      <w:pPr>
        <w:pStyle w:val="4"/>
        <w:numPr>
          <w:ilvl w:val="0"/>
          <w:numId w:val="0"/>
        </w:numPr>
        <w:spacing w:line="560" w:lineRule="exact"/>
        <w:ind w:firstLine="0" w:firstLineChars="0"/>
        <w:outlineLvl w:val="9"/>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    </w:t>
      </w:r>
      <w:r>
        <w:rPr>
          <w:rFonts w:hint="eastAsia" w:ascii="黑体" w:hAnsi="黑体" w:eastAsia="黑体" w:cs="黑体"/>
          <w:b w:val="0"/>
          <w:bCs w:val="0"/>
          <w:kern w:val="2"/>
          <w:sz w:val="32"/>
          <w:szCs w:val="32"/>
          <w:lang w:val="en-US" w:eastAsia="zh-CN" w:bidi="ar-SA"/>
        </w:rPr>
        <w:t>六、相关要求</w:t>
      </w:r>
    </w:p>
    <w:p>
      <w:p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1.涉农担保贷款业务中的融资性担保机构，需在海南省登记注册、持有地方金融监管部门颁发的《融资担保机构经营许可证》。</w:t>
      </w:r>
    </w:p>
    <w:p>
      <w:p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普惠型小微企业和涉农担保贷款贴息参照农民小额贷款贴息和创业担保贷款贴息相关政策执行预拨机制，各经办金融机构合理测算所需贴息资金额度，市金融部门根据资金安排情况，及时将资金预拨给各经办金融机构。</w:t>
      </w:r>
    </w:p>
    <w:p>
      <w:p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各经办金融机构在支付贴息资金时执行“先审后拨”，并认真对企业申报的材料进行审核把关，按季度向市金融部门上报贴息申报材料，经市金融部门审核无误后贴息，未经市金融部门审核擅自拨付贴息资金的，由经办金融机构追回贴息资金，并取消金融机构申报资格。</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4. </w:t>
      </w:r>
      <w:r>
        <w:rPr>
          <w:rFonts w:hint="eastAsia" w:ascii="仿宋_GB2312" w:hAnsi="仿宋_GB2312" w:eastAsia="仿宋_GB2312" w:cs="仿宋_GB2312"/>
          <w:color w:val="auto"/>
          <w:kern w:val="2"/>
          <w:sz w:val="32"/>
          <w:szCs w:val="32"/>
          <w:lang w:val="en-US" w:eastAsia="zh-CN" w:bidi="ar-SA"/>
        </w:rPr>
        <w:t>市金融部门将根据各经办金融机构实际发放贷款情况，适时调配已预拨的贴息资金，各经办金融机构务必全力配合，确保我市贴息资金顺利发放。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5.对申请人弄虚作假、经办部门截留、挪用项目资金的，视情节严重程度，对其采取取消相关资金申请资格、追回相关奖补资金等处理措施，并依法追究相关企业、部门和个人的法律责任。</w:t>
      </w:r>
    </w:p>
    <w:p>
      <w:pPr>
        <w:pStyle w:val="2"/>
        <w:ind w:left="0" w:leftChars="0" w:firstLine="0" w:firstLineChars="0"/>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6.本政策印发后在海南省应用“海易兑”系统上发布，并逐步实现全线上办理。</w:t>
      </w:r>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E72BB"/>
    <w:rsid w:val="01352B60"/>
    <w:rsid w:val="085A7561"/>
    <w:rsid w:val="0DCC5AC3"/>
    <w:rsid w:val="13C3493D"/>
    <w:rsid w:val="1B991532"/>
    <w:rsid w:val="28595C73"/>
    <w:rsid w:val="2B593360"/>
    <w:rsid w:val="2DED1DC7"/>
    <w:rsid w:val="337CAF19"/>
    <w:rsid w:val="350D2410"/>
    <w:rsid w:val="36F660BA"/>
    <w:rsid w:val="371FC744"/>
    <w:rsid w:val="37DFDF15"/>
    <w:rsid w:val="3A492F62"/>
    <w:rsid w:val="3C9E72BB"/>
    <w:rsid w:val="3CCFBE5E"/>
    <w:rsid w:val="3DEDF4CC"/>
    <w:rsid w:val="3FEF192D"/>
    <w:rsid w:val="511D5E05"/>
    <w:rsid w:val="52D26E51"/>
    <w:rsid w:val="538E142B"/>
    <w:rsid w:val="553FEB0C"/>
    <w:rsid w:val="5CE7F732"/>
    <w:rsid w:val="62207F80"/>
    <w:rsid w:val="62CB4A90"/>
    <w:rsid w:val="647F7B40"/>
    <w:rsid w:val="665F5951"/>
    <w:rsid w:val="6F5F8447"/>
    <w:rsid w:val="6FF33ED0"/>
    <w:rsid w:val="77EF5599"/>
    <w:rsid w:val="7EEBAD21"/>
    <w:rsid w:val="7EFFD658"/>
    <w:rsid w:val="93EF4DC4"/>
    <w:rsid w:val="95EB3B7C"/>
    <w:rsid w:val="A9774335"/>
    <w:rsid w:val="AFE7981B"/>
    <w:rsid w:val="B6ECDF3E"/>
    <w:rsid w:val="BE9764BF"/>
    <w:rsid w:val="BE9D9D4B"/>
    <w:rsid w:val="CBBC0FD0"/>
    <w:rsid w:val="DAF7D8C3"/>
    <w:rsid w:val="DFDE5372"/>
    <w:rsid w:val="DFED0B3D"/>
    <w:rsid w:val="DFF6B6F8"/>
    <w:rsid w:val="E6BD4115"/>
    <w:rsid w:val="EFB36BFA"/>
    <w:rsid w:val="F9AFE164"/>
    <w:rsid w:val="FBEF2370"/>
    <w:rsid w:val="FFF160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toa heading"/>
    <w:basedOn w:val="1"/>
    <w:next w:val="1"/>
    <w:qFormat/>
    <w:uiPriority w:val="0"/>
    <w:rPr>
      <w:rFonts w:ascii="Arial" w:hAnsi="Arial" w:eastAsia="宋体" w:cs="Times New Roman"/>
      <w:sz w:val="24"/>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customStyle="1" w:styleId="9">
    <w:name w:val="Salutation1"/>
    <w:next w:val="1"/>
    <w:qFormat/>
    <w:uiPriority w:val="0"/>
    <w:pPr>
      <w:widowControl w:val="0"/>
      <w:suppressLineNumbers/>
      <w:suppressAutoHyphens/>
      <w:topLinePunct/>
      <w:ind w:firstLine="480" w:firstLineChars="200"/>
      <w:contextualSpacing/>
      <w:jc w:val="both"/>
    </w:pPr>
    <w:rPr>
      <w:rFonts w:ascii="Calibri" w:hAnsi="Calibri" w:eastAsia="宋体" w:cs="Times New Roman"/>
      <w:kern w:val="2"/>
      <w:sz w:val="18"/>
      <w:szCs w:val="20"/>
      <w:lang w:val="en-US" w:eastAsia="zh-CN" w:bidi="ar-SA"/>
    </w:rPr>
  </w:style>
  <w:style w:type="paragraph" w:customStyle="1" w:styleId="1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1772</Words>
  <Characters>1804</Characters>
  <Lines>0</Lines>
  <Paragraphs>0</Paragraphs>
  <TotalTime>3</TotalTime>
  <ScaleCrop>false</ScaleCrop>
  <LinksUpToDate>false</LinksUpToDate>
  <CharactersWithSpaces>1844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2025-08-24T00:44:00Z</dcterms:created>
  <dc:creator>Administrator</dc:creator>
  <cp:lastModifiedBy>user</cp:lastModifiedBy>
  <cp:lastPrinted>2025-12-29T17:05:29Z</cp:lastPrinted>
  <dcterms:modified xsi:type="dcterms:W3CDTF">2025-12-30T09:06:37Z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KSOTemplateDocerSaveRecord">
    <vt:lpwstr>eyJoZGlkIjoiOTVkOTk2NDMxNzJhNzIxM2ZjOWMzZjFiMjQ0ZDBmYTUiLCJ1c2VySWQiOiIyNTk0OTk4MDYifQ==</vt:lpwstr>
  </property>
  <property fmtid="{D5CDD505-2E9C-101B-9397-08002B2CF9AE}" pid="4" name="ICV">
    <vt:lpwstr>FF3FAA84005E46B49EA376B16FF51DFA_12</vt:lpwstr>
  </property>
</Properties>
</file>