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关于2021年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和庆</w:t>
      </w:r>
      <w:r>
        <w:rPr>
          <w:rFonts w:hint="eastAsia" w:ascii="黑体" w:hAnsi="黑体" w:eastAsia="黑体"/>
          <w:b/>
          <w:sz w:val="44"/>
          <w:szCs w:val="44"/>
        </w:rPr>
        <w:t>镇财政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决算的说明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年预算执行情况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年，在市财政局和镇党委政府的坚强领导下，财政所全体同志深入学习贯彻习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总书记系列重要讲话精神和治国新理念、新思想、新战略，坚决执行市财政局的决策部署，紧紧围绕加快建设本镇社会经济发展的工作目标，主动适应经济财政发展新常态，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落实积极财政政策，统筹疫情防控和经济社会发展，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扎实做好各项财政工作，为加快和庆镇经济建设和各项社会事业发展提供了坚实的财力保障。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（一）一般公共预算收入情况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镇级</w:t>
      </w:r>
      <w:r>
        <w:rPr>
          <w:rFonts w:hint="eastAsia" w:ascii="仿宋_GB2312" w:hAnsi="仿宋_GB2312" w:eastAsia="仿宋_GB2312" w:cs="仿宋_GB2312"/>
          <w:sz w:val="32"/>
          <w:szCs w:val="32"/>
        </w:rPr>
        <w:t>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非税收入为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年完成镇本级预算收入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万元，比年度预算的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43.32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%。完成年度预算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%。其中：地税部门完成税收收入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万元，同比上年实现的税收收入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sz w:val="32"/>
          <w:szCs w:val="32"/>
        </w:rPr>
        <w:t>%；非税收入完成收入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万元，同比上年实现的非税收入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转移性收入为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3916.15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994.71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专项补助收入为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2921.45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上年结余收入为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，动用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预算稳定调节基金为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632.27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（二）预算支出情况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4812.69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3372.07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1440.62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年终结余结转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1228.18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年的预算支出主要是按“开源节流”、分“轻重缓急”的财政管理要求着重“保运转、保民生、保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、保稳定、保建设”来安排预算支出，除基本支出和上级专项支出外，本级财政还安排十六个基础设施项目建设共计 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万元，使美万、拱教、和祥、美灵、文卷、木排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、新村、罗便，</w:t>
      </w:r>
      <w:r>
        <w:rPr>
          <w:rFonts w:hint="eastAsia" w:ascii="仿宋_GB2312" w:hAnsi="仿宋_GB2312" w:eastAsia="仿宋_GB2312" w:cs="仿宋_GB2312"/>
          <w:sz w:val="32"/>
          <w:szCs w:val="32"/>
        </w:rPr>
        <w:t>西流等村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委会的村容村貌以及农民的生活、生产条件得到明显的改善。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3372.07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万元一般公共预算支出，比上年决算数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5063.76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1.69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除当年市级财政追加的专项转移补助支出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1816.71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万元，实现当年镇本级财政预算安排年度一般预算支出完成数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1555.35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万元，完成年度预算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1648.1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3372.07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按功能科目分类为：一般公共服务支出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608.12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公共安全支出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社会保障与就业支出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医疗卫生和计划生育支出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1956.69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按政府经济分类为：机关工资福利支出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698.83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主要用于办公、会议、培训、材料购置、委托业务、公务车辆维护维修、公务接待、其他商品和服务支出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主要用于基础设施建设、设备购置、土地征迁补偿和安置工作支出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主要用于社会福利和救助、个人农业生产补贴支出、 其他对个人和家庭补助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对民间非营利组织和群众性自治组织补贴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我们积极履行职责做到了依法理财、认真执行法定预算、合理调度上级转移支付补助资金、量入为出，顺利完成了年度预算收支任务。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年镇政府性基金预算收支执行情况</w:t>
      </w:r>
    </w:p>
    <w:p>
      <w:pPr>
        <w:numPr>
          <w:ilvl w:val="0"/>
          <w:numId w:val="1"/>
        </w:num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全年政府性基金总收入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5051.13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4720.29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60" w:lineRule="exact"/>
        <w:ind w:left="0" w:leftChars="0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全年政府性基金总支出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5051.13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2848.43万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年终结余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2202.70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主要用于镇综合行政执法中队协管人员工资经费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、市政协十届五次会议重点提案、打击治理电信网络诈骗新型违法犯罪专项行动经费、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和庆镇城北新区（部队）项目地上建筑物、构筑物及不在补偿标准范等征地拆迁安置补偿支出。</w:t>
      </w:r>
    </w:p>
    <w:p>
      <w:pPr>
        <w:spacing w:line="600" w:lineRule="exact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F0C6E"/>
    <w:multiLevelType w:val="singleLevel"/>
    <w:tmpl w:val="CDAF0C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2137"/>
    <w:rsid w:val="01CA2137"/>
    <w:rsid w:val="452D1E46"/>
    <w:rsid w:val="5EFFD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2023-07-10T12:27:00Z</dcterms:created>
  <dc:creator>Administrator</dc:creator>
  <cp:lastModifiedBy>许造杰</cp:lastModifiedBy>
  <dcterms:modified xsi:type="dcterms:W3CDTF">2023-10-10T08:47:19Z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037E1760ED20AC4F179F2465A0AB7110</vt:lpwstr>
  </property>
</Properties>
</file>