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2D" w:rsidRDefault="00E7202D" w:rsidP="00E7202D">
      <w:pPr>
        <w:adjustRightIn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E7202D" w:rsidRDefault="00E7202D" w:rsidP="00E7202D">
      <w:pPr>
        <w:adjustRightInd w:val="0"/>
        <w:rPr>
          <w:rFonts w:ascii="宋体" w:hAnsi="宋体"/>
          <w:b/>
          <w:sz w:val="32"/>
          <w:szCs w:val="32"/>
        </w:rPr>
      </w:pPr>
    </w:p>
    <w:p w:rsidR="00E7202D" w:rsidRDefault="00E7202D" w:rsidP="00E7202D">
      <w:pPr>
        <w:adjustRightInd w:val="0"/>
        <w:spacing w:line="720" w:lineRule="exact"/>
        <w:jc w:val="center"/>
        <w:rPr>
          <w:rFonts w:ascii="方正小标宋简体" w:eastAsia="方正小标宋简体" w:hAnsi="宋体"/>
          <w:spacing w:val="-12"/>
          <w:sz w:val="44"/>
          <w:szCs w:val="44"/>
        </w:rPr>
      </w:pPr>
      <w:r>
        <w:rPr>
          <w:rFonts w:ascii="方正小标宋简体" w:eastAsia="方正小标宋简体" w:hAnsi="宋体" w:hint="eastAsia"/>
          <w:spacing w:val="-12"/>
          <w:sz w:val="44"/>
          <w:szCs w:val="44"/>
        </w:rPr>
        <w:t>海南省城镇居民基本医疗缴费方式的说明</w:t>
      </w:r>
    </w:p>
    <w:p w:rsidR="00E7202D" w:rsidRDefault="00E7202D" w:rsidP="00E7202D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7202D" w:rsidRDefault="00E7202D" w:rsidP="00E7202D">
      <w:pPr>
        <w:adjustRightInd w:val="0"/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一、手机银行缴费流程</w:t>
      </w:r>
    </w:p>
    <w:p w:rsidR="00E7202D" w:rsidRDefault="00E7202D" w:rsidP="00E7202D">
      <w:pPr>
        <w:adjustRightIn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（一）操作流程</w:t>
      </w:r>
    </w:p>
    <w:p w:rsidR="00E7202D" w:rsidRDefault="00E7202D" w:rsidP="00E7202D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登陆海南农信手机银行客户端，输入用户名和登陆密码→2.选择“生活服务”-“生活缴费”-“居民医保缴费”→3.输入参保人身份证号码→4.选择参保区域（海口、三亚或其他）→5.屏幕显示参保人证件号码、姓名、参保编号、缴费金额、缴费年度、缴费标志、支付账号信息，持卡人确认无误后点击“确认”→6.持卡人输入交易密码及短信验证码，核对无误后点击“提交”→7.显示缴费结果。</w:t>
      </w:r>
    </w:p>
    <w:p w:rsidR="00E7202D" w:rsidRDefault="00E7202D" w:rsidP="00E7202D">
      <w:pPr>
        <w:adjustRightIn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（二）注意事项</w:t>
      </w:r>
    </w:p>
    <w:p w:rsidR="00E7202D" w:rsidRDefault="00E7202D" w:rsidP="00E7202D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1.参保人参过海南农信手机银行缴费时,必须认真核对缴费姓名和身份证号码后无误，方才确认缴费。</w:t>
      </w:r>
    </w:p>
    <w:p w:rsidR="00E7202D" w:rsidRDefault="00E7202D" w:rsidP="00E7202D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2.缴费时，若提示已缴费，则不允许再次缴费。若提示无参保信息的，参保人须先到</w:t>
      </w:r>
      <w:r w:rsidR="003725FD">
        <w:rPr>
          <w:rFonts w:ascii="仿宋_GB2312" w:eastAsia="仿宋_GB2312" w:hint="eastAsia"/>
          <w:sz w:val="32"/>
          <w:szCs w:val="32"/>
        </w:rPr>
        <w:t>乡镇、农林场、居</w:t>
      </w:r>
      <w:r>
        <w:rPr>
          <w:rFonts w:ascii="仿宋_GB2312" w:eastAsia="仿宋_GB2312" w:hint="eastAsia"/>
          <w:sz w:val="32"/>
          <w:szCs w:val="32"/>
        </w:rPr>
        <w:t>登记或核定后再缴费。</w:t>
      </w:r>
    </w:p>
    <w:p w:rsidR="00E7202D" w:rsidRDefault="00E7202D" w:rsidP="00E7202D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3.参保人如需缴费回执单，可持本人有效身份证件到指定网点打印缴费单据。</w:t>
      </w:r>
    </w:p>
    <w:p w:rsidR="00E7202D" w:rsidRDefault="00E7202D" w:rsidP="00211F35">
      <w:pPr>
        <w:adjustRightInd w:val="0"/>
        <w:spacing w:beforeLines="100" w:line="62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二、网上银行缴费流程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（一）操作流程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登陆海南农信个人网上银行，输入用户名和登陆密码→2.选择“生活服务”-“居民医保”→3.输入参保人身份证号码→4.网页显示参保人身份证号码、姓名、参保年度、缴费金额、参保人编号，持卡人确认无误后点击“确认”→5.输入交易密码和U盾密码→6.显示缴费结果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（二）注意事项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1.参保人参过我社手机银行缴费时,必须认真核对缴费姓名和身份证号码后无误，方才确认缴费。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2.缴费时，若提示已缴费，则不允许再次缴费。若提示无参保信息的，参保人须先到</w:t>
      </w:r>
      <w:r w:rsidR="003725FD">
        <w:rPr>
          <w:rFonts w:ascii="仿宋_GB2312" w:eastAsia="仿宋_GB2312" w:hint="eastAsia"/>
          <w:sz w:val="32"/>
          <w:szCs w:val="32"/>
        </w:rPr>
        <w:t>乡镇、农林场、居</w:t>
      </w:r>
      <w:r>
        <w:rPr>
          <w:rFonts w:ascii="仿宋_GB2312" w:eastAsia="仿宋_GB2312" w:hint="eastAsia"/>
          <w:sz w:val="32"/>
          <w:szCs w:val="32"/>
        </w:rPr>
        <w:t>登记或核定后再缴费。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3.参保人如需缴费回执单，可持本人有效身份证件到指定网点打印缴费单据。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三、自动取款机（ATM）、存取款一体机（CRS）缴费流程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（一）操作流程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插入银行卡→2.输入银行卡密码→3.选择“中间业务”-“居保缴费”→4.选择参保区域（海口、三亚或其他市县）→5.输入参保人身份证号码→6.屏幕显示参保人身份证号码、姓名、参保年度、缴费金额、地区编码→7.确认无误后，选择“确认缴费”→8.界面提示“缴费成功”，并打印回单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（二）注意事项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1.参保人参过我社自动取款机（ATM）、存取款一体机（CRS）缴费时,必须认真核对缴费姓名和身份证号码后无误，方才确认缴费。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2.缴费时，若提示已缴费，则不允许再次缴费。若提示无参保信息的，参保人须先到</w:t>
      </w:r>
      <w:r w:rsidR="003725FD">
        <w:rPr>
          <w:rFonts w:ascii="仿宋_GB2312" w:eastAsia="仿宋_GB2312" w:hint="eastAsia"/>
          <w:sz w:val="32"/>
          <w:szCs w:val="32"/>
        </w:rPr>
        <w:t>乡镇、农林场、居</w:t>
      </w:r>
      <w:r>
        <w:rPr>
          <w:rFonts w:ascii="仿宋_GB2312" w:eastAsia="仿宋_GB2312" w:hint="eastAsia"/>
          <w:sz w:val="32"/>
          <w:szCs w:val="32"/>
        </w:rPr>
        <w:t>登记或核定后再缴费。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3.参保人必须妥善保管好缴费回执单，若不慎遗失，可持本人有效身份证件到指定网点打印缴费单据。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4.若参保人身份证号码带有X的，在自动取款机（ATM）、CRS存取款一体机（CRS），则无需输入，仅输入17位身份证号码。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四、POS终端缴费流程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（一）操作流程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1.征收人员在POS终端选择“1（海南医保缴费）”菜单→2.选择参保区域（海口、三亚或其他）对应的数字→3.请参保人输入参保身份证号码→4.POS屏幕显示参保人编号、姓名、地区、参保年度、缴费金额→5. 确认无误后，按“确认”进入缴费环节→6.刷扣款的银行卡或插卡→7.输入银行卡交易密码并按“确认”→8.提示“交易成功”并打印回单→9.参保人在回单上签名确认→10.回单一联由参保人保留，另一联由征收人员留存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（二）注意事项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1.参保人参过我社POS终端缴费时,必须认真核对缴费姓名和身份证号码后无误，方才确认缴费。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2.缴费时，若提示已缴费，则不允许再次缴费。若提示无参保信息的，参保人须先到</w:t>
      </w:r>
      <w:r w:rsidR="003725FD">
        <w:rPr>
          <w:rFonts w:ascii="仿宋_GB2312" w:eastAsia="仿宋_GB2312" w:hint="eastAsia"/>
          <w:sz w:val="32"/>
          <w:szCs w:val="32"/>
        </w:rPr>
        <w:t>乡镇、农林场、居</w:t>
      </w:r>
      <w:r>
        <w:rPr>
          <w:rFonts w:ascii="仿宋_GB2312" w:eastAsia="仿宋_GB2312" w:hint="eastAsia"/>
          <w:sz w:val="32"/>
          <w:szCs w:val="32"/>
        </w:rPr>
        <w:t>登记或核定后再缴费。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3.参保人必须妥善保管好缴费回执单，若不慎遗失，持本人有效身份证件到指定网点打印缴费单据。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4.若参保人身份证号码带有X的，无需输入X，仅输入17位身份证号码。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五、微信银行缴费流程</w:t>
      </w:r>
    </w:p>
    <w:p w:rsidR="00E7202D" w:rsidRDefault="00E7202D" w:rsidP="00E7202D">
      <w:pPr>
        <w:adjustRightInd w:val="0"/>
        <w:spacing w:line="62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1.关注微信公众号：海南省农村信用社联合社→2.选择“微生活”菜单→3.选择“生活缴费”的“居保缴费”→4.输入参保人身份证号码后，选择参保区域（海口、三亚或其他市县）→5.屏幕显示参保人身份证号码、姓名、参保年度、缴费金额、地区编码→6.</w:t>
      </w:r>
      <w:r>
        <w:rPr>
          <w:rFonts w:ascii="仿宋_GB2312" w:eastAsia="仿宋_GB2312" w:hint="eastAsia"/>
          <w:sz w:val="32"/>
          <w:szCs w:val="32"/>
        </w:rPr>
        <w:t xml:space="preserve"> 确认无误后，</w:t>
      </w:r>
      <w:r>
        <w:rPr>
          <w:rFonts w:ascii="仿宋_GB2312" w:eastAsia="仿宋_GB2312" w:hint="eastAsia"/>
          <w:spacing w:val="4"/>
          <w:sz w:val="32"/>
          <w:szCs w:val="32"/>
        </w:rPr>
        <w:t>选择“确认缴费”→7.界面提示“缴费成功”。</w:t>
      </w:r>
    </w:p>
    <w:p w:rsidR="00E7202D" w:rsidRDefault="00E7202D" w:rsidP="00E7202D">
      <w:pPr>
        <w:adjustRightInd w:val="0"/>
        <w:spacing w:line="62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六、特别提醒</w:t>
      </w:r>
    </w:p>
    <w:p w:rsidR="00E7202D" w:rsidRDefault="00E7202D" w:rsidP="00E7202D">
      <w:pPr>
        <w:adjustRightInd w:val="0"/>
        <w:spacing w:line="62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（一）若参保人已参加新农合，缴费系统将显示不允许缴费，已防止重复参保。</w:t>
      </w:r>
    </w:p>
    <w:p w:rsidR="00E7202D" w:rsidRDefault="00E7202D" w:rsidP="00E7202D">
      <w:pPr>
        <w:adjustRightInd w:val="0"/>
        <w:spacing w:line="62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（二）存款到社保卡不等于缴费，参保人必须通过以上缴费渠道完成缴费操作。</w:t>
      </w:r>
    </w:p>
    <w:p w:rsidR="00E7202D" w:rsidRDefault="00E7202D" w:rsidP="00E7202D">
      <w:pPr>
        <w:adjustRightInd w:val="0"/>
        <w:spacing w:line="620" w:lineRule="exact"/>
        <w:ind w:firstLineChars="200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（三）业务咨询电话：</w:t>
      </w:r>
      <w:r>
        <w:rPr>
          <w:rFonts w:ascii="仿宋_GB2312" w:eastAsia="仿宋_GB2312" w:hint="eastAsia"/>
          <w:sz w:val="32"/>
          <w:szCs w:val="32"/>
        </w:rPr>
        <w:t>人社厅业务咨询电话：12333；农信社业务咨询电话：96588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；税务部门业务咨询电话：12366。</w:t>
      </w:r>
    </w:p>
    <w:p w:rsidR="00E7202D" w:rsidRDefault="00E7202D" w:rsidP="00E7202D">
      <w:pPr>
        <w:adjustRightInd w:val="0"/>
        <w:snapToGrid w:val="0"/>
        <w:rPr>
          <w:rFonts w:ascii="黑体" w:eastAsia="黑体" w:hAnsi="宋体" w:cs="仿宋"/>
          <w:sz w:val="32"/>
          <w:szCs w:val="32"/>
          <w:shd w:val="clear" w:color="auto" w:fill="FFFFFF"/>
        </w:rPr>
      </w:pPr>
      <w:r>
        <w:rPr>
          <w:rFonts w:ascii="黑体" w:eastAsia="黑体" w:hAnsi="宋体" w:cs="仿宋" w:hint="eastAsia"/>
          <w:sz w:val="32"/>
          <w:szCs w:val="32"/>
          <w:shd w:val="clear" w:color="auto" w:fill="FFFFFF"/>
        </w:rPr>
        <w:lastRenderedPageBreak/>
        <w:t>附件2</w:t>
      </w:r>
    </w:p>
    <w:p w:rsidR="00E7202D" w:rsidRDefault="00E7202D" w:rsidP="00E7202D">
      <w:pPr>
        <w:adjustRightInd w:val="0"/>
        <w:snapToGrid w:val="0"/>
        <w:rPr>
          <w:rFonts w:ascii="黑体" w:eastAsia="黑体" w:hAnsi="宋体" w:cs="仿宋"/>
          <w:sz w:val="32"/>
          <w:szCs w:val="32"/>
          <w:shd w:val="clear" w:color="auto" w:fill="FFFFFF"/>
        </w:rPr>
      </w:pPr>
    </w:p>
    <w:p w:rsidR="00E7202D" w:rsidRDefault="00E7202D" w:rsidP="00E7202D">
      <w:pPr>
        <w:adjustRightInd w:val="0"/>
        <w:snapToGrid w:val="0"/>
        <w:jc w:val="center"/>
        <w:rPr>
          <w:rFonts w:ascii="方正小标宋简体" w:eastAsia="方正小标宋简体" w:hAnsi="仿宋" w:cs="仿宋"/>
          <w:color w:val="000000"/>
          <w:spacing w:val="-12"/>
          <w:sz w:val="44"/>
          <w:szCs w:val="44"/>
          <w:lang w:val="zh-CN"/>
        </w:rPr>
      </w:pPr>
      <w:r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  <w:lang w:val="zh-CN"/>
        </w:rPr>
        <w:t>海南省</w:t>
      </w:r>
      <w:r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新型农村合作医疗缴费方式的说明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  <w:lang w:val="zh-CN"/>
        </w:rPr>
      </w:pP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一、缴费方式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按照上年度缴费方式，新型农村合作医疗只支持通过居民健康卡（简称健康卡）进行缴费。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黑体" w:eastAsia="黑体" w:hAnsi="仿宋_GB2312" w:cs="仿宋"/>
          <w:sz w:val="32"/>
          <w:szCs w:val="32"/>
          <w:shd w:val="clear" w:color="auto" w:fill="FFFFFF"/>
        </w:rPr>
      </w:pPr>
      <w:r>
        <w:rPr>
          <w:rFonts w:ascii="黑体" w:eastAsia="黑体" w:hAnsi="宋体" w:cs="仿宋" w:hint="eastAsia"/>
          <w:sz w:val="32"/>
          <w:szCs w:val="32"/>
          <w:shd w:val="clear" w:color="auto" w:fill="FFFFFF"/>
        </w:rPr>
        <w:t>二、缴费步骤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（一）激活健康卡。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（二）将参合金存入健康卡内。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（三）通过自助渠道或征缴点刷卡进行缴费。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黑体" w:eastAsia="黑体" w:hAnsi="仿宋_GB2312" w:cs="仿宋"/>
          <w:sz w:val="32"/>
          <w:szCs w:val="32"/>
          <w:shd w:val="clear" w:color="auto" w:fill="FFFFFF"/>
        </w:rPr>
      </w:pPr>
      <w:r>
        <w:rPr>
          <w:rFonts w:ascii="黑体" w:eastAsia="黑体" w:hAnsi="宋体" w:hint="eastAsia"/>
          <w:bCs/>
          <w:color w:val="000000"/>
          <w:sz w:val="32"/>
          <w:szCs w:val="32"/>
        </w:rPr>
        <w:t>三、缴费渠道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（一）微信缴费渠道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1.操作步骤：关注微信公众号“海南省农村信用社联合社”</w:t>
      </w:r>
      <w:r>
        <w:rPr>
          <w:rFonts w:ascii="Arial" w:eastAsia="仿宋_GB2312" w:hAnsi="Arial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点击下方“服务”模块</w:t>
      </w:r>
      <w:r>
        <w:rPr>
          <w:rFonts w:ascii="Arial" w:eastAsia="仿宋_GB2312" w:hAnsi="Arial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进入“新农合缴费”；或打开微信</w:t>
      </w:r>
      <w:r>
        <w:rPr>
          <w:rFonts w:ascii="Arial" w:eastAsia="仿宋_GB2312" w:hAnsi="Arial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扫描缴费专属二维码（征收点工作人员提供）</w:t>
      </w:r>
      <w:r>
        <w:rPr>
          <w:rFonts w:ascii="Arial" w:eastAsia="仿宋_GB2312" w:hAnsi="Arial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进入“新农合缴费”。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2.缴费方式：通过输入参保人身份证号码，选择参合地区进行缴费，支持为他人代缴费。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3.操作流程图</w:t>
      </w:r>
    </w:p>
    <w:p w:rsidR="00E7202D" w:rsidRDefault="00E7202D" w:rsidP="00E7202D">
      <w:pPr>
        <w:autoSpaceDE w:val="0"/>
        <w:autoSpaceDN w:val="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noProof/>
          <w:sz w:val="32"/>
          <w:szCs w:val="32"/>
        </w:rPr>
        <w:lastRenderedPageBreak/>
        <w:drawing>
          <wp:inline distT="0" distB="0" distL="0" distR="0">
            <wp:extent cx="5273040" cy="1842770"/>
            <wp:effectExtent l="19050" t="0" r="3810" b="0"/>
            <wp:docPr id="1" name="图片 1" descr="医保缴费流程概览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保缴费流程概览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（二）手机银行缴费渠道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1.在海南农信社（农商行）网点办理海南农信手机银行，并绑定健康卡。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2. 操作步骤：打开海南农信手机银行</w:t>
      </w:r>
      <w:r>
        <w:rPr>
          <w:rFonts w:ascii="Arial" w:eastAsia="仿宋_GB2312" w:hAnsi="Arial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点击下方“生活”模块</w:t>
      </w:r>
      <w:r>
        <w:rPr>
          <w:rFonts w:ascii="Arial" w:eastAsia="仿宋_GB2312" w:hAnsi="Arial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选择“生活缴费”</w:t>
      </w:r>
      <w:r>
        <w:rPr>
          <w:rFonts w:ascii="Arial" w:eastAsia="仿宋_GB2312" w:hAnsi="Arial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进入“新农合缴费”。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3. 缴费方式：通过输入参保人身份证号码，选择参合地区进行缴费，支持为他人代缴费。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（三）ATM（自动取款机）、CRS（自动存取款机）缴费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1.操作步骤：使用任一海南农信社（农商行）自助（存）取款机</w:t>
      </w:r>
      <w:r>
        <w:rPr>
          <w:rFonts w:ascii="Arial" w:eastAsia="仿宋_GB2312" w:hAnsi="Arial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插入健康卡</w:t>
      </w:r>
      <w:r>
        <w:rPr>
          <w:rFonts w:ascii="Arial" w:eastAsia="仿宋_GB2312" w:hAnsi="Arial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选择“中间业务”</w:t>
      </w:r>
      <w:r>
        <w:rPr>
          <w:rFonts w:ascii="Arial" w:eastAsia="仿宋_GB2312" w:hAnsi="Arial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进入“新农合缴费”。</w:t>
      </w:r>
    </w:p>
    <w:p w:rsidR="00E7202D" w:rsidRDefault="00E7202D" w:rsidP="00E7202D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2.缴费方式：通过输入参保人身份证号码确认参保人员信息进行缴费，支持为他人代缴费。</w:t>
      </w:r>
    </w:p>
    <w:p w:rsidR="00211F35" w:rsidRDefault="00E7202D" w:rsidP="00211F35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（四）</w:t>
      </w:r>
      <w:r w:rsidR="00211F35"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各代征点刷卡缴费</w:t>
      </w:r>
    </w:p>
    <w:p w:rsidR="00211F35" w:rsidRDefault="00211F35" w:rsidP="00211F35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1.操作步骤：读卡器读卡缴费、免密支付。</w:t>
      </w:r>
    </w:p>
    <w:p w:rsidR="00211F35" w:rsidRDefault="00211F35" w:rsidP="00211F35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2.缴费方式：与征收工作人员确认参保人员信息</w:t>
      </w:r>
      <w:r>
        <w:rPr>
          <w:rFonts w:ascii="Arial" w:eastAsia="仿宋_GB2312" w:hAnsi="Arial"/>
          <w:sz w:val="32"/>
          <w:szCs w:val="32"/>
          <w:shd w:val="clear" w:color="auto" w:fill="FFFFFF"/>
        </w:rPr>
        <w:t>→</w:t>
      </w: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将健康卡给征收工作人员进行扣费，仅能为持卡人的家人代缴费。</w:t>
      </w:r>
    </w:p>
    <w:p w:rsidR="00211F35" w:rsidRDefault="00211F35" w:rsidP="00211F35">
      <w:pPr>
        <w:autoSpaceDE w:val="0"/>
        <w:autoSpaceDN w:val="0"/>
        <w:spacing w:line="580" w:lineRule="exact"/>
        <w:ind w:firstLineChars="200" w:firstLine="640"/>
        <w:rPr>
          <w:rFonts w:ascii="黑体" w:eastAsia="黑体" w:hAnsi="宋体" w:cs="仿宋"/>
          <w:sz w:val="32"/>
          <w:szCs w:val="32"/>
          <w:shd w:val="clear" w:color="auto" w:fill="FFFFFF"/>
        </w:rPr>
      </w:pPr>
      <w:r>
        <w:rPr>
          <w:rFonts w:ascii="黑体" w:eastAsia="黑体" w:hAnsi="宋体" w:cs="仿宋" w:hint="eastAsia"/>
          <w:sz w:val="32"/>
          <w:szCs w:val="32"/>
          <w:shd w:val="clear" w:color="auto" w:fill="FFFFFF"/>
        </w:rPr>
        <w:t>三、注意事项</w:t>
      </w:r>
    </w:p>
    <w:p w:rsidR="00211F35" w:rsidRDefault="00211F35" w:rsidP="00211F35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lastRenderedPageBreak/>
        <w:t>（一）往年未参保新农合的人员，需先联系当地合管办登记信息再缴费。</w:t>
      </w:r>
    </w:p>
    <w:p w:rsidR="00211F35" w:rsidRDefault="00211F35" w:rsidP="00211F35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（二）需确保健康卡已激活、卡内已存入参合金再缴费。</w:t>
      </w:r>
    </w:p>
    <w:p w:rsidR="00211F35" w:rsidRDefault="00211F35" w:rsidP="00211F35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（三）存钱到健康卡上并不等于参合成功，还需按上述流程进行操作缴费。</w:t>
      </w:r>
    </w:p>
    <w:p w:rsidR="00211F35" w:rsidRDefault="00211F35" w:rsidP="00211F35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（四）新农合和城镇居民医保不能重复参保，以第一参保时间为准。</w:t>
      </w:r>
    </w:p>
    <w:p w:rsidR="00211F35" w:rsidRDefault="00211F35" w:rsidP="00211F35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" w:hint="eastAsia"/>
          <w:sz w:val="32"/>
          <w:szCs w:val="32"/>
          <w:shd w:val="clear" w:color="auto" w:fill="FFFFFF"/>
        </w:rPr>
        <w:t>（五）电子渠道缴费仅支持全额缴费人群缴费，免缴、无户籍人员请联系合管办工作人员。</w:t>
      </w:r>
    </w:p>
    <w:p w:rsidR="00211F35" w:rsidRDefault="00211F35" w:rsidP="00211F35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</w:p>
    <w:p w:rsidR="00211F35" w:rsidRDefault="00211F35" w:rsidP="00211F35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</w:p>
    <w:p w:rsidR="00211F35" w:rsidRPr="00E7202D" w:rsidRDefault="00211F35" w:rsidP="00211F35"/>
    <w:p w:rsidR="00E7202D" w:rsidRPr="00211F35" w:rsidRDefault="00E7202D" w:rsidP="00211F35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"/>
          <w:sz w:val="32"/>
          <w:szCs w:val="32"/>
          <w:shd w:val="clear" w:color="auto" w:fill="FFFFFF"/>
        </w:rPr>
      </w:pPr>
    </w:p>
    <w:p w:rsidR="00950D74" w:rsidRPr="00E7202D" w:rsidRDefault="00950D74"/>
    <w:sectPr w:rsidR="00950D74" w:rsidRPr="00E7202D" w:rsidSect="00E217E6">
      <w:footerReference w:type="even" r:id="rId7"/>
      <w:footerReference w:type="default" r:id="rId8"/>
      <w:pgSz w:w="11906" w:h="16838"/>
      <w:pgMar w:top="2098" w:right="1531" w:bottom="1701" w:left="1531" w:header="851" w:footer="130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5B" w:rsidRDefault="006E035B" w:rsidP="00E217E6">
      <w:r>
        <w:separator/>
      </w:r>
    </w:p>
  </w:endnote>
  <w:endnote w:type="continuationSeparator" w:id="1">
    <w:p w:rsidR="006E035B" w:rsidRDefault="006E035B" w:rsidP="00E2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16" w:rsidRDefault="003725FD">
    <w:pPr>
      <w:pStyle w:val="a3"/>
      <w:ind w:leftChars="150" w:left="315"/>
    </w:pPr>
    <w:r>
      <w:rPr>
        <w:rFonts w:ascii="宋体" w:hAnsi="宋体" w:hint="eastAsia"/>
        <w:sz w:val="28"/>
        <w:szCs w:val="28"/>
      </w:rPr>
      <w:t xml:space="preserve">— </w:t>
    </w:r>
    <w:r w:rsidR="00E217E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E217E6">
      <w:rPr>
        <w:rFonts w:ascii="宋体" w:hAnsi="宋体"/>
        <w:sz w:val="28"/>
        <w:szCs w:val="28"/>
      </w:rPr>
      <w:fldChar w:fldCharType="separate"/>
    </w:r>
    <w:r w:rsidRPr="00883D50">
      <w:rPr>
        <w:rFonts w:ascii="宋体" w:hAnsi="宋体"/>
        <w:noProof/>
        <w:sz w:val="28"/>
        <w:szCs w:val="28"/>
        <w:lang w:val="zh-CN"/>
      </w:rPr>
      <w:t>12</w:t>
    </w:r>
    <w:r w:rsidR="00E217E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16" w:rsidRDefault="003725FD">
    <w:pPr>
      <w:pStyle w:val="a3"/>
      <w:wordWrap w:val="0"/>
      <w:ind w:rightChars="150" w:right="315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E217E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E217E6">
      <w:rPr>
        <w:rFonts w:ascii="宋体" w:hAnsi="宋体"/>
        <w:sz w:val="28"/>
        <w:szCs w:val="28"/>
      </w:rPr>
      <w:fldChar w:fldCharType="separate"/>
    </w:r>
    <w:r w:rsidR="00211F35" w:rsidRPr="00211F35">
      <w:rPr>
        <w:rFonts w:ascii="宋体" w:hAnsi="宋体"/>
        <w:noProof/>
        <w:sz w:val="28"/>
        <w:szCs w:val="28"/>
        <w:lang w:val="zh-CN"/>
      </w:rPr>
      <w:t>6</w:t>
    </w:r>
    <w:r w:rsidR="00E217E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5B" w:rsidRDefault="006E035B" w:rsidP="00E217E6">
      <w:r>
        <w:separator/>
      </w:r>
    </w:p>
  </w:footnote>
  <w:footnote w:type="continuationSeparator" w:id="1">
    <w:p w:rsidR="006E035B" w:rsidRDefault="006E035B" w:rsidP="00E21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02D"/>
    <w:rsid w:val="00211F35"/>
    <w:rsid w:val="003725FD"/>
    <w:rsid w:val="006E035B"/>
    <w:rsid w:val="00950D74"/>
    <w:rsid w:val="00E217E6"/>
    <w:rsid w:val="00E7202D"/>
    <w:rsid w:val="00F3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2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E7202D"/>
    <w:rPr>
      <w:rFonts w:ascii="Calibri" w:eastAsia="宋体" w:hAnsi="Calibri" w:cs="Arial"/>
      <w:sz w:val="18"/>
      <w:szCs w:val="18"/>
    </w:rPr>
  </w:style>
  <w:style w:type="paragraph" w:styleId="a3">
    <w:name w:val="footer"/>
    <w:basedOn w:val="a"/>
    <w:link w:val="Char"/>
    <w:uiPriority w:val="99"/>
    <w:rsid w:val="00E72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7202D"/>
    <w:rPr>
      <w:rFonts w:ascii="Calibri" w:eastAsia="宋体" w:hAnsi="Calibri" w:cs="Arial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7202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7202D"/>
    <w:rPr>
      <w:rFonts w:ascii="Calibri" w:eastAsia="宋体" w:hAnsi="Calibri" w:cs="Arial"/>
      <w:sz w:val="18"/>
      <w:szCs w:val="18"/>
    </w:rPr>
  </w:style>
  <w:style w:type="paragraph" w:styleId="a5">
    <w:name w:val="header"/>
    <w:basedOn w:val="a"/>
    <w:link w:val="Char2"/>
    <w:uiPriority w:val="99"/>
    <w:semiHidden/>
    <w:unhideWhenUsed/>
    <w:rsid w:val="0021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211F35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390</Words>
  <Characters>2223</Characters>
  <Application>Microsoft Office Word</Application>
  <DocSecurity>0</DocSecurity>
  <Lines>18</Lines>
  <Paragraphs>5</Paragraphs>
  <ScaleCrop>false</ScaleCrop>
  <Company>微软中国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林君</dc:creator>
  <cp:lastModifiedBy>微软用户</cp:lastModifiedBy>
  <cp:revision>4</cp:revision>
  <dcterms:created xsi:type="dcterms:W3CDTF">2019-08-29T00:42:00Z</dcterms:created>
  <dcterms:modified xsi:type="dcterms:W3CDTF">2019-08-29T01:10:00Z</dcterms:modified>
</cp:coreProperties>
</file>