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  <w:t>综合工作经费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项目绩效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  <w:t>自评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报告</w:t>
      </w:r>
    </w:p>
    <w:p>
      <w:pPr>
        <w:spacing w:line="578" w:lineRule="exact"/>
        <w:ind w:firstLine="640" w:firstLineChars="200"/>
        <w:outlineLvl w:val="0"/>
        <w:rPr>
          <w:rFonts w:hint="eastAsia" w:ascii="宋体" w:hAnsi="宋体" w:eastAsia="宋体" w:cs="宋体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（一）项目单位基本情况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项目名称：综合工作经费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200" w:hanging="1600" w:hangingChars="5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预算单位：儋州市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综合行政执法局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旅游文化市场行政执法支队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资金类型：其他运转类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主管部门：儋州市综合行政执法局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项目负责人：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蔡凯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联系电话：23329318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项目概述如下：行政和事业单位（含参公）综合工作经费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项目年度预算绩效目标和绩效指标设定情况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总体目标：利用综合工作经费，开支用于办公设备购置、办公经费和聘用人员工资等方面，对日常办公提供保障，有利于各项工作顺利开展。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年度目标：利用综合工作经费，开支用于办公设备购置、办公经费和聘用人员工资等方面，对日常办公提供保障，有利于各项工作顺利开展。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当年年度目标完成情况：利用综合工作经费，开支用于办公设备购置、办公经费和聘用人员工资等方面，对日常办公提供保障，有利于各项工作顺利开展。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项目决策及资金使用管理情况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根据单位职工人数及工作需要，事前做好资金测算工作，根据工作需要申请预算安排。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项目资金安排落实、总投入等情况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预算情况如下：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资金总额-年初预算数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8.98万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元，资金总额-全年预算数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8.98万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财政资金-年初预算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8.98万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元，资金总额-全年预算数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8.98万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专户-年初预算数0元，专户全年预算数0元，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单位年初预算数0元，单位全年预算数0元。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项目资金（主要是指财政资金）实际使用情况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资金执行情况如下：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资金总额-全年执行数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8.98万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，资金总额-执行率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财政资金-全年执行数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8.98万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元，财政资金-执行率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%，专户全年执行数0元，专户-执行率0%，单位全年执行数0元，单位全年执行率0%。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项目资金管理情况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该项目资金全部为财政资金，已及时到位。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按照财政预算执行进度要求，定期通报预算执行进度情况，分析解决预算执行中存在的问题根据预算项目用途，确保专款专用，加快预算执行进度。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5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项目组织情况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97" w:leftChars="93" w:firstLine="320" w:firstLineChars="1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该项目属于经常性项目，由本单位自行组织实施，实施过程按照专项管理和财务制度来执行。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5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为加强资金使用管理，经费支出按财务制度管理，对项目支出上进行控制。严格执行国家及市财政局有关财务开支范围及开支标准，做到会计资料真实、准确、完整。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项目绩效目标完成情况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项目的经济性分析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项目成本（预算）控制情况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事前做好项目资金测算工作，根据工作需要申请预算安排，做到按需申请。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项目成本（预算）节约情况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项目资金预算额度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8.98万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元，完成数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8.98万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元，占预算的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项目的效率性分析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5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项目的实施进度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50" w:left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年末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完成了全部工作目标。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5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项目完成质量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项目资金主要用于办公费、差旅费、邮电费、办公设备购置等，资金使用均按指定用途执行，质量均已达标。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项目的效益性分析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项目预期目标完成程度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该项目预期目标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完成。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项目实施对经济和社会的影响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项目资金主要用于单位日常工作运转必要支出，差旅费、水电费、办公耗材、电话费、报刊订阅及其他不可预见等工作提供了保障。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项目的可持续性分析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综合工作经费是经常性项目，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项目完成后提高了工作效率，加强了</w:t>
      </w:r>
      <w:r>
        <w:rPr>
          <w:rFonts w:hint="eastAsia" w:hAnsi="仿宋_GB2312" w:cs="仿宋_GB2312"/>
          <w:bCs/>
          <w:color w:val="000000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文化市场管理，更好地监督</w:t>
      </w:r>
      <w:r>
        <w:rPr>
          <w:rFonts w:hint="eastAsia" w:hAnsi="仿宋_GB2312" w:cs="仿宋_GB2312"/>
          <w:bCs/>
          <w:color w:val="000000"/>
          <w:sz w:val="32"/>
          <w:szCs w:val="32"/>
          <w:lang w:eastAsia="zh-CN"/>
        </w:rPr>
        <w:t>了旅游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文化经营活动。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项目绩效目标未完成情况及原因分析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项目绩效目标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已全部完成。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不存在未完成原因分析。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继续完善相关制度，强化项目实施过程的管理和监督。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leftChars="0" w:firstLine="0" w:firstLineChars="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主要经验及做法、存在问题和建议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一是要完善相关制度，强化项目实施过程的管理和监督，才能使项目顺利进行和保证质量。二是加强资金管理，确保资金使用规范、合法。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0"/>
        <w:rPr>
          <w:rFonts w:hint="eastAsia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儋州市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综合行政执法局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旅游文化市场行政执法支队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年3月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600" w:left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3079A0"/>
    <w:multiLevelType w:val="singleLevel"/>
    <w:tmpl w:val="883079A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56135E4"/>
    <w:multiLevelType w:val="singleLevel"/>
    <w:tmpl w:val="C56135E4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2">
    <w:nsid w:val="CAC13869"/>
    <w:multiLevelType w:val="singleLevel"/>
    <w:tmpl w:val="CAC1386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063A0CB"/>
    <w:multiLevelType w:val="singleLevel"/>
    <w:tmpl w:val="D063A0CB"/>
    <w:lvl w:ilvl="0" w:tentative="0">
      <w:start w:val="1"/>
      <w:numFmt w:val="chineseCounting"/>
      <w:suff w:val="nothing"/>
      <w:lvlText w:val="（%1）"/>
      <w:lvlJc w:val="left"/>
      <w:pPr>
        <w:ind w:left="750" w:leftChars="0" w:firstLine="0" w:firstLineChars="0"/>
      </w:pPr>
      <w:rPr>
        <w:rFonts w:hint="eastAsia"/>
      </w:rPr>
    </w:lvl>
  </w:abstractNum>
  <w:abstractNum w:abstractNumId="4">
    <w:nsid w:val="D9290A4C"/>
    <w:multiLevelType w:val="singleLevel"/>
    <w:tmpl w:val="D9290A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582A749"/>
    <w:multiLevelType w:val="singleLevel"/>
    <w:tmpl w:val="E582A749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6">
    <w:nsid w:val="E602768B"/>
    <w:multiLevelType w:val="singleLevel"/>
    <w:tmpl w:val="E602768B"/>
    <w:lvl w:ilvl="0" w:tentative="0">
      <w:start w:val="1"/>
      <w:numFmt w:val="decimal"/>
      <w:suff w:val="nothing"/>
      <w:lvlText w:val="（%1）"/>
      <w:lvlJc w:val="left"/>
      <w:pPr>
        <w:ind w:left="750" w:leftChars="0" w:firstLine="0" w:firstLineChars="0"/>
      </w:pPr>
    </w:lvl>
  </w:abstractNum>
  <w:abstractNum w:abstractNumId="7">
    <w:nsid w:val="668C5197"/>
    <w:multiLevelType w:val="singleLevel"/>
    <w:tmpl w:val="668C51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E3BB101"/>
    <w:multiLevelType w:val="singleLevel"/>
    <w:tmpl w:val="6E3BB101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71635125"/>
    <w:multiLevelType w:val="singleLevel"/>
    <w:tmpl w:val="716351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D576C"/>
    <w:rsid w:val="017E7F43"/>
    <w:rsid w:val="019B5457"/>
    <w:rsid w:val="023D576C"/>
    <w:rsid w:val="02C97C12"/>
    <w:rsid w:val="04385C32"/>
    <w:rsid w:val="04B47C18"/>
    <w:rsid w:val="057F7279"/>
    <w:rsid w:val="07355B36"/>
    <w:rsid w:val="094F6D94"/>
    <w:rsid w:val="09A45E98"/>
    <w:rsid w:val="0AF13143"/>
    <w:rsid w:val="11692C23"/>
    <w:rsid w:val="11D040C5"/>
    <w:rsid w:val="13956351"/>
    <w:rsid w:val="15A00A0C"/>
    <w:rsid w:val="173E73F4"/>
    <w:rsid w:val="193968BF"/>
    <w:rsid w:val="1A500269"/>
    <w:rsid w:val="1CD25257"/>
    <w:rsid w:val="1EEB41BA"/>
    <w:rsid w:val="205A271A"/>
    <w:rsid w:val="212B0AD4"/>
    <w:rsid w:val="22E67DD7"/>
    <w:rsid w:val="22F5066A"/>
    <w:rsid w:val="232B575F"/>
    <w:rsid w:val="23D4008B"/>
    <w:rsid w:val="240520ED"/>
    <w:rsid w:val="242A3D12"/>
    <w:rsid w:val="24B11769"/>
    <w:rsid w:val="253551E5"/>
    <w:rsid w:val="273C01DE"/>
    <w:rsid w:val="27D72C81"/>
    <w:rsid w:val="298D0A8D"/>
    <w:rsid w:val="29A40EF5"/>
    <w:rsid w:val="2AA96C89"/>
    <w:rsid w:val="2D054730"/>
    <w:rsid w:val="2D133DF7"/>
    <w:rsid w:val="2ED6102F"/>
    <w:rsid w:val="2F155DC4"/>
    <w:rsid w:val="345E399F"/>
    <w:rsid w:val="35C44A7A"/>
    <w:rsid w:val="36315D57"/>
    <w:rsid w:val="37F00041"/>
    <w:rsid w:val="3B411621"/>
    <w:rsid w:val="3CE118B3"/>
    <w:rsid w:val="3D222F25"/>
    <w:rsid w:val="3F1C4B6C"/>
    <w:rsid w:val="41124236"/>
    <w:rsid w:val="468B5F32"/>
    <w:rsid w:val="47EB64A4"/>
    <w:rsid w:val="492B0FB0"/>
    <w:rsid w:val="4DF53475"/>
    <w:rsid w:val="4F1363BB"/>
    <w:rsid w:val="5226122A"/>
    <w:rsid w:val="53AC4BCD"/>
    <w:rsid w:val="5470369B"/>
    <w:rsid w:val="56446529"/>
    <w:rsid w:val="56DB13C9"/>
    <w:rsid w:val="58066C73"/>
    <w:rsid w:val="580D525F"/>
    <w:rsid w:val="58D849D2"/>
    <w:rsid w:val="59D20024"/>
    <w:rsid w:val="5A6B5873"/>
    <w:rsid w:val="5C941839"/>
    <w:rsid w:val="5DF80234"/>
    <w:rsid w:val="5F6D43BB"/>
    <w:rsid w:val="5F86075B"/>
    <w:rsid w:val="5FC42E93"/>
    <w:rsid w:val="6081796A"/>
    <w:rsid w:val="635D2823"/>
    <w:rsid w:val="65020361"/>
    <w:rsid w:val="663C060D"/>
    <w:rsid w:val="66DC6D86"/>
    <w:rsid w:val="671573BE"/>
    <w:rsid w:val="6EBC6195"/>
    <w:rsid w:val="71C711CF"/>
    <w:rsid w:val="73E645AE"/>
    <w:rsid w:val="7454494B"/>
    <w:rsid w:val="755966EE"/>
    <w:rsid w:val="75E0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2020-04-21T02:54:00Z</dcterms:created>
  <dc:creator>Administrator</dc:creator>
  <cp:lastModifiedBy>未定义</cp:lastModifiedBy>
  <cp:lastPrinted>2023-03-06T01:12:00Z</cp:lastPrinted>
  <dcterms:modified xsi:type="dcterms:W3CDTF">2025-08-25T07:40:53Z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