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附件六</w:t>
      </w:r>
    </w:p>
    <w:p>
      <w:pPr>
        <w:spacing w:line="560" w:lineRule="exact"/>
        <w:jc w:val="left"/>
        <w:rPr>
          <w:rFonts w:hint="eastAsia" w:ascii="仿宋_GB2312" w:hAnsi="仿宋_GB2312" w:eastAsia="仿宋_GB2312" w:cs="仿宋_GB2312"/>
          <w:b w:val="0"/>
          <w:bCs w:val="0"/>
          <w:sz w:val="32"/>
          <w:szCs w:val="32"/>
          <w:lang w:eastAsia="zh-CN"/>
        </w:rPr>
      </w:pPr>
    </w:p>
    <w:p>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儋州市一窗受理管理运行办法</w:t>
      </w:r>
      <w:r>
        <w:rPr>
          <w:rFonts w:hint="eastAsia" w:ascii="方正小标宋简体" w:hAnsi="方正小标宋简体" w:eastAsia="方正小标宋简体" w:cs="方正小标宋简体"/>
          <w:b w:val="0"/>
          <w:bCs w:val="0"/>
          <w:sz w:val="44"/>
          <w:szCs w:val="44"/>
          <w:lang w:eastAsia="zh-CN"/>
        </w:rPr>
        <w:t>（试行）</w:t>
      </w:r>
    </w:p>
    <w:p>
      <w:pPr>
        <w:rPr>
          <w:rFonts w:ascii="仿宋_GB2312" w:hAnsi="仿宋_GB2312" w:eastAsia="仿宋_GB2312" w:cs="仿宋_GB2312"/>
          <w:sz w:val="32"/>
          <w:szCs w:val="32"/>
        </w:rPr>
      </w:pPr>
    </w:p>
    <w:p>
      <w:pPr>
        <w:jc w:val="center"/>
        <w:rPr>
          <w:rFonts w:ascii="黑体" w:hAnsi="黑体" w:eastAsia="黑体" w:cs="仿宋_GB2312"/>
          <w:sz w:val="32"/>
          <w:szCs w:val="32"/>
        </w:rPr>
      </w:pPr>
      <w:r>
        <w:rPr>
          <w:rFonts w:hint="eastAsia" w:ascii="黑体" w:hAnsi="黑体" w:eastAsia="黑体" w:cs="仿宋_GB2312"/>
          <w:sz w:val="32"/>
          <w:szCs w:val="32"/>
        </w:rPr>
        <w:t>第一章  总 则</w:t>
      </w:r>
    </w:p>
    <w:p>
      <w:pPr>
        <w:ind w:firstLine="640" w:firstLineChars="200"/>
        <w:rPr>
          <w:rFonts w:ascii="仿宋_GB2312" w:hAnsi="仿宋" w:eastAsia="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为</w:t>
      </w:r>
      <w:r>
        <w:rPr>
          <w:rFonts w:hint="eastAsia" w:ascii="仿宋_GB2312" w:hAnsi="仿宋" w:eastAsia="仿宋_GB2312"/>
          <w:sz w:val="32"/>
          <w:szCs w:val="32"/>
        </w:rPr>
        <w:t>进一步加强市政务服务中心大厅（以下简称为大厅）综合受理工作管理，实现“一窗受理、集成服务”规范化运行，全面提升政务服务效能，特制订本办法。</w:t>
      </w:r>
    </w:p>
    <w:p>
      <w:pPr>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xml:space="preserve"> 综合窗口是政务服务中心向社会公众提供咨询服务、综合受理、转办督办、统一出件等政务服务的工作岗位。“一窗受理、集成服务”实行“前台综合受理、后台分类审批、统一窗口出件”的运行模式，对委托授权依申请政务服务事项进行受理、办理，实现线下线上协同办理。</w:t>
      </w:r>
    </w:p>
    <w:p>
      <w:pPr>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sz w:val="32"/>
          <w:szCs w:val="32"/>
        </w:rPr>
        <w:t xml:space="preserve"> 市政务服务中心应围绕深化“只进一扇门、最多跑一次”改革，结合工作实际，科学设置综合受理窗口区域和审批服务事项。</w:t>
      </w:r>
    </w:p>
    <w:p>
      <w:pPr>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sz w:val="32"/>
          <w:szCs w:val="32"/>
        </w:rPr>
        <w:t xml:space="preserve"> 市政务服务中心结合综合窗口办事实际，建立健全相关咨询服务、档案管理、邮寄送达、监督考核等配套制度保障体系。</w:t>
      </w:r>
    </w:p>
    <w:p>
      <w:pPr>
        <w:ind w:left="-197" w:leftChars="-94" w:firstLine="448" w:firstLineChars="140"/>
        <w:jc w:val="center"/>
        <w:rPr>
          <w:rFonts w:ascii="黑体" w:hAnsi="黑体" w:eastAsia="黑体" w:cs="仿宋_GB2312"/>
          <w:sz w:val="32"/>
          <w:szCs w:val="32"/>
        </w:rPr>
      </w:pPr>
      <w:r>
        <w:rPr>
          <w:rFonts w:hint="eastAsia" w:ascii="黑体" w:hAnsi="黑体" w:eastAsia="黑体" w:cs="仿宋_GB2312"/>
          <w:sz w:val="32"/>
          <w:szCs w:val="32"/>
        </w:rPr>
        <w:t>第二</w:t>
      </w:r>
      <w:r>
        <w:rPr>
          <w:rFonts w:ascii="黑体" w:hAnsi="黑体" w:eastAsia="黑体" w:cs="仿宋_GB2312"/>
          <w:sz w:val="32"/>
          <w:szCs w:val="32"/>
        </w:rPr>
        <w:t>章</w:t>
      </w:r>
      <w:r>
        <w:rPr>
          <w:rFonts w:hint="eastAsia" w:ascii="黑体" w:hAnsi="黑体" w:eastAsia="黑体" w:cs="仿宋_GB2312"/>
          <w:sz w:val="32"/>
          <w:szCs w:val="32"/>
        </w:rPr>
        <w:t xml:space="preserve">  工作职责与</w:t>
      </w:r>
      <w:r>
        <w:rPr>
          <w:rFonts w:ascii="黑体" w:hAnsi="黑体" w:eastAsia="黑体" w:cs="仿宋_GB2312"/>
          <w:sz w:val="32"/>
          <w:szCs w:val="32"/>
        </w:rPr>
        <w:t>权限</w:t>
      </w:r>
    </w:p>
    <w:p>
      <w:pPr>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sz w:val="32"/>
          <w:szCs w:val="32"/>
        </w:rPr>
        <w:t>　综合窗口管理机构工作职责：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（一）负责大厅“一窗受理，集成服务”的组织协调、业务指导、推进落实和监督考核工作，以及相关配套服务区域的设备设施的综合管理服务。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（二）负责设置综合受理窗口，配置工作人员，定期组织开展业务培训，打造一支政治强、业务精、素质高、作风正的复合型综合窗口工作人员队伍。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（三）建立综合窗口工作人员管理考核制度，通过强化制度实现管人管事。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（四）对依申请政务服务事项按照标准化要求梳理编制公布服务指南，制定相应事项受理清单及样本，建立业务咨询知识库，指导监督综合窗口对外服务。</w:t>
      </w:r>
    </w:p>
    <w:p>
      <w:pPr>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rPr>
        <w:t xml:space="preserve">  综合窗口工作职责：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（一）依照职能部门梳理的办事指南和受理清单，对群众和企业现场办事申请材料是否齐备、规范进行核查。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（二）负责“一窗受理”的日常咨询、受理、分办、催办，以及相关配套服务区域设备的日常使用，为前来大厅现场办事的群众和企业提供服务。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（三）负责将当日受理的办件材料进行归集和整理，做好日常移交、封存等工作。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（四）负责职能部门办理结果文书或证书的统一出件工作。对于需要快递寄送的办件督促邮政窗口当日进行签收、寄发、登记、送达等处理。</w:t>
      </w:r>
    </w:p>
    <w:p>
      <w:pPr>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sz w:val="32"/>
          <w:szCs w:val="32"/>
        </w:rPr>
        <w:t xml:space="preserve">  职能部门工作职责：</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（一）负责依托海南省“一张审批网”系统及时调整更新提交本部门在综合窗口受理的政务服务事项以及对受理事项的服务指南进行及时梳理编制、更新公布。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将综合窗口受理的事项编制受理清单并及时报送综合窗口管理机构。受理清单、申请材料信息内容须合法、完整、明确，不得含有于法无据、模糊内容、兜底条款要求，实行“容缺受理”材料项应在材料清单中标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（三）综合窗口受理的业务事项涉及多部门审批，各相关部门应积极配合综合窗口管理机构和牵头部门在承诺时限内开展并联或联合办理。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（四）负责建立本部门提供综合受理事项业务的专业咨询解答工作和渠道。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（五）及时对综合窗口受理件进行办理，在规定时间内审批并反馈审批决定的意见、送达结果（证照、文书等）。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（六）负责对综合窗口工作人员进行涉及本部门审批服务业务的培训。</w:t>
      </w:r>
    </w:p>
    <w:p>
      <w:pPr>
        <w:ind w:firstLine="640" w:firstLineChars="200"/>
        <w:rPr>
          <w:rFonts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sz w:val="32"/>
          <w:szCs w:val="32"/>
        </w:rPr>
        <w:t xml:space="preserve">  首席代表业务审批权限：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（一）对即办件的直接审批权：由综合受理窗口直接受理，后台审核、当场发证（证照、文书）。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（二）对承诺件的后台处室协调处置权（除特别重大、疑难、复杂需上会研究的事项外）。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（三）对联办件代表本部门参加联合审批并作出审查意见。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（四）对确需技术论证或现场踏勘等环节的事项，协调后台相关人员按要求反馈审查意见、上传审查结果。</w:t>
      </w:r>
    </w:p>
    <w:p>
      <w:pPr>
        <w:ind w:left="-197" w:leftChars="-94" w:firstLine="448" w:firstLineChars="140"/>
        <w:jc w:val="center"/>
        <w:rPr>
          <w:rFonts w:ascii="黑体" w:hAnsi="黑体" w:eastAsia="黑体" w:cs="仿宋_GB2312"/>
          <w:sz w:val="32"/>
          <w:szCs w:val="32"/>
        </w:rPr>
      </w:pPr>
      <w:r>
        <w:rPr>
          <w:rFonts w:hint="eastAsia" w:ascii="黑体" w:hAnsi="黑体" w:eastAsia="黑体" w:cs="仿宋_GB2312"/>
          <w:sz w:val="32"/>
          <w:szCs w:val="32"/>
        </w:rPr>
        <w:t>第三</w:t>
      </w:r>
      <w:r>
        <w:rPr>
          <w:rFonts w:ascii="黑体" w:hAnsi="黑体" w:eastAsia="黑体" w:cs="仿宋_GB2312"/>
          <w:sz w:val="32"/>
          <w:szCs w:val="32"/>
        </w:rPr>
        <w:t xml:space="preserve">章  </w:t>
      </w:r>
      <w:r>
        <w:rPr>
          <w:rFonts w:hint="eastAsia" w:ascii="黑体" w:hAnsi="黑体" w:eastAsia="黑体" w:cs="仿宋_GB2312"/>
          <w:sz w:val="32"/>
          <w:szCs w:val="32"/>
        </w:rPr>
        <w:t>附则</w:t>
      </w:r>
    </w:p>
    <w:p>
      <w:pPr>
        <w:ind w:firstLine="640" w:firstLineChars="200"/>
        <w:rPr>
          <w:rFonts w:ascii="仿宋_GB2312" w:hAnsi="黑体" w:eastAsia="仿宋_GB2312" w:cs="仿宋_GB2312"/>
          <w:sz w:val="32"/>
          <w:szCs w:val="32"/>
        </w:rPr>
      </w:pPr>
      <w:r>
        <w:rPr>
          <w:rFonts w:hint="eastAsia" w:ascii="黑体" w:hAnsi="黑体" w:eastAsia="黑体" w:cs="黑体"/>
          <w:b w:val="0"/>
          <w:bCs/>
          <w:sz w:val="32"/>
          <w:szCs w:val="32"/>
        </w:rPr>
        <w:t xml:space="preserve">第九条 </w:t>
      </w:r>
      <w:r>
        <w:rPr>
          <w:rFonts w:hint="eastAsia" w:ascii="仿宋_GB2312" w:hAnsi="黑体" w:eastAsia="仿宋_GB2312" w:cs="仿宋_GB2312"/>
          <w:sz w:val="32"/>
          <w:szCs w:val="32"/>
        </w:rPr>
        <w:t>本办法自发布之日起施行，由市政务服务中心管理办公室负责解释。</w:t>
      </w:r>
    </w:p>
    <w:p>
      <w:pPr>
        <w:ind w:left="-197" w:leftChars="-94" w:firstLine="448" w:firstLineChars="14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附件：“一窗受理、集成服务”受理通知书</w:t>
      </w:r>
    </w:p>
    <w:p>
      <w:pPr>
        <w:ind w:firstLine="1600" w:firstLineChars="500"/>
        <w:rPr>
          <w:rFonts w:hint="eastAsia" w:ascii="仿宋_GB2312" w:hAnsi="仿宋_GB2312" w:eastAsia="仿宋_GB2312" w:cs="仿宋_GB2312"/>
          <w:sz w:val="32"/>
          <w:szCs w:val="32"/>
        </w:rPr>
      </w:pPr>
    </w:p>
    <w:p>
      <w:pPr>
        <w:ind w:firstLine="1600" w:firstLineChars="500"/>
        <w:rPr>
          <w:rFonts w:hint="eastAsia" w:ascii="仿宋_GB2312" w:hAnsi="仿宋_GB2312" w:eastAsia="仿宋_GB2312" w:cs="仿宋_GB2312"/>
          <w:sz w:val="32"/>
          <w:szCs w:val="32"/>
        </w:rPr>
      </w:pPr>
    </w:p>
    <w:p>
      <w:pPr>
        <w:widowControl/>
        <w:ind w:firstLine="5120" w:firstLineChars="1600"/>
        <w:jc w:val="left"/>
        <w:rPr>
          <w:rFonts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hint="eastAsia" w:ascii="仿宋_GB2312" w:hAnsi="仿宋_GB2312" w:eastAsia="仿宋_GB2312" w:cs="仿宋_GB2312"/>
          <w:sz w:val="32"/>
          <w:szCs w:val="32"/>
        </w:rPr>
      </w:pPr>
    </w:p>
    <w:p>
      <w:pPr>
        <w:pBdr>
          <w:bottom w:val="single" w:color="auto" w:sz="4" w:space="0"/>
        </w:pBdr>
        <w:spacing w:line="400" w:lineRule="exact"/>
        <w:jc w:val="left"/>
        <w:rPr>
          <w:rFonts w:ascii="仿宋_GB2312" w:hAnsi="仿宋_GB2312" w:eastAsia="仿宋_GB2312" w:cs="仿宋_GB2312"/>
          <w:sz w:val="32"/>
          <w:szCs w:val="32"/>
        </w:rPr>
      </w:pPr>
    </w:p>
    <w:p>
      <w:pPr>
        <w:pBdr>
          <w:bottom w:val="single" w:color="auto" w:sz="4" w:space="0"/>
        </w:pBdr>
        <w:spacing w:line="4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 xml:space="preserve">  儋州市人民政府政务服务中心</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“一窗受理、集成服务”受理通知书</w:t>
      </w:r>
    </w:p>
    <w:p/>
    <w:p>
      <w:pPr>
        <w:spacing w:line="240" w:lineRule="exact"/>
        <w:ind w:firstLine="5670" w:firstLineChars="2700"/>
      </w:pPr>
      <w:r>
        <w:rPr>
          <w:rFonts w:hint="eastAsia"/>
        </w:rPr>
        <w:t>受字（   ）第    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580"/>
        <w:gridCol w:w="19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906" w:type="dxa"/>
            <w:noWrap w:val="0"/>
            <w:vAlign w:val="top"/>
          </w:tcPr>
          <w:p>
            <w:pPr>
              <w:jc w:val="center"/>
              <w:rPr>
                <w:sz w:val="28"/>
                <w:szCs w:val="28"/>
              </w:rPr>
            </w:pPr>
            <w:r>
              <w:rPr>
                <w:rFonts w:hint="eastAsia"/>
                <w:sz w:val="28"/>
                <w:szCs w:val="28"/>
              </w:rPr>
              <w:t>审批项目名称</w:t>
            </w:r>
          </w:p>
        </w:tc>
        <w:tc>
          <w:tcPr>
            <w:tcW w:w="2580" w:type="dxa"/>
            <w:noWrap w:val="0"/>
            <w:vAlign w:val="top"/>
          </w:tcPr>
          <w:p>
            <w:pPr>
              <w:jc w:val="center"/>
              <w:rPr>
                <w:sz w:val="28"/>
                <w:szCs w:val="28"/>
              </w:rPr>
            </w:pPr>
          </w:p>
        </w:tc>
        <w:tc>
          <w:tcPr>
            <w:tcW w:w="1905" w:type="dxa"/>
            <w:noWrap w:val="0"/>
            <w:vAlign w:val="top"/>
          </w:tcPr>
          <w:p>
            <w:pPr>
              <w:jc w:val="center"/>
              <w:rPr>
                <w:sz w:val="28"/>
                <w:szCs w:val="28"/>
              </w:rPr>
            </w:pPr>
          </w:p>
        </w:tc>
        <w:tc>
          <w:tcPr>
            <w:tcW w:w="2131"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6" w:type="dxa"/>
            <w:noWrap w:val="0"/>
            <w:vAlign w:val="top"/>
          </w:tcPr>
          <w:p>
            <w:pPr>
              <w:jc w:val="center"/>
              <w:rPr>
                <w:sz w:val="28"/>
                <w:szCs w:val="28"/>
              </w:rPr>
            </w:pPr>
            <w:r>
              <w:rPr>
                <w:rFonts w:hint="eastAsia"/>
                <w:sz w:val="28"/>
                <w:szCs w:val="28"/>
              </w:rPr>
              <w:t>申请事项内容</w:t>
            </w:r>
          </w:p>
        </w:tc>
        <w:tc>
          <w:tcPr>
            <w:tcW w:w="2580" w:type="dxa"/>
            <w:noWrap w:val="0"/>
            <w:vAlign w:val="top"/>
          </w:tcPr>
          <w:p>
            <w:pPr>
              <w:jc w:val="center"/>
              <w:rPr>
                <w:sz w:val="28"/>
                <w:szCs w:val="28"/>
              </w:rPr>
            </w:pPr>
          </w:p>
        </w:tc>
        <w:tc>
          <w:tcPr>
            <w:tcW w:w="1905" w:type="dxa"/>
            <w:noWrap w:val="0"/>
            <w:vAlign w:val="top"/>
          </w:tcPr>
          <w:p>
            <w:pPr>
              <w:jc w:val="center"/>
              <w:rPr>
                <w:sz w:val="28"/>
                <w:szCs w:val="28"/>
              </w:rPr>
            </w:pPr>
          </w:p>
        </w:tc>
        <w:tc>
          <w:tcPr>
            <w:tcW w:w="2131"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906" w:type="dxa"/>
            <w:vMerge w:val="restart"/>
            <w:noWrap w:val="0"/>
            <w:vAlign w:val="top"/>
          </w:tcPr>
          <w:p>
            <w:pPr>
              <w:jc w:val="center"/>
              <w:rPr>
                <w:sz w:val="28"/>
                <w:szCs w:val="28"/>
              </w:rPr>
            </w:pPr>
            <w:r>
              <w:rPr>
                <w:rFonts w:hint="eastAsia"/>
                <w:sz w:val="28"/>
                <w:szCs w:val="28"/>
              </w:rPr>
              <w:t>申请人（单位）</w:t>
            </w:r>
          </w:p>
        </w:tc>
        <w:tc>
          <w:tcPr>
            <w:tcW w:w="2580" w:type="dxa"/>
            <w:vMerge w:val="restart"/>
            <w:noWrap w:val="0"/>
            <w:vAlign w:val="top"/>
          </w:tcPr>
          <w:p>
            <w:pPr>
              <w:jc w:val="center"/>
              <w:rPr>
                <w:sz w:val="28"/>
                <w:szCs w:val="28"/>
              </w:rPr>
            </w:pPr>
          </w:p>
        </w:tc>
        <w:tc>
          <w:tcPr>
            <w:tcW w:w="1905" w:type="dxa"/>
            <w:noWrap w:val="0"/>
            <w:vAlign w:val="top"/>
          </w:tcPr>
          <w:p>
            <w:pPr>
              <w:jc w:val="center"/>
              <w:rPr>
                <w:sz w:val="28"/>
                <w:szCs w:val="28"/>
              </w:rPr>
            </w:pPr>
            <w:r>
              <w:rPr>
                <w:rFonts w:hint="eastAsia"/>
                <w:sz w:val="28"/>
                <w:szCs w:val="28"/>
              </w:rPr>
              <w:t>联系人</w:t>
            </w:r>
          </w:p>
        </w:tc>
        <w:tc>
          <w:tcPr>
            <w:tcW w:w="2131"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906" w:type="dxa"/>
            <w:vMerge w:val="continue"/>
            <w:noWrap w:val="0"/>
            <w:vAlign w:val="top"/>
          </w:tcPr>
          <w:p>
            <w:pPr>
              <w:jc w:val="center"/>
              <w:rPr>
                <w:sz w:val="28"/>
                <w:szCs w:val="28"/>
              </w:rPr>
            </w:pPr>
          </w:p>
        </w:tc>
        <w:tc>
          <w:tcPr>
            <w:tcW w:w="2580" w:type="dxa"/>
            <w:vMerge w:val="continue"/>
            <w:noWrap w:val="0"/>
            <w:vAlign w:val="top"/>
          </w:tcPr>
          <w:p>
            <w:pPr>
              <w:jc w:val="center"/>
              <w:rPr>
                <w:sz w:val="28"/>
                <w:szCs w:val="28"/>
              </w:rPr>
            </w:pPr>
          </w:p>
        </w:tc>
        <w:tc>
          <w:tcPr>
            <w:tcW w:w="1905" w:type="dxa"/>
            <w:noWrap w:val="0"/>
            <w:vAlign w:val="top"/>
          </w:tcPr>
          <w:p>
            <w:pPr>
              <w:jc w:val="center"/>
              <w:rPr>
                <w:sz w:val="28"/>
                <w:szCs w:val="28"/>
              </w:rPr>
            </w:pPr>
            <w:r>
              <w:rPr>
                <w:rFonts w:hint="eastAsia"/>
                <w:sz w:val="28"/>
                <w:szCs w:val="28"/>
              </w:rPr>
              <w:t>单位电话</w:t>
            </w:r>
          </w:p>
        </w:tc>
        <w:tc>
          <w:tcPr>
            <w:tcW w:w="2131"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906" w:type="dxa"/>
            <w:noWrap w:val="0"/>
            <w:vAlign w:val="top"/>
          </w:tcPr>
          <w:p>
            <w:pPr>
              <w:jc w:val="center"/>
              <w:rPr>
                <w:sz w:val="28"/>
                <w:szCs w:val="28"/>
              </w:rPr>
            </w:pPr>
            <w:r>
              <w:rPr>
                <w:rFonts w:hint="eastAsia"/>
                <w:sz w:val="28"/>
                <w:szCs w:val="28"/>
              </w:rPr>
              <w:t>办件编号</w:t>
            </w:r>
          </w:p>
        </w:tc>
        <w:tc>
          <w:tcPr>
            <w:tcW w:w="2580" w:type="dxa"/>
            <w:noWrap w:val="0"/>
            <w:vAlign w:val="top"/>
          </w:tcPr>
          <w:p>
            <w:pPr>
              <w:jc w:val="center"/>
              <w:rPr>
                <w:sz w:val="28"/>
                <w:szCs w:val="28"/>
              </w:rPr>
            </w:pPr>
          </w:p>
        </w:tc>
        <w:tc>
          <w:tcPr>
            <w:tcW w:w="1905" w:type="dxa"/>
            <w:noWrap w:val="0"/>
            <w:vAlign w:val="top"/>
          </w:tcPr>
          <w:p>
            <w:pPr>
              <w:jc w:val="center"/>
              <w:rPr>
                <w:sz w:val="28"/>
                <w:szCs w:val="28"/>
              </w:rPr>
            </w:pPr>
            <w:r>
              <w:rPr>
                <w:rFonts w:hint="eastAsia"/>
                <w:sz w:val="28"/>
                <w:szCs w:val="28"/>
              </w:rPr>
              <w:t>移动电话</w:t>
            </w:r>
          </w:p>
        </w:tc>
        <w:tc>
          <w:tcPr>
            <w:tcW w:w="2131" w:type="dxa"/>
            <w:noWrap w:val="0"/>
            <w:vAlign w:val="top"/>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4" w:hRule="atLeast"/>
        </w:trPr>
        <w:tc>
          <w:tcPr>
            <w:tcW w:w="8522" w:type="dxa"/>
            <w:gridSpan w:val="4"/>
            <w:noWrap w:val="0"/>
            <w:vAlign w:val="center"/>
          </w:tcPr>
          <w:p>
            <w:pPr>
              <w:rPr>
                <w:sz w:val="28"/>
                <w:szCs w:val="28"/>
              </w:rPr>
            </w:pPr>
            <w:r>
              <w:rPr>
                <w:rFonts w:hint="eastAsia"/>
                <w:sz w:val="28"/>
                <w:szCs w:val="28"/>
              </w:rPr>
              <w:t>收到材料：</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办理意见：</w:t>
            </w:r>
          </w:p>
          <w:p>
            <w:pPr>
              <w:ind w:firstLine="720" w:firstLineChars="300"/>
              <w:rPr>
                <w:sz w:val="24"/>
                <w:szCs w:val="24"/>
              </w:rPr>
            </w:pPr>
            <w:r>
              <w:rPr>
                <w:rFonts w:hint="eastAsia"/>
                <w:sz w:val="24"/>
                <w:szCs w:val="24"/>
              </w:rPr>
              <w:t>于   年  月  日收件，经审查，该申请事项符合法定受理条件，先决定予以受理。自受理之日起，承诺于   个工作日内办结。</w:t>
            </w:r>
          </w:p>
          <w:p>
            <w:pPr>
              <w:ind w:firstLine="720" w:firstLineChars="300"/>
              <w:rPr>
                <w:sz w:val="24"/>
                <w:szCs w:val="24"/>
              </w:rPr>
            </w:pPr>
          </w:p>
          <w:p>
            <w:pPr>
              <w:rPr>
                <w:sz w:val="24"/>
                <w:szCs w:val="24"/>
              </w:rPr>
            </w:pPr>
            <w:r>
              <w:rPr>
                <w:rFonts w:hint="eastAsia"/>
                <w:sz w:val="24"/>
                <w:szCs w:val="24"/>
              </w:rPr>
              <w:t>（自作出办结决定之日起，10个工作日内制证，并向申请人颁发。）</w:t>
            </w:r>
          </w:p>
          <w:p>
            <w:pPr>
              <w:rPr>
                <w:sz w:val="24"/>
                <w:szCs w:val="24"/>
              </w:rPr>
            </w:pPr>
          </w:p>
          <w:p>
            <w:pPr>
              <w:rPr>
                <w:sz w:val="24"/>
                <w:szCs w:val="24"/>
              </w:rPr>
            </w:pPr>
          </w:p>
          <w:p>
            <w:pPr>
              <w:rPr>
                <w:sz w:val="24"/>
                <w:szCs w:val="24"/>
              </w:rPr>
            </w:pPr>
          </w:p>
          <w:p>
            <w:pPr>
              <w:ind w:firstLine="5040" w:firstLineChars="2100"/>
              <w:rPr>
                <w:sz w:val="24"/>
                <w:szCs w:val="24"/>
              </w:rPr>
            </w:pPr>
            <w:r>
              <w:rPr>
                <w:rFonts w:hint="eastAsia"/>
                <w:sz w:val="24"/>
                <w:szCs w:val="24"/>
              </w:rPr>
              <w:t>（受理专用章）</w:t>
            </w:r>
          </w:p>
          <w:p>
            <w:pPr>
              <w:ind w:firstLine="5280" w:firstLineChars="2200"/>
              <w:rPr>
                <w:sz w:val="24"/>
                <w:szCs w:val="24"/>
              </w:rPr>
            </w:pPr>
            <w:r>
              <w:rPr>
                <w:rFonts w:hint="eastAsia"/>
                <w:sz w:val="24"/>
                <w:szCs w:val="24"/>
              </w:rPr>
              <w:t>年   月   日</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6" w:type="dxa"/>
            <w:noWrap w:val="0"/>
            <w:vAlign w:val="center"/>
          </w:tcPr>
          <w:p>
            <w:pPr>
              <w:jc w:val="center"/>
              <w:rPr>
                <w:sz w:val="28"/>
                <w:szCs w:val="28"/>
              </w:rPr>
            </w:pPr>
            <w:r>
              <w:rPr>
                <w:rFonts w:hint="eastAsia"/>
                <w:sz w:val="28"/>
                <w:szCs w:val="28"/>
              </w:rPr>
              <w:t>承办人</w:t>
            </w:r>
          </w:p>
        </w:tc>
        <w:tc>
          <w:tcPr>
            <w:tcW w:w="2580" w:type="dxa"/>
            <w:noWrap w:val="0"/>
            <w:vAlign w:val="center"/>
          </w:tcPr>
          <w:p>
            <w:pPr>
              <w:jc w:val="center"/>
              <w:rPr>
                <w:sz w:val="28"/>
                <w:szCs w:val="28"/>
              </w:rPr>
            </w:pPr>
          </w:p>
        </w:tc>
        <w:tc>
          <w:tcPr>
            <w:tcW w:w="1905" w:type="dxa"/>
            <w:noWrap w:val="0"/>
            <w:vAlign w:val="center"/>
          </w:tcPr>
          <w:p>
            <w:pPr>
              <w:jc w:val="center"/>
              <w:rPr>
                <w:sz w:val="28"/>
                <w:szCs w:val="28"/>
              </w:rPr>
            </w:pPr>
            <w:r>
              <w:rPr>
                <w:rFonts w:hint="eastAsia"/>
                <w:sz w:val="28"/>
                <w:szCs w:val="28"/>
              </w:rPr>
              <w:t>收件人（签名）</w:t>
            </w:r>
          </w:p>
        </w:tc>
        <w:tc>
          <w:tcPr>
            <w:tcW w:w="2131"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6" w:type="dxa"/>
            <w:noWrap w:val="0"/>
            <w:vAlign w:val="center"/>
          </w:tcPr>
          <w:p>
            <w:pPr>
              <w:jc w:val="center"/>
              <w:rPr>
                <w:sz w:val="28"/>
                <w:szCs w:val="28"/>
              </w:rPr>
            </w:pPr>
            <w:r>
              <w:rPr>
                <w:rFonts w:hint="eastAsia"/>
                <w:sz w:val="28"/>
                <w:szCs w:val="28"/>
              </w:rPr>
              <w:t>窗口电话</w:t>
            </w:r>
          </w:p>
        </w:tc>
        <w:tc>
          <w:tcPr>
            <w:tcW w:w="2580" w:type="dxa"/>
            <w:noWrap w:val="0"/>
            <w:vAlign w:val="center"/>
          </w:tcPr>
          <w:p>
            <w:pPr>
              <w:jc w:val="center"/>
              <w:rPr>
                <w:sz w:val="28"/>
                <w:szCs w:val="28"/>
              </w:rPr>
            </w:pPr>
          </w:p>
        </w:tc>
        <w:tc>
          <w:tcPr>
            <w:tcW w:w="1905" w:type="dxa"/>
            <w:noWrap w:val="0"/>
            <w:vAlign w:val="center"/>
          </w:tcPr>
          <w:p>
            <w:pPr>
              <w:jc w:val="center"/>
              <w:rPr>
                <w:sz w:val="28"/>
                <w:szCs w:val="28"/>
              </w:rPr>
            </w:pPr>
            <w:r>
              <w:rPr>
                <w:rFonts w:hint="eastAsia"/>
                <w:sz w:val="28"/>
                <w:szCs w:val="28"/>
              </w:rPr>
              <w:t>送达时间</w:t>
            </w:r>
          </w:p>
        </w:tc>
        <w:tc>
          <w:tcPr>
            <w:tcW w:w="2131"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906" w:type="dxa"/>
            <w:noWrap w:val="0"/>
            <w:vAlign w:val="center"/>
          </w:tcPr>
          <w:p>
            <w:pPr>
              <w:jc w:val="center"/>
              <w:rPr>
                <w:sz w:val="28"/>
                <w:szCs w:val="28"/>
              </w:rPr>
            </w:pPr>
            <w:r>
              <w:rPr>
                <w:rFonts w:hint="eastAsia"/>
                <w:sz w:val="28"/>
                <w:szCs w:val="28"/>
              </w:rPr>
              <w:t>查询网址</w:t>
            </w:r>
          </w:p>
        </w:tc>
        <w:tc>
          <w:tcPr>
            <w:tcW w:w="2580" w:type="dxa"/>
            <w:noWrap w:val="0"/>
            <w:vAlign w:val="center"/>
          </w:tcPr>
          <w:p>
            <w:pPr>
              <w:jc w:val="center"/>
              <w:rPr>
                <w:sz w:val="28"/>
                <w:szCs w:val="28"/>
              </w:rPr>
            </w:pPr>
            <w:r>
              <w:rPr>
                <w:rFonts w:hint="eastAsia"/>
                <w:szCs w:val="21"/>
              </w:rPr>
              <w:t>http://wssp.hainan.gov.cn</w:t>
            </w:r>
          </w:p>
        </w:tc>
        <w:tc>
          <w:tcPr>
            <w:tcW w:w="1905" w:type="dxa"/>
            <w:noWrap w:val="0"/>
            <w:vAlign w:val="center"/>
          </w:tcPr>
          <w:p>
            <w:pPr>
              <w:jc w:val="center"/>
              <w:rPr>
                <w:sz w:val="28"/>
                <w:szCs w:val="28"/>
              </w:rPr>
            </w:pPr>
            <w:r>
              <w:rPr>
                <w:rFonts w:hint="eastAsia"/>
                <w:sz w:val="28"/>
                <w:szCs w:val="28"/>
              </w:rPr>
              <w:t>投诉电话</w:t>
            </w:r>
          </w:p>
        </w:tc>
        <w:tc>
          <w:tcPr>
            <w:tcW w:w="2131" w:type="dxa"/>
            <w:noWrap w:val="0"/>
            <w:vAlign w:val="center"/>
          </w:tcPr>
          <w:p>
            <w:pPr>
              <w:jc w:val="center"/>
              <w:rPr>
                <w:sz w:val="28"/>
                <w:szCs w:val="28"/>
              </w:rPr>
            </w:pPr>
            <w:r>
              <w:rPr>
                <w:rFonts w:hint="eastAsia"/>
                <w:sz w:val="24"/>
                <w:szCs w:val="24"/>
              </w:rPr>
              <w:t>0898-2339192</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37292"/>
    <w:rsid w:val="01B37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那大镇</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2020-05-10T02:51:00Z</dcterms:created>
  <dc:creator>lenovo</dc:creator>
  <cp:lastModifiedBy>lenovo</cp:lastModifiedBy>
  <dcterms:modified xsi:type="dcterms:W3CDTF">2020-05-10T02:53:38Z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