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31"/>
          <w:rFonts w:ascii="宋体" w:hAnsi="宋体" w:cs="宋体"/>
          <w:color w:val="auto"/>
          <w:sz w:val="28"/>
          <w:szCs w:val="28"/>
        </w:rPr>
      </w:pPr>
    </w:p>
    <w:p>
      <w:pPr>
        <w:ind w:firstLine="602" w:firstLineChars="200"/>
        <w:jc w:val="both"/>
        <w:rPr>
          <w:rFonts w:hint="eastAsia" w:ascii="宋体" w:hAnsi="宋体" w:eastAsia="宋体" w:cs="宋体"/>
          <w:b/>
          <w:color w:val="auto"/>
          <w:kern w:val="2"/>
          <w:sz w:val="30"/>
          <w:szCs w:val="30"/>
          <w:lang w:val="en-US" w:eastAsia="zh-CN" w:bidi="ar-SA"/>
        </w:rPr>
      </w:pPr>
      <w:r>
        <w:rPr>
          <w:rFonts w:hint="eastAsia" w:ascii="宋体" w:hAnsi="宋体" w:cs="宋体"/>
          <w:b/>
          <w:color w:val="auto"/>
          <w:kern w:val="2"/>
          <w:sz w:val="30"/>
          <w:szCs w:val="30"/>
          <w:lang w:val="en-US" w:eastAsia="zh-CN" w:bidi="ar-SA"/>
        </w:rPr>
        <w:t>2024年儋州市医保基金违法违规问题专项整治检查服务</w:t>
      </w:r>
    </w:p>
    <w:p>
      <w:pPr>
        <w:jc w:val="center"/>
        <w:rPr>
          <w:rStyle w:val="31"/>
          <w:rFonts w:ascii="宋体" w:hAnsi="宋体" w:cs="宋体"/>
          <w:color w:val="auto"/>
          <w:sz w:val="28"/>
          <w:szCs w:val="28"/>
        </w:rPr>
      </w:pPr>
    </w:p>
    <w:p>
      <w:pPr>
        <w:spacing w:line="360" w:lineRule="auto"/>
        <w:jc w:val="center"/>
        <w:outlineLvl w:val="9"/>
        <w:rPr>
          <w:rFonts w:hint="eastAsia" w:ascii="仿宋_GB2312" w:hAnsi="Times New Roman" w:eastAsia="仿宋_GB2312" w:cs="Times New Roman"/>
          <w:b/>
          <w:color w:val="auto"/>
          <w:kern w:val="0"/>
          <w:sz w:val="72"/>
          <w:szCs w:val="20"/>
          <w14:shadow w14:blurRad="50800" w14:dist="38100" w14:dir="2700000" w14:sx="100000" w14:sy="100000" w14:kx="0" w14:ky="0" w14:algn="tl">
            <w14:srgbClr w14:val="000000">
              <w14:alpha w14:val="60000"/>
            </w14:srgbClr>
          </w14:shadow>
        </w:rPr>
      </w:pPr>
      <w:bookmarkStart w:id="0" w:name="_Toc1462"/>
      <w:r>
        <w:rPr>
          <w:rFonts w:hint="eastAsia" w:ascii="仿宋_GB2312" w:hAnsi="Times New Roman" w:eastAsia="仿宋_GB2312" w:cs="Times New Roman"/>
          <w:b/>
          <w:color w:val="auto"/>
          <w:kern w:val="0"/>
          <w:sz w:val="72"/>
          <w:szCs w:val="20"/>
          <w14:shadow w14:blurRad="50800" w14:dist="38100" w14:dir="2700000" w14:sx="100000" w14:sy="100000" w14:kx="0" w14:ky="0" w14:algn="tl">
            <w14:srgbClr w14:val="000000">
              <w14:alpha w14:val="60000"/>
            </w14:srgbClr>
          </w14:shadow>
        </w:rPr>
        <w:t>竞争性磋商文件</w:t>
      </w:r>
      <w:bookmarkEnd w:id="0"/>
    </w:p>
    <w:p>
      <w:pPr>
        <w:pStyle w:val="8"/>
        <w:ind w:firstLine="0" w:firstLineChars="0"/>
        <w:jc w:val="center"/>
        <w:rPr>
          <w:rFonts w:ascii="宋体" w:hAnsi="宋体" w:cs="宋体"/>
          <w:b/>
          <w:color w:val="auto"/>
          <w:sz w:val="84"/>
          <w:szCs w:val="84"/>
        </w:rPr>
      </w:pPr>
    </w:p>
    <w:p>
      <w:pPr>
        <w:keepNext w:val="0"/>
        <w:keepLines w:val="0"/>
        <w:pageBreakBefore w:val="0"/>
        <w:widowControl w:val="0"/>
        <w:kinsoku/>
        <w:wordWrap/>
        <w:overflowPunct/>
        <w:topLinePunct w:val="0"/>
        <w:autoSpaceDE/>
        <w:autoSpaceDN/>
        <w:bidi w:val="0"/>
        <w:adjustRightInd/>
        <w:snapToGrid/>
        <w:spacing w:line="240" w:lineRule="auto"/>
        <w:ind w:left="2005" w:leftChars="250" w:right="600" w:rightChars="250" w:hanging="1405" w:hangingChars="500"/>
        <w:textAlignment w:val="auto"/>
        <w:rPr>
          <w:rFonts w:hint="eastAsia" w:ascii="宋体" w:hAnsi="宋体" w:cs="宋体"/>
          <w:b/>
          <w:color w:val="auto"/>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2005" w:leftChars="250" w:right="600" w:rightChars="250" w:hanging="1405" w:hangingChars="500"/>
        <w:textAlignment w:val="auto"/>
        <w:rPr>
          <w:rFonts w:hint="eastAsia" w:ascii="宋体" w:hAnsi="宋体" w:cs="宋体"/>
          <w:b/>
          <w:color w:val="auto"/>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2005" w:leftChars="250" w:right="600" w:rightChars="250" w:hanging="1405" w:hangingChars="500"/>
        <w:textAlignment w:val="auto"/>
        <w:rPr>
          <w:rFonts w:ascii="宋体" w:hAnsi="宋体" w:cs="宋体"/>
          <w:b/>
          <w:color w:val="auto"/>
          <w:sz w:val="28"/>
          <w:szCs w:val="28"/>
        </w:rPr>
      </w:pPr>
      <w:r>
        <w:rPr>
          <w:rFonts w:hint="eastAsia" w:ascii="宋体" w:hAnsi="宋体" w:cs="宋体"/>
          <w:b/>
          <w:color w:val="auto"/>
          <w:sz w:val="28"/>
          <w:szCs w:val="28"/>
        </w:rPr>
        <w:t>采购方式：竞争性磋商</w:t>
      </w:r>
    </w:p>
    <w:p>
      <w:pPr>
        <w:keepNext w:val="0"/>
        <w:keepLines w:val="0"/>
        <w:pageBreakBefore w:val="0"/>
        <w:widowControl w:val="0"/>
        <w:kinsoku/>
        <w:wordWrap/>
        <w:overflowPunct/>
        <w:topLinePunct w:val="0"/>
        <w:autoSpaceDE/>
        <w:autoSpaceDN/>
        <w:bidi w:val="0"/>
        <w:adjustRightInd/>
        <w:snapToGrid/>
        <w:spacing w:line="240" w:lineRule="auto"/>
        <w:ind w:left="2005" w:leftChars="250" w:right="600" w:rightChars="250" w:hanging="1405" w:hangingChars="500"/>
        <w:textAlignment w:val="auto"/>
        <w:rPr>
          <w:rFonts w:hint="eastAsia" w:ascii="华文中宋" w:hAnsi="华文中宋" w:eastAsia="宋体" w:cs="华文中宋"/>
          <w:b/>
          <w:color w:val="auto"/>
          <w:sz w:val="28"/>
          <w:szCs w:val="28"/>
          <w:lang w:eastAsia="zh-CN"/>
        </w:rPr>
      </w:pPr>
      <w:r>
        <w:rPr>
          <w:rFonts w:hint="eastAsia" w:ascii="宋体" w:hAnsi="宋体" w:cs="宋体"/>
          <w:b/>
          <w:color w:val="auto"/>
          <w:sz w:val="28"/>
          <w:szCs w:val="28"/>
        </w:rPr>
        <w:t>项目编号：</w:t>
      </w:r>
      <w:r>
        <w:rPr>
          <w:rFonts w:hint="eastAsia" w:ascii="宋体" w:hAnsi="宋体" w:cs="宋体"/>
          <w:b/>
          <w:color w:val="auto"/>
          <w:sz w:val="28"/>
          <w:szCs w:val="28"/>
          <w:lang w:eastAsia="zh-CN"/>
        </w:rPr>
        <w:t>HNQZ2024-9-2</w:t>
      </w:r>
    </w:p>
    <w:p>
      <w:pPr>
        <w:keepNext w:val="0"/>
        <w:keepLines w:val="0"/>
        <w:pageBreakBefore w:val="0"/>
        <w:widowControl w:val="0"/>
        <w:kinsoku/>
        <w:wordWrap/>
        <w:overflowPunct/>
        <w:topLinePunct w:val="0"/>
        <w:autoSpaceDE/>
        <w:autoSpaceDN/>
        <w:bidi w:val="0"/>
        <w:adjustRightInd/>
        <w:snapToGrid/>
        <w:spacing w:line="240" w:lineRule="auto"/>
        <w:ind w:left="2005" w:leftChars="250" w:right="600" w:rightChars="250" w:hanging="1405" w:hangingChars="500"/>
        <w:textAlignment w:val="auto"/>
        <w:rPr>
          <w:rFonts w:hint="eastAsia" w:ascii="宋体" w:hAnsi="宋体" w:eastAsia="宋体" w:cs="宋体"/>
          <w:b/>
          <w:color w:val="auto"/>
          <w:sz w:val="28"/>
          <w:szCs w:val="28"/>
          <w:lang w:eastAsia="zh-CN"/>
        </w:rPr>
      </w:pPr>
      <w:r>
        <w:rPr>
          <w:rFonts w:hint="eastAsia" w:ascii="宋体" w:hAnsi="宋体" w:cs="宋体"/>
          <w:b/>
          <w:color w:val="auto"/>
          <w:sz w:val="28"/>
          <w:szCs w:val="28"/>
        </w:rPr>
        <w:t>项目名称：</w:t>
      </w:r>
      <w:r>
        <w:rPr>
          <w:rFonts w:hint="eastAsia" w:ascii="宋体" w:hAnsi="宋体" w:cs="宋体"/>
          <w:b/>
          <w:color w:val="auto"/>
          <w:sz w:val="28"/>
          <w:szCs w:val="28"/>
          <w:lang w:eastAsia="zh-CN"/>
        </w:rPr>
        <w:t>2024年儋州市医保基金违法违规问题专项整治检查服务</w:t>
      </w:r>
    </w:p>
    <w:p>
      <w:pPr>
        <w:keepNext w:val="0"/>
        <w:keepLines w:val="0"/>
        <w:pageBreakBefore w:val="0"/>
        <w:widowControl w:val="0"/>
        <w:kinsoku/>
        <w:wordWrap/>
        <w:overflowPunct/>
        <w:topLinePunct w:val="0"/>
        <w:autoSpaceDE/>
        <w:autoSpaceDN/>
        <w:bidi w:val="0"/>
        <w:adjustRightInd/>
        <w:snapToGrid/>
        <w:spacing w:line="240" w:lineRule="auto"/>
        <w:ind w:left="2005" w:leftChars="250" w:right="600" w:rightChars="250" w:hanging="1405" w:hangingChars="500"/>
        <w:textAlignment w:val="auto"/>
        <w:rPr>
          <w:rFonts w:hint="eastAsia" w:ascii="宋体" w:hAnsi="宋体" w:eastAsia="宋体" w:cs="宋体"/>
          <w:b/>
          <w:color w:val="auto"/>
          <w:sz w:val="28"/>
          <w:szCs w:val="28"/>
          <w:lang w:eastAsia="zh-CN"/>
        </w:rPr>
      </w:pPr>
      <w:r>
        <w:rPr>
          <w:rFonts w:hint="eastAsia" w:ascii="宋体" w:hAnsi="宋体" w:cs="宋体"/>
          <w:b/>
          <w:color w:val="auto"/>
          <w:sz w:val="28"/>
          <w:szCs w:val="28"/>
        </w:rPr>
        <w:t>采购人：</w:t>
      </w:r>
      <w:r>
        <w:rPr>
          <w:rFonts w:hint="eastAsia" w:ascii="宋体" w:hAnsi="宋体" w:cs="宋体"/>
          <w:b/>
          <w:color w:val="auto"/>
          <w:sz w:val="28"/>
          <w:szCs w:val="28"/>
          <w:lang w:eastAsia="zh-CN"/>
        </w:rPr>
        <w:t>儋州市医疗保障局</w:t>
      </w:r>
    </w:p>
    <w:p>
      <w:pPr>
        <w:keepNext w:val="0"/>
        <w:keepLines w:val="0"/>
        <w:pageBreakBefore w:val="0"/>
        <w:widowControl w:val="0"/>
        <w:kinsoku/>
        <w:wordWrap/>
        <w:overflowPunct/>
        <w:topLinePunct w:val="0"/>
        <w:autoSpaceDE/>
        <w:autoSpaceDN/>
        <w:bidi w:val="0"/>
        <w:adjustRightInd/>
        <w:snapToGrid/>
        <w:spacing w:line="240" w:lineRule="auto"/>
        <w:ind w:left="2005" w:leftChars="250" w:right="600" w:rightChars="250" w:hanging="1405" w:hangingChars="500"/>
        <w:textAlignment w:val="auto"/>
        <w:rPr>
          <w:rFonts w:ascii="宋体" w:hAnsi="宋体" w:cs="宋体"/>
          <w:b/>
          <w:color w:val="auto"/>
          <w:sz w:val="28"/>
          <w:szCs w:val="28"/>
        </w:rPr>
      </w:pPr>
      <w:r>
        <w:rPr>
          <w:rFonts w:hint="eastAsia" w:ascii="宋体" w:hAnsi="宋体" w:cs="宋体"/>
          <w:b/>
          <w:color w:val="auto"/>
          <w:sz w:val="28"/>
          <w:szCs w:val="28"/>
        </w:rPr>
        <w:t>采购代理机构：海南齐正项目管理有限公司</w:t>
      </w:r>
    </w:p>
    <w:p>
      <w:pPr>
        <w:jc w:val="center"/>
        <w:rPr>
          <w:rStyle w:val="31"/>
          <w:rFonts w:ascii="宋体" w:hAnsi="宋体" w:cs="宋体"/>
          <w:color w:val="auto"/>
          <w:sz w:val="28"/>
          <w:szCs w:val="28"/>
        </w:rPr>
      </w:pPr>
    </w:p>
    <w:p>
      <w:pPr>
        <w:jc w:val="center"/>
        <w:rPr>
          <w:rStyle w:val="31"/>
          <w:rFonts w:ascii="宋体" w:hAnsi="宋体" w:cs="宋体"/>
          <w:color w:val="auto"/>
          <w:sz w:val="28"/>
          <w:szCs w:val="28"/>
        </w:rPr>
      </w:pPr>
    </w:p>
    <w:p>
      <w:pPr>
        <w:jc w:val="center"/>
        <w:rPr>
          <w:rFonts w:ascii="宋体" w:hAnsi="宋体" w:cs="宋体"/>
          <w:color w:val="auto"/>
          <w:sz w:val="36"/>
          <w:szCs w:val="36"/>
        </w:rPr>
        <w:sectPr>
          <w:headerReference r:id="rId5" w:type="first"/>
          <w:headerReference r:id="rId3" w:type="default"/>
          <w:footerReference r:id="rId6" w:type="default"/>
          <w:headerReference r:id="rId4" w:type="even"/>
          <w:footerReference r:id="rId7" w:type="even"/>
          <w:pgSz w:w="11906" w:h="16838"/>
          <w:pgMar w:top="1440" w:right="1800" w:bottom="1440" w:left="1800" w:header="567" w:footer="992" w:gutter="0"/>
          <w:pgNumType w:fmt="numberInDash" w:start="0"/>
          <w:cols w:space="720" w:num="1"/>
          <w:titlePg/>
          <w:docGrid w:type="lines" w:linePitch="326" w:charSpace="0"/>
        </w:sectPr>
      </w:pPr>
      <w:bookmarkStart w:id="1" w:name="_Toc32456"/>
      <w:bookmarkStart w:id="2" w:name="_Toc10979"/>
      <w:bookmarkStart w:id="3" w:name="_Toc22807"/>
      <w:r>
        <w:rPr>
          <w:rStyle w:val="31"/>
          <w:rFonts w:hint="eastAsia" w:ascii="宋体" w:hAnsi="宋体" w:cs="宋体"/>
          <w:color w:val="auto"/>
          <w:sz w:val="28"/>
          <w:szCs w:val="28"/>
        </w:rPr>
        <w:t>202</w:t>
      </w:r>
      <w:bookmarkEnd w:id="1"/>
      <w:r>
        <w:rPr>
          <w:rStyle w:val="31"/>
          <w:rFonts w:hint="eastAsia" w:ascii="宋体" w:hAnsi="宋体" w:cs="宋体"/>
          <w:color w:val="auto"/>
          <w:sz w:val="28"/>
          <w:szCs w:val="28"/>
          <w:lang w:val="en-US" w:eastAsia="zh-CN"/>
        </w:rPr>
        <w:t>4</w:t>
      </w:r>
      <w:r>
        <w:rPr>
          <w:rStyle w:val="31"/>
          <w:rFonts w:hint="eastAsia" w:ascii="宋体" w:hAnsi="宋体" w:cs="宋体"/>
          <w:color w:val="auto"/>
          <w:sz w:val="28"/>
          <w:szCs w:val="28"/>
        </w:rPr>
        <w:t>年</w:t>
      </w:r>
      <w:r>
        <w:rPr>
          <w:rStyle w:val="31"/>
          <w:rFonts w:hint="eastAsia" w:ascii="宋体" w:hAnsi="宋体" w:cs="宋体"/>
          <w:color w:val="auto"/>
          <w:sz w:val="28"/>
          <w:szCs w:val="28"/>
          <w:lang w:val="en-US" w:eastAsia="zh-CN"/>
        </w:rPr>
        <w:t>9</w:t>
      </w:r>
      <w:r>
        <w:rPr>
          <w:rStyle w:val="31"/>
          <w:rFonts w:hint="eastAsia" w:ascii="宋体" w:hAnsi="宋体" w:cs="宋体"/>
          <w:color w:val="auto"/>
          <w:sz w:val="28"/>
          <w:szCs w:val="28"/>
        </w:rPr>
        <w:t>月</w:t>
      </w:r>
      <w:bookmarkEnd w:id="2"/>
      <w:bookmarkEnd w:id="3"/>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b/>
          <w:color w:val="auto"/>
          <w:sz w:val="52"/>
          <w:szCs w:val="52"/>
        </w:rPr>
      </w:pP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b/>
          <w:color w:val="auto"/>
          <w:sz w:val="52"/>
          <w:szCs w:val="5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sz w:val="52"/>
          <w:szCs w:val="52"/>
        </w:rPr>
      </w:pPr>
      <w:r>
        <w:rPr>
          <w:rFonts w:hint="eastAsia" w:ascii="宋体" w:hAnsi="宋体" w:cs="宋体"/>
          <w:color w:val="auto"/>
          <w:sz w:val="52"/>
          <w:szCs w:val="52"/>
        </w:rPr>
        <w:t>目</w:t>
      </w:r>
      <w:r>
        <w:rPr>
          <w:rFonts w:hint="eastAsia" w:ascii="宋体" w:hAnsi="宋体" w:cs="宋体"/>
          <w:color w:val="auto"/>
          <w:sz w:val="52"/>
          <w:szCs w:val="52"/>
          <w:lang w:val="en-US" w:eastAsia="zh-CN"/>
        </w:rPr>
        <w:t xml:space="preserve"> </w:t>
      </w:r>
      <w:r>
        <w:rPr>
          <w:rFonts w:hint="eastAsia" w:ascii="宋体" w:hAnsi="宋体" w:cs="宋体"/>
          <w:color w:val="auto"/>
          <w:sz w:val="52"/>
          <w:szCs w:val="52"/>
        </w:rPr>
        <w:t>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rPr>
      </w:pPr>
    </w:p>
    <w:p>
      <w:pPr>
        <w:pStyle w:val="19"/>
        <w:keepNext w:val="0"/>
        <w:keepLines w:val="0"/>
        <w:pageBreakBefore w:val="0"/>
        <w:widowControl w:val="0"/>
        <w:tabs>
          <w:tab w:val="right" w:leader="dot" w:pos="8884"/>
        </w:tabs>
        <w:kinsoku/>
        <w:wordWrap/>
        <w:overflowPunct/>
        <w:topLinePunct w:val="0"/>
        <w:autoSpaceDE/>
        <w:autoSpaceDN/>
        <w:bidi w:val="0"/>
        <w:adjustRightInd/>
        <w:snapToGrid/>
        <w:spacing w:after="327" w:afterLines="100"/>
        <w:textAlignment w:val="auto"/>
        <w:rPr>
          <w:color w:val="auto"/>
          <w:sz w:val="28"/>
          <w:szCs w:val="28"/>
        </w:rPr>
      </w:pPr>
      <w:r>
        <w:rPr>
          <w:rFonts w:hint="eastAsia" w:ascii="宋体" w:hAnsi="宋体" w:eastAsia="宋体" w:cs="宋体"/>
          <w:color w:val="auto"/>
          <w:sz w:val="36"/>
          <w:szCs w:val="36"/>
        </w:rPr>
        <w:fldChar w:fldCharType="begin"/>
      </w:r>
      <w:r>
        <w:rPr>
          <w:rFonts w:hint="eastAsia" w:ascii="宋体" w:hAnsi="宋体" w:eastAsia="宋体" w:cs="宋体"/>
          <w:color w:val="auto"/>
          <w:sz w:val="36"/>
          <w:szCs w:val="36"/>
        </w:rPr>
        <w:instrText xml:space="preserve">TOC \o "1-1" \h \u </w:instrText>
      </w:r>
      <w:r>
        <w:rPr>
          <w:rFonts w:hint="eastAsia" w:ascii="宋体" w:hAnsi="宋体" w:eastAsia="宋体" w:cs="宋体"/>
          <w:color w:val="auto"/>
          <w:sz w:val="36"/>
          <w:szCs w:val="36"/>
        </w:rPr>
        <w:fldChar w:fldCharType="separate"/>
      </w:r>
      <w:r>
        <w:rPr>
          <w:rFonts w:hint="eastAsia" w:ascii="宋体" w:hAnsi="宋体" w:eastAsia="宋体" w:cs="宋体"/>
          <w:color w:val="auto"/>
          <w:sz w:val="28"/>
          <w:szCs w:val="36"/>
        </w:rPr>
        <w:fldChar w:fldCharType="begin"/>
      </w:r>
      <w:r>
        <w:rPr>
          <w:rFonts w:hint="eastAsia" w:ascii="宋体" w:hAnsi="宋体" w:eastAsia="宋体" w:cs="宋体"/>
          <w:color w:val="auto"/>
          <w:sz w:val="28"/>
          <w:szCs w:val="36"/>
        </w:rPr>
        <w:instrText xml:space="preserve"> HYPERLINK \l _Toc15854 </w:instrText>
      </w:r>
      <w:r>
        <w:rPr>
          <w:rFonts w:hint="eastAsia" w:ascii="宋体" w:hAnsi="宋体" w:eastAsia="宋体" w:cs="宋体"/>
          <w:color w:val="auto"/>
          <w:sz w:val="28"/>
          <w:szCs w:val="36"/>
        </w:rPr>
        <w:fldChar w:fldCharType="separate"/>
      </w:r>
      <w:r>
        <w:rPr>
          <w:rFonts w:hint="eastAsia"/>
          <w:color w:val="auto"/>
          <w:sz w:val="28"/>
          <w:szCs w:val="28"/>
        </w:rPr>
        <w:t>第一部分 竞争性磋商邀请函</w:t>
      </w:r>
      <w:r>
        <w:rPr>
          <w:color w:val="auto"/>
          <w:sz w:val="28"/>
          <w:szCs w:val="28"/>
        </w:rPr>
        <w:tab/>
      </w:r>
      <w:r>
        <w:rPr>
          <w:color w:val="auto"/>
          <w:sz w:val="28"/>
          <w:szCs w:val="28"/>
        </w:rPr>
        <w:fldChar w:fldCharType="begin"/>
      </w:r>
      <w:r>
        <w:rPr>
          <w:color w:val="auto"/>
          <w:sz w:val="28"/>
          <w:szCs w:val="28"/>
        </w:rPr>
        <w:instrText xml:space="preserve"> PAGEREF _Toc15854 \h </w:instrText>
      </w:r>
      <w:r>
        <w:rPr>
          <w:color w:val="auto"/>
          <w:sz w:val="28"/>
          <w:szCs w:val="28"/>
        </w:rPr>
        <w:fldChar w:fldCharType="separate"/>
      </w:r>
      <w:r>
        <w:rPr>
          <w:color w:val="auto"/>
          <w:sz w:val="28"/>
          <w:szCs w:val="28"/>
        </w:rPr>
        <w:t>- 2 -</w:t>
      </w:r>
      <w:r>
        <w:rPr>
          <w:color w:val="auto"/>
          <w:sz w:val="28"/>
          <w:szCs w:val="28"/>
        </w:rPr>
        <w:fldChar w:fldCharType="end"/>
      </w:r>
      <w:r>
        <w:rPr>
          <w:rFonts w:hint="eastAsia" w:ascii="宋体" w:hAnsi="宋体" w:eastAsia="宋体" w:cs="宋体"/>
          <w:color w:val="auto"/>
          <w:sz w:val="28"/>
          <w:szCs w:val="36"/>
        </w:rPr>
        <w:fldChar w:fldCharType="end"/>
      </w:r>
    </w:p>
    <w:p>
      <w:pPr>
        <w:pStyle w:val="19"/>
        <w:keepNext w:val="0"/>
        <w:keepLines w:val="0"/>
        <w:pageBreakBefore w:val="0"/>
        <w:widowControl w:val="0"/>
        <w:tabs>
          <w:tab w:val="right" w:leader="dot" w:pos="8884"/>
        </w:tabs>
        <w:kinsoku/>
        <w:wordWrap/>
        <w:overflowPunct/>
        <w:topLinePunct w:val="0"/>
        <w:autoSpaceDE/>
        <w:autoSpaceDN/>
        <w:bidi w:val="0"/>
        <w:adjustRightInd/>
        <w:snapToGrid/>
        <w:spacing w:after="327" w:afterLines="100"/>
        <w:textAlignment w:val="auto"/>
        <w:rPr>
          <w:color w:val="auto"/>
          <w:sz w:val="28"/>
          <w:szCs w:val="28"/>
        </w:rPr>
      </w:pPr>
      <w:r>
        <w:rPr>
          <w:rFonts w:hint="eastAsia" w:ascii="宋体" w:hAnsi="宋体" w:eastAsia="宋体" w:cs="宋体"/>
          <w:color w:val="auto"/>
          <w:sz w:val="28"/>
          <w:szCs w:val="36"/>
        </w:rPr>
        <w:fldChar w:fldCharType="begin"/>
      </w:r>
      <w:r>
        <w:rPr>
          <w:rFonts w:hint="eastAsia" w:ascii="宋体" w:hAnsi="宋体" w:eastAsia="宋体" w:cs="宋体"/>
          <w:color w:val="auto"/>
          <w:sz w:val="28"/>
          <w:szCs w:val="36"/>
        </w:rPr>
        <w:instrText xml:space="preserve"> HYPERLINK \l _Toc6339 </w:instrText>
      </w:r>
      <w:r>
        <w:rPr>
          <w:rFonts w:hint="eastAsia" w:ascii="宋体" w:hAnsi="宋体" w:eastAsia="宋体" w:cs="宋体"/>
          <w:color w:val="auto"/>
          <w:sz w:val="28"/>
          <w:szCs w:val="36"/>
        </w:rPr>
        <w:fldChar w:fldCharType="separate"/>
      </w:r>
      <w:r>
        <w:rPr>
          <w:rFonts w:hint="eastAsia"/>
          <w:color w:val="auto"/>
          <w:sz w:val="28"/>
          <w:szCs w:val="28"/>
        </w:rPr>
        <w:t>第二部分 供应商须知</w:t>
      </w:r>
      <w:r>
        <w:rPr>
          <w:color w:val="auto"/>
          <w:sz w:val="28"/>
          <w:szCs w:val="28"/>
        </w:rPr>
        <w:tab/>
      </w:r>
      <w:r>
        <w:rPr>
          <w:color w:val="auto"/>
          <w:sz w:val="28"/>
          <w:szCs w:val="28"/>
        </w:rPr>
        <w:fldChar w:fldCharType="begin"/>
      </w:r>
      <w:r>
        <w:rPr>
          <w:color w:val="auto"/>
          <w:sz w:val="28"/>
          <w:szCs w:val="28"/>
        </w:rPr>
        <w:instrText xml:space="preserve"> PAGEREF _Toc6339 \h </w:instrText>
      </w:r>
      <w:r>
        <w:rPr>
          <w:color w:val="auto"/>
          <w:sz w:val="28"/>
          <w:szCs w:val="28"/>
        </w:rPr>
        <w:fldChar w:fldCharType="separate"/>
      </w:r>
      <w:r>
        <w:rPr>
          <w:color w:val="auto"/>
          <w:sz w:val="28"/>
          <w:szCs w:val="28"/>
        </w:rPr>
        <w:t>- 5 -</w:t>
      </w:r>
      <w:r>
        <w:rPr>
          <w:color w:val="auto"/>
          <w:sz w:val="28"/>
          <w:szCs w:val="28"/>
        </w:rPr>
        <w:fldChar w:fldCharType="end"/>
      </w:r>
      <w:r>
        <w:rPr>
          <w:rFonts w:hint="eastAsia" w:ascii="宋体" w:hAnsi="宋体" w:eastAsia="宋体" w:cs="宋体"/>
          <w:color w:val="auto"/>
          <w:sz w:val="28"/>
          <w:szCs w:val="36"/>
        </w:rPr>
        <w:fldChar w:fldCharType="end"/>
      </w:r>
    </w:p>
    <w:p>
      <w:pPr>
        <w:pStyle w:val="19"/>
        <w:keepNext w:val="0"/>
        <w:keepLines w:val="0"/>
        <w:pageBreakBefore w:val="0"/>
        <w:widowControl w:val="0"/>
        <w:tabs>
          <w:tab w:val="right" w:leader="dot" w:pos="8884"/>
        </w:tabs>
        <w:kinsoku/>
        <w:wordWrap/>
        <w:overflowPunct/>
        <w:topLinePunct w:val="0"/>
        <w:autoSpaceDE/>
        <w:autoSpaceDN/>
        <w:bidi w:val="0"/>
        <w:adjustRightInd/>
        <w:snapToGrid/>
        <w:spacing w:after="327" w:afterLines="100"/>
        <w:textAlignment w:val="auto"/>
        <w:rPr>
          <w:color w:val="auto"/>
          <w:sz w:val="28"/>
          <w:szCs w:val="28"/>
        </w:rPr>
      </w:pPr>
      <w:r>
        <w:rPr>
          <w:rFonts w:hint="eastAsia" w:ascii="宋体" w:hAnsi="宋体" w:eastAsia="宋体" w:cs="宋体"/>
          <w:color w:val="auto"/>
          <w:sz w:val="28"/>
          <w:szCs w:val="36"/>
        </w:rPr>
        <w:fldChar w:fldCharType="begin"/>
      </w:r>
      <w:r>
        <w:rPr>
          <w:rFonts w:hint="eastAsia" w:ascii="宋体" w:hAnsi="宋体" w:eastAsia="宋体" w:cs="宋体"/>
          <w:color w:val="auto"/>
          <w:sz w:val="28"/>
          <w:szCs w:val="36"/>
        </w:rPr>
        <w:instrText xml:space="preserve"> HYPERLINK \l _Toc14673 </w:instrText>
      </w:r>
      <w:r>
        <w:rPr>
          <w:rFonts w:hint="eastAsia" w:ascii="宋体" w:hAnsi="宋体" w:eastAsia="宋体" w:cs="宋体"/>
          <w:color w:val="auto"/>
          <w:sz w:val="28"/>
          <w:szCs w:val="36"/>
        </w:rPr>
        <w:fldChar w:fldCharType="separate"/>
      </w:r>
      <w:r>
        <w:rPr>
          <w:rFonts w:hint="eastAsia"/>
          <w:color w:val="auto"/>
          <w:sz w:val="28"/>
          <w:szCs w:val="28"/>
        </w:rPr>
        <w:t>第三部分 用户需求书</w:t>
      </w:r>
      <w:r>
        <w:rPr>
          <w:color w:val="auto"/>
          <w:sz w:val="28"/>
          <w:szCs w:val="28"/>
        </w:rPr>
        <w:tab/>
      </w:r>
      <w:r>
        <w:rPr>
          <w:color w:val="auto"/>
          <w:sz w:val="28"/>
          <w:szCs w:val="28"/>
        </w:rPr>
        <w:fldChar w:fldCharType="begin"/>
      </w:r>
      <w:r>
        <w:rPr>
          <w:color w:val="auto"/>
          <w:sz w:val="28"/>
          <w:szCs w:val="28"/>
        </w:rPr>
        <w:instrText xml:space="preserve"> PAGEREF _Toc14673 \h </w:instrText>
      </w:r>
      <w:r>
        <w:rPr>
          <w:color w:val="auto"/>
          <w:sz w:val="28"/>
          <w:szCs w:val="28"/>
        </w:rPr>
        <w:fldChar w:fldCharType="separate"/>
      </w:r>
      <w:r>
        <w:rPr>
          <w:color w:val="auto"/>
          <w:sz w:val="28"/>
          <w:szCs w:val="28"/>
        </w:rPr>
        <w:t>- 17 -</w:t>
      </w:r>
      <w:r>
        <w:rPr>
          <w:color w:val="auto"/>
          <w:sz w:val="28"/>
          <w:szCs w:val="28"/>
        </w:rPr>
        <w:fldChar w:fldCharType="end"/>
      </w:r>
      <w:r>
        <w:rPr>
          <w:rFonts w:hint="eastAsia" w:ascii="宋体" w:hAnsi="宋体" w:eastAsia="宋体" w:cs="宋体"/>
          <w:color w:val="auto"/>
          <w:sz w:val="28"/>
          <w:szCs w:val="36"/>
        </w:rPr>
        <w:fldChar w:fldCharType="end"/>
      </w:r>
    </w:p>
    <w:p>
      <w:pPr>
        <w:pStyle w:val="19"/>
        <w:keepNext w:val="0"/>
        <w:keepLines w:val="0"/>
        <w:pageBreakBefore w:val="0"/>
        <w:widowControl w:val="0"/>
        <w:tabs>
          <w:tab w:val="right" w:leader="dot" w:pos="8884"/>
        </w:tabs>
        <w:kinsoku/>
        <w:wordWrap/>
        <w:overflowPunct/>
        <w:topLinePunct w:val="0"/>
        <w:autoSpaceDE/>
        <w:autoSpaceDN/>
        <w:bidi w:val="0"/>
        <w:adjustRightInd/>
        <w:snapToGrid/>
        <w:spacing w:after="327" w:afterLines="100"/>
        <w:textAlignment w:val="auto"/>
        <w:rPr>
          <w:color w:val="auto"/>
          <w:sz w:val="28"/>
          <w:szCs w:val="28"/>
        </w:rPr>
      </w:pPr>
      <w:r>
        <w:rPr>
          <w:rFonts w:hint="eastAsia" w:ascii="宋体" w:hAnsi="宋体" w:eastAsia="宋体" w:cs="宋体"/>
          <w:color w:val="auto"/>
          <w:sz w:val="28"/>
          <w:szCs w:val="36"/>
        </w:rPr>
        <w:fldChar w:fldCharType="begin"/>
      </w:r>
      <w:r>
        <w:rPr>
          <w:rFonts w:hint="eastAsia" w:ascii="宋体" w:hAnsi="宋体" w:eastAsia="宋体" w:cs="宋体"/>
          <w:color w:val="auto"/>
          <w:sz w:val="28"/>
          <w:szCs w:val="36"/>
        </w:rPr>
        <w:instrText xml:space="preserve"> HYPERLINK \l _Toc21217 </w:instrText>
      </w:r>
      <w:r>
        <w:rPr>
          <w:rFonts w:hint="eastAsia" w:ascii="宋体" w:hAnsi="宋体" w:eastAsia="宋体" w:cs="宋体"/>
          <w:color w:val="auto"/>
          <w:sz w:val="28"/>
          <w:szCs w:val="36"/>
        </w:rPr>
        <w:fldChar w:fldCharType="separate"/>
      </w:r>
      <w:r>
        <w:rPr>
          <w:rFonts w:hint="eastAsia"/>
          <w:bCs/>
          <w:color w:val="auto"/>
          <w:sz w:val="28"/>
          <w:szCs w:val="40"/>
        </w:rPr>
        <w:t xml:space="preserve">第四部分 </w:t>
      </w:r>
      <w:r>
        <w:rPr>
          <w:rFonts w:hint="eastAsia"/>
          <w:bCs/>
          <w:color w:val="auto"/>
          <w:sz w:val="28"/>
          <w:szCs w:val="40"/>
          <w:lang w:val="en-US" w:eastAsia="zh-CN"/>
        </w:rPr>
        <w:t>政府采购</w:t>
      </w:r>
      <w:r>
        <w:rPr>
          <w:rFonts w:hint="eastAsia"/>
          <w:bCs/>
          <w:color w:val="auto"/>
          <w:sz w:val="28"/>
          <w:szCs w:val="40"/>
        </w:rPr>
        <w:t>合同条款及格式</w:t>
      </w:r>
      <w:r>
        <w:rPr>
          <w:color w:val="auto"/>
          <w:sz w:val="28"/>
          <w:szCs w:val="28"/>
        </w:rPr>
        <w:tab/>
      </w:r>
      <w:r>
        <w:rPr>
          <w:color w:val="auto"/>
          <w:sz w:val="28"/>
          <w:szCs w:val="28"/>
        </w:rPr>
        <w:fldChar w:fldCharType="begin"/>
      </w:r>
      <w:r>
        <w:rPr>
          <w:color w:val="auto"/>
          <w:sz w:val="28"/>
          <w:szCs w:val="28"/>
        </w:rPr>
        <w:instrText xml:space="preserve"> PAGEREF _Toc21217 \h </w:instrText>
      </w:r>
      <w:r>
        <w:rPr>
          <w:color w:val="auto"/>
          <w:sz w:val="28"/>
          <w:szCs w:val="28"/>
        </w:rPr>
        <w:fldChar w:fldCharType="separate"/>
      </w:r>
      <w:r>
        <w:rPr>
          <w:color w:val="auto"/>
          <w:sz w:val="28"/>
          <w:szCs w:val="28"/>
        </w:rPr>
        <w:t>- 20 -</w:t>
      </w:r>
      <w:r>
        <w:rPr>
          <w:color w:val="auto"/>
          <w:sz w:val="28"/>
          <w:szCs w:val="28"/>
        </w:rPr>
        <w:fldChar w:fldCharType="end"/>
      </w:r>
      <w:r>
        <w:rPr>
          <w:rFonts w:hint="eastAsia" w:ascii="宋体" w:hAnsi="宋体" w:eastAsia="宋体" w:cs="宋体"/>
          <w:color w:val="auto"/>
          <w:sz w:val="28"/>
          <w:szCs w:val="36"/>
        </w:rPr>
        <w:fldChar w:fldCharType="end"/>
      </w:r>
    </w:p>
    <w:p>
      <w:pPr>
        <w:pStyle w:val="19"/>
        <w:keepNext w:val="0"/>
        <w:keepLines w:val="0"/>
        <w:pageBreakBefore w:val="0"/>
        <w:widowControl w:val="0"/>
        <w:tabs>
          <w:tab w:val="right" w:leader="dot" w:pos="8884"/>
        </w:tabs>
        <w:kinsoku/>
        <w:wordWrap/>
        <w:overflowPunct/>
        <w:topLinePunct w:val="0"/>
        <w:autoSpaceDE/>
        <w:autoSpaceDN/>
        <w:bidi w:val="0"/>
        <w:adjustRightInd/>
        <w:snapToGrid/>
        <w:spacing w:after="327" w:afterLines="100"/>
        <w:textAlignment w:val="auto"/>
        <w:rPr>
          <w:color w:val="auto"/>
          <w:sz w:val="28"/>
          <w:szCs w:val="28"/>
        </w:rPr>
      </w:pPr>
      <w:r>
        <w:rPr>
          <w:rFonts w:hint="eastAsia" w:ascii="宋体" w:hAnsi="宋体" w:eastAsia="宋体" w:cs="宋体"/>
          <w:color w:val="auto"/>
          <w:sz w:val="28"/>
          <w:szCs w:val="36"/>
        </w:rPr>
        <w:fldChar w:fldCharType="begin"/>
      </w:r>
      <w:r>
        <w:rPr>
          <w:rFonts w:hint="eastAsia" w:ascii="宋体" w:hAnsi="宋体" w:eastAsia="宋体" w:cs="宋体"/>
          <w:color w:val="auto"/>
          <w:sz w:val="28"/>
          <w:szCs w:val="36"/>
        </w:rPr>
        <w:instrText xml:space="preserve"> HYPERLINK \l _Toc17083 </w:instrText>
      </w:r>
      <w:r>
        <w:rPr>
          <w:rFonts w:hint="eastAsia" w:ascii="宋体" w:hAnsi="宋体" w:eastAsia="宋体" w:cs="宋体"/>
          <w:color w:val="auto"/>
          <w:sz w:val="28"/>
          <w:szCs w:val="36"/>
        </w:rPr>
        <w:fldChar w:fldCharType="separate"/>
      </w:r>
      <w:r>
        <w:rPr>
          <w:rFonts w:hint="eastAsia"/>
          <w:color w:val="auto"/>
          <w:sz w:val="28"/>
          <w:szCs w:val="28"/>
        </w:rPr>
        <w:t>第五部分 响应文件格式</w:t>
      </w:r>
      <w:r>
        <w:rPr>
          <w:color w:val="auto"/>
          <w:sz w:val="28"/>
          <w:szCs w:val="28"/>
        </w:rPr>
        <w:tab/>
      </w:r>
      <w:r>
        <w:rPr>
          <w:color w:val="auto"/>
          <w:sz w:val="28"/>
          <w:szCs w:val="28"/>
        </w:rPr>
        <w:fldChar w:fldCharType="begin"/>
      </w:r>
      <w:r>
        <w:rPr>
          <w:color w:val="auto"/>
          <w:sz w:val="28"/>
          <w:szCs w:val="28"/>
        </w:rPr>
        <w:instrText xml:space="preserve"> PAGEREF _Toc17083 \h </w:instrText>
      </w:r>
      <w:r>
        <w:rPr>
          <w:color w:val="auto"/>
          <w:sz w:val="28"/>
          <w:szCs w:val="28"/>
        </w:rPr>
        <w:fldChar w:fldCharType="separate"/>
      </w:r>
      <w:r>
        <w:rPr>
          <w:color w:val="auto"/>
          <w:sz w:val="28"/>
          <w:szCs w:val="28"/>
        </w:rPr>
        <w:t>- 23 -</w:t>
      </w:r>
      <w:r>
        <w:rPr>
          <w:color w:val="auto"/>
          <w:sz w:val="28"/>
          <w:szCs w:val="28"/>
        </w:rPr>
        <w:fldChar w:fldCharType="end"/>
      </w:r>
      <w:r>
        <w:rPr>
          <w:rFonts w:hint="eastAsia" w:ascii="宋体" w:hAnsi="宋体" w:eastAsia="宋体" w:cs="宋体"/>
          <w:color w:val="auto"/>
          <w:sz w:val="28"/>
          <w:szCs w:val="36"/>
        </w:rPr>
        <w:fldChar w:fldCharType="end"/>
      </w:r>
    </w:p>
    <w:p>
      <w:pPr>
        <w:keepNext w:val="0"/>
        <w:keepLines w:val="0"/>
        <w:pageBreakBefore w:val="0"/>
        <w:widowControl w:val="0"/>
        <w:kinsoku/>
        <w:wordWrap/>
        <w:overflowPunct/>
        <w:topLinePunct w:val="0"/>
        <w:autoSpaceDE/>
        <w:autoSpaceDN/>
        <w:bidi w:val="0"/>
        <w:adjustRightInd/>
        <w:snapToGrid/>
        <w:spacing w:before="0" w:after="327" w:afterLines="100" w:line="240" w:lineRule="auto"/>
        <w:textAlignment w:val="auto"/>
        <w:outlineLvl w:val="9"/>
        <w:rPr>
          <w:color w:val="auto"/>
        </w:rPr>
      </w:pPr>
      <w:r>
        <w:rPr>
          <w:rFonts w:hint="eastAsia" w:ascii="宋体" w:hAnsi="宋体" w:eastAsia="宋体" w:cs="宋体"/>
          <w:color w:val="auto"/>
          <w:sz w:val="28"/>
          <w:szCs w:val="36"/>
        </w:rPr>
        <w:fldChar w:fldCharType="end"/>
      </w:r>
    </w:p>
    <w:p>
      <w:pPr>
        <w:spacing w:before="0" w:after="0" w:line="240" w:lineRule="auto"/>
        <w:outlineLvl w:val="9"/>
        <w:rPr>
          <w:color w:val="auto"/>
        </w:rPr>
      </w:pPr>
    </w:p>
    <w:p>
      <w:pPr>
        <w:pStyle w:val="8"/>
        <w:spacing w:line="480" w:lineRule="auto"/>
        <w:ind w:left="840" w:leftChars="350" w:right="840" w:rightChars="350" w:firstLine="0" w:firstLineChars="0"/>
        <w:rPr>
          <w:rFonts w:ascii="宋体" w:hAnsi="宋体" w:cs="宋体"/>
          <w:bCs/>
          <w:color w:val="auto"/>
          <w:sz w:val="72"/>
          <w:szCs w:val="72"/>
        </w:rPr>
      </w:pPr>
    </w:p>
    <w:p>
      <w:pPr>
        <w:pStyle w:val="8"/>
        <w:tabs>
          <w:tab w:val="left" w:pos="5701"/>
        </w:tabs>
        <w:ind w:firstLine="0" w:firstLineChars="0"/>
        <w:jc w:val="left"/>
        <w:rPr>
          <w:rFonts w:ascii="宋体" w:hAnsi="宋体" w:cs="宋体"/>
          <w:bCs/>
          <w:color w:val="auto"/>
          <w:sz w:val="72"/>
          <w:szCs w:val="72"/>
        </w:rPr>
      </w:pPr>
      <w:r>
        <w:rPr>
          <w:rFonts w:hint="eastAsia" w:ascii="宋体" w:hAnsi="宋体" w:cs="宋体"/>
          <w:bCs/>
          <w:color w:val="auto"/>
          <w:sz w:val="72"/>
          <w:szCs w:val="72"/>
        </w:rPr>
        <w:tab/>
      </w:r>
    </w:p>
    <w:p>
      <w:pPr>
        <w:pStyle w:val="8"/>
        <w:ind w:firstLine="0" w:firstLineChars="0"/>
        <w:jc w:val="cente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outlineLvl w:val="9"/>
        <w:rPr>
          <w:rFonts w:ascii="宋体" w:hAnsi="宋体" w:cs="宋体"/>
          <w:color w:val="auto"/>
        </w:rPr>
      </w:pPr>
    </w:p>
    <w:p>
      <w:pPr>
        <w:rPr>
          <w:rFonts w:ascii="宋体" w:hAnsi="宋体" w:cs="宋体"/>
          <w:color w:val="auto"/>
        </w:rPr>
      </w:pPr>
    </w:p>
    <w:p>
      <w:pPr>
        <w:outlineLvl w:val="9"/>
        <w:rPr>
          <w:rFonts w:ascii="宋体" w:hAnsi="宋体" w:cs="宋体"/>
          <w:color w:val="auto"/>
        </w:rPr>
      </w:pPr>
    </w:p>
    <w:p>
      <w:pPr>
        <w:rPr>
          <w:rFonts w:ascii="宋体" w:hAnsi="宋体" w:cs="宋体"/>
          <w:color w:val="auto"/>
        </w:rPr>
      </w:pPr>
    </w:p>
    <w:p>
      <w:pPr>
        <w:rPr>
          <w:rFonts w:hint="eastAsia"/>
          <w:color w:val="auto"/>
        </w:rPr>
      </w:pPr>
      <w:bookmarkStart w:id="4" w:name="_Toc12764"/>
      <w:bookmarkStart w:id="5" w:name="_Toc148068330"/>
      <w:r>
        <w:rPr>
          <w:rFonts w:hint="eastAsia"/>
          <w:color w:val="auto"/>
        </w:rPr>
        <w:br w:type="page"/>
      </w:r>
    </w:p>
    <w:p>
      <w:pPr>
        <w:pStyle w:val="6"/>
        <w:spacing w:before="0" w:after="120" w:afterLines="50" w:line="240" w:lineRule="auto"/>
        <w:rPr>
          <w:rFonts w:ascii="宋体" w:hAnsi="宋体" w:cs="宋体"/>
          <w:color w:val="auto"/>
        </w:rPr>
      </w:pPr>
      <w:bookmarkStart w:id="6" w:name="_Toc15854"/>
      <w:r>
        <w:rPr>
          <w:rFonts w:hint="eastAsia"/>
          <w:color w:val="auto"/>
        </w:rPr>
        <w:t>第一部分 竞争性磋商邀请函</w:t>
      </w:r>
      <w:bookmarkEnd w:id="4"/>
      <w:bookmarkEnd w:id="5"/>
      <w:bookmarkEnd w:id="6"/>
    </w:p>
    <w:p>
      <w:pPr>
        <w:pBdr>
          <w:top w:val="single" w:color="auto" w:sz="4" w:space="1"/>
          <w:left w:val="single" w:color="auto" w:sz="4" w:space="4"/>
          <w:bottom w:val="single" w:color="auto" w:sz="4" w:space="1"/>
          <w:right w:val="single" w:color="auto" w:sz="4" w:space="4"/>
        </w:pBdr>
        <w:spacing w:line="500" w:lineRule="exact"/>
        <w:rPr>
          <w:rFonts w:ascii="宋体" w:hAnsi="宋体" w:cs="宋体"/>
          <w:b/>
          <w:bCs/>
          <w:color w:val="auto"/>
        </w:rPr>
      </w:pPr>
      <w:r>
        <w:rPr>
          <w:rFonts w:hint="eastAsia" w:ascii="宋体" w:hAnsi="宋体" w:cs="宋体"/>
          <w:b/>
          <w:bCs/>
          <w:color w:val="auto"/>
        </w:rPr>
        <w:t>项目概况</w:t>
      </w:r>
    </w:p>
    <w:p>
      <w:pPr>
        <w:pBdr>
          <w:top w:val="single" w:color="auto" w:sz="4" w:space="1"/>
          <w:left w:val="single" w:color="auto" w:sz="4" w:space="4"/>
          <w:bottom w:val="single" w:color="auto" w:sz="4" w:space="1"/>
          <w:right w:val="single" w:color="auto" w:sz="4" w:space="4"/>
        </w:pBdr>
        <w:spacing w:line="500" w:lineRule="exact"/>
        <w:ind w:firstLine="480" w:firstLineChars="200"/>
        <w:rPr>
          <w:rFonts w:ascii="宋体" w:hAnsi="宋体" w:cs="宋体"/>
          <w:color w:val="auto"/>
        </w:rPr>
      </w:pPr>
      <w:r>
        <w:rPr>
          <w:rFonts w:hint="eastAsia" w:ascii="宋体" w:hAnsi="宋体" w:cs="宋体"/>
          <w:color w:val="auto"/>
          <w:u w:val="single"/>
          <w:lang w:eastAsia="zh-CN"/>
        </w:rPr>
        <w:t>2024年儋州市医保基金违法违规问题专项整治检查服务</w:t>
      </w:r>
      <w:r>
        <w:rPr>
          <w:rFonts w:hint="eastAsia" w:ascii="宋体" w:hAnsi="宋体" w:cs="宋体"/>
          <w:color w:val="auto"/>
          <w:u w:val="single"/>
        </w:rPr>
        <w:t xml:space="preserve"> </w:t>
      </w:r>
      <w:r>
        <w:rPr>
          <w:rFonts w:hint="eastAsia" w:ascii="宋体" w:hAnsi="宋体" w:cs="宋体"/>
          <w:color w:val="auto"/>
        </w:rPr>
        <w:t>采购项目的潜在供应商应在</w:t>
      </w:r>
      <w:r>
        <w:rPr>
          <w:rFonts w:hint="eastAsia" w:ascii="宋体" w:hAnsi="宋体" w:cs="宋体"/>
          <w:color w:val="auto"/>
          <w:u w:val="single"/>
          <w:lang w:val="en-US" w:eastAsia="zh-CN"/>
        </w:rPr>
        <w:t xml:space="preserve"> </w:t>
      </w:r>
      <w:r>
        <w:rPr>
          <w:rFonts w:hint="eastAsia" w:ascii="宋体" w:hAnsi="宋体" w:cs="宋体"/>
          <w:color w:val="auto"/>
          <w:u w:val="single"/>
        </w:rPr>
        <w:t>海南齐正项目管理有限公司</w:t>
      </w:r>
      <w:r>
        <w:rPr>
          <w:rFonts w:hint="eastAsia" w:ascii="宋体" w:hAnsi="宋体" w:cs="宋体"/>
          <w:color w:val="auto"/>
          <w:u w:val="single"/>
          <w:lang w:eastAsia="zh-CN"/>
        </w:rPr>
        <w:t>（</w:t>
      </w:r>
      <w:r>
        <w:rPr>
          <w:rFonts w:hint="eastAsia" w:ascii="宋体" w:hAnsi="宋体" w:cs="宋体"/>
          <w:color w:val="auto"/>
          <w:kern w:val="0"/>
          <w:u w:val="single"/>
          <w:lang w:eastAsia="zh-CN"/>
        </w:rPr>
        <w:t>海口市美兰区大英山东一街龙岐雅苑南区6栋B单元1703室</w:t>
      </w:r>
      <w:r>
        <w:rPr>
          <w:rFonts w:hint="eastAsia" w:ascii="宋体" w:hAnsi="宋体" w:cs="宋体"/>
          <w:color w:val="auto"/>
          <w:u w:val="single"/>
          <w:lang w:eastAsia="zh-CN"/>
        </w:rPr>
        <w:t>）</w:t>
      </w:r>
      <w:r>
        <w:rPr>
          <w:rFonts w:hint="eastAsia" w:ascii="宋体" w:hAnsi="宋体" w:cs="宋体"/>
          <w:color w:val="auto"/>
        </w:rPr>
        <w:t>获取采</w:t>
      </w:r>
      <w:r>
        <w:rPr>
          <w:rFonts w:hint="eastAsia" w:ascii="宋体" w:hAnsi="宋体" w:cs="宋体"/>
          <w:color w:val="auto"/>
          <w:lang w:val="en-US" w:eastAsia="zh-CN"/>
        </w:rPr>
        <w:t>购</w:t>
      </w:r>
      <w:r>
        <w:rPr>
          <w:rFonts w:hint="eastAsia" w:ascii="宋体" w:hAnsi="宋体" w:cs="宋体"/>
          <w:color w:val="auto"/>
        </w:rPr>
        <w:t>文件，并于</w:t>
      </w:r>
      <w:r>
        <w:rPr>
          <w:rFonts w:hint="eastAsia" w:ascii="宋体" w:hAnsi="宋体" w:cs="宋体"/>
          <w:color w:val="auto"/>
          <w:u w:val="single"/>
        </w:rPr>
        <w:t xml:space="preserve"> 202</w:t>
      </w:r>
      <w:r>
        <w:rPr>
          <w:rFonts w:hint="eastAsia" w:ascii="宋体" w:hAnsi="宋体" w:cs="宋体"/>
          <w:color w:val="auto"/>
          <w:u w:val="single"/>
          <w:lang w:val="en-US" w:eastAsia="zh-CN"/>
        </w:rPr>
        <w:t>4</w:t>
      </w:r>
      <w:r>
        <w:rPr>
          <w:rFonts w:hint="eastAsia" w:ascii="宋体" w:hAnsi="宋体" w:cs="宋体"/>
          <w:color w:val="auto"/>
          <w:u w:val="single"/>
        </w:rPr>
        <w:t>年</w:t>
      </w:r>
      <w:r>
        <w:rPr>
          <w:rFonts w:hint="eastAsia" w:ascii="宋体" w:hAnsi="宋体" w:cs="宋体"/>
          <w:color w:val="auto"/>
          <w:u w:val="single"/>
          <w:lang w:val="en-US" w:eastAsia="zh-CN"/>
        </w:rPr>
        <w:t>09</w:t>
      </w:r>
      <w:r>
        <w:rPr>
          <w:rFonts w:hint="eastAsia" w:ascii="宋体" w:hAnsi="宋体" w:cs="宋体"/>
          <w:bCs/>
          <w:color w:val="auto"/>
          <w:u w:val="single"/>
        </w:rPr>
        <w:t>月</w:t>
      </w:r>
      <w:r>
        <w:rPr>
          <w:rFonts w:hint="eastAsia" w:ascii="宋体" w:hAnsi="宋体" w:cs="宋体"/>
          <w:bCs/>
          <w:color w:val="auto"/>
          <w:u w:val="single"/>
          <w:lang w:val="en-US" w:eastAsia="zh-CN"/>
        </w:rPr>
        <w:t xml:space="preserve"> 29 </w:t>
      </w:r>
      <w:r>
        <w:rPr>
          <w:rFonts w:hint="eastAsia" w:ascii="宋体" w:hAnsi="宋体" w:cs="宋体"/>
          <w:bCs/>
          <w:color w:val="auto"/>
          <w:u w:val="single"/>
        </w:rPr>
        <w:t>日</w:t>
      </w:r>
      <w:r>
        <w:rPr>
          <w:rFonts w:hint="eastAsia" w:ascii="宋体" w:hAnsi="宋体" w:cs="宋体"/>
          <w:bCs/>
          <w:color w:val="auto"/>
          <w:u w:val="single"/>
          <w:lang w:val="en-US" w:eastAsia="zh-CN"/>
        </w:rPr>
        <w:t xml:space="preserve"> 10 </w:t>
      </w:r>
      <w:r>
        <w:rPr>
          <w:rFonts w:hint="eastAsia" w:ascii="宋体" w:hAnsi="宋体" w:cs="宋体"/>
          <w:bCs/>
          <w:color w:val="auto"/>
          <w:u w:val="single"/>
        </w:rPr>
        <w:t>点</w:t>
      </w:r>
      <w:r>
        <w:rPr>
          <w:rFonts w:hint="eastAsia" w:ascii="宋体" w:hAnsi="宋体" w:cs="宋体"/>
          <w:bCs/>
          <w:color w:val="auto"/>
          <w:u w:val="single"/>
          <w:lang w:val="en-US" w:eastAsia="zh-CN"/>
        </w:rPr>
        <w:t>30</w:t>
      </w:r>
      <w:r>
        <w:rPr>
          <w:rFonts w:hint="eastAsia" w:ascii="宋体" w:hAnsi="宋体" w:cs="宋体"/>
          <w:bCs/>
          <w:color w:val="auto"/>
          <w:u w:val="single"/>
        </w:rPr>
        <w:t>分</w:t>
      </w:r>
      <w:r>
        <w:rPr>
          <w:rFonts w:hint="eastAsia" w:ascii="宋体" w:hAnsi="宋体" w:cs="宋体"/>
          <w:bCs/>
          <w:color w:val="auto"/>
        </w:rPr>
        <w:t>（北京时间）前提交响应文件</w:t>
      </w:r>
      <w:r>
        <w:rPr>
          <w:rFonts w:hint="eastAsia" w:ascii="宋体" w:hAnsi="宋体" w:cs="宋体"/>
          <w:color w:val="auto"/>
        </w:rPr>
        <w:t>。</w:t>
      </w:r>
    </w:p>
    <w:p>
      <w:pPr>
        <w:spacing w:before="120" w:beforeLines="50" w:line="400" w:lineRule="exact"/>
        <w:rPr>
          <w:rFonts w:ascii="宋体" w:hAnsi="宋体" w:cs="宋体"/>
          <w:b/>
          <w:color w:val="auto"/>
        </w:rPr>
      </w:pPr>
      <w:r>
        <w:rPr>
          <w:rFonts w:hint="eastAsia" w:ascii="宋体" w:hAnsi="宋体" w:cs="宋体"/>
          <w:b/>
          <w:color w:val="auto"/>
        </w:rPr>
        <w:t>一、项目基本情况</w:t>
      </w:r>
    </w:p>
    <w:p>
      <w:pPr>
        <w:spacing w:line="400" w:lineRule="exact"/>
        <w:rPr>
          <w:rFonts w:hint="eastAsia" w:ascii="宋体" w:hAnsi="宋体" w:eastAsia="宋体" w:cs="宋体"/>
          <w:color w:val="auto"/>
          <w:lang w:eastAsia="zh-CN"/>
        </w:rPr>
      </w:pPr>
      <w:r>
        <w:rPr>
          <w:rFonts w:hint="eastAsia" w:ascii="宋体" w:hAnsi="宋体" w:cs="宋体"/>
          <w:color w:val="auto"/>
        </w:rPr>
        <w:t>项目编号：</w:t>
      </w:r>
      <w:r>
        <w:rPr>
          <w:rFonts w:hint="eastAsia" w:ascii="宋体" w:hAnsi="宋体" w:cs="宋体"/>
          <w:color w:val="auto"/>
          <w:lang w:eastAsia="zh-CN"/>
        </w:rPr>
        <w:t>HNQZ2024-9-2</w:t>
      </w:r>
    </w:p>
    <w:p>
      <w:pPr>
        <w:spacing w:line="400" w:lineRule="exact"/>
        <w:rPr>
          <w:rFonts w:ascii="宋体" w:hAnsi="宋体" w:cs="宋体"/>
          <w:color w:val="auto"/>
        </w:rPr>
      </w:pPr>
      <w:r>
        <w:rPr>
          <w:rFonts w:hint="eastAsia" w:ascii="宋体" w:hAnsi="宋体" w:cs="宋体"/>
          <w:color w:val="auto"/>
        </w:rPr>
        <w:t>项目名称：</w:t>
      </w:r>
      <w:r>
        <w:rPr>
          <w:rFonts w:hint="eastAsia" w:ascii="宋体" w:hAnsi="宋体" w:cs="宋体"/>
          <w:color w:val="auto"/>
          <w:lang w:eastAsia="zh-CN"/>
        </w:rPr>
        <w:t>2024年儋州市医保基金违法违规问题专项整治检查服务</w:t>
      </w:r>
      <w:r>
        <w:rPr>
          <w:rFonts w:hint="eastAsia" w:ascii="宋体" w:hAnsi="宋体" w:cs="宋体"/>
          <w:color w:val="auto"/>
        </w:rPr>
        <w:t xml:space="preserve"> </w:t>
      </w:r>
    </w:p>
    <w:p>
      <w:pPr>
        <w:spacing w:line="400" w:lineRule="exact"/>
        <w:rPr>
          <w:rFonts w:ascii="宋体" w:hAnsi="宋体" w:cs="宋体"/>
          <w:color w:val="auto"/>
        </w:rPr>
      </w:pPr>
      <w:r>
        <w:rPr>
          <w:rFonts w:hint="eastAsia" w:ascii="宋体" w:hAnsi="宋体" w:cs="宋体"/>
          <w:color w:val="auto"/>
        </w:rPr>
        <w:t>采购方式：□竞争性谈判 ☑竞争性磋商 □询价</w:t>
      </w:r>
    </w:p>
    <w:p>
      <w:pPr>
        <w:spacing w:line="400" w:lineRule="exact"/>
        <w:rPr>
          <w:rFonts w:hint="eastAsia" w:ascii="宋体" w:hAnsi="宋体" w:eastAsia="宋体" w:cs="宋体"/>
          <w:color w:val="auto"/>
          <w:lang w:eastAsia="zh-CN"/>
        </w:rPr>
      </w:pPr>
      <w:r>
        <w:rPr>
          <w:rFonts w:hint="eastAsia" w:ascii="宋体" w:hAnsi="宋体" w:cs="宋体"/>
          <w:color w:val="auto"/>
        </w:rPr>
        <w:t>预算金额：</w:t>
      </w:r>
      <w:r>
        <w:rPr>
          <w:rFonts w:hint="eastAsia" w:ascii="宋体" w:hAnsi="宋体" w:cs="宋体"/>
          <w:color w:val="auto"/>
          <w:lang w:val="en-US" w:eastAsia="zh-CN"/>
        </w:rPr>
        <w:t>562000.00</w:t>
      </w:r>
      <w:r>
        <w:rPr>
          <w:rFonts w:hint="eastAsia" w:ascii="宋体" w:hAnsi="宋体" w:cs="宋体"/>
          <w:color w:val="auto"/>
          <w:lang w:eastAsia="zh-CN"/>
        </w:rPr>
        <w:t>元</w:t>
      </w:r>
      <w:r>
        <w:rPr>
          <w:rFonts w:hint="eastAsia" w:ascii="宋体" w:hAnsi="宋体" w:cs="宋体"/>
          <w:color w:val="auto"/>
          <w:lang w:val="en-US" w:eastAsia="zh-CN"/>
        </w:rPr>
        <w:t>；</w:t>
      </w:r>
      <w:r>
        <w:rPr>
          <w:rFonts w:hint="eastAsia" w:ascii="宋体" w:hAnsi="宋体" w:cs="宋体"/>
          <w:color w:val="auto"/>
        </w:rPr>
        <w:t>最高限价：</w:t>
      </w:r>
      <w:r>
        <w:rPr>
          <w:rFonts w:hint="eastAsia" w:ascii="宋体" w:hAnsi="宋体" w:cs="宋体"/>
          <w:color w:val="auto"/>
          <w:lang w:val="en-US" w:eastAsia="zh-CN"/>
        </w:rPr>
        <w:t>562000.00</w:t>
      </w:r>
      <w:r>
        <w:rPr>
          <w:rFonts w:hint="eastAsia" w:ascii="宋体" w:hAnsi="宋体" w:cs="宋体"/>
          <w:color w:val="auto"/>
          <w:lang w:eastAsia="zh-CN"/>
        </w:rPr>
        <w:t>元，</w:t>
      </w:r>
      <w:r>
        <w:rPr>
          <w:rFonts w:hint="eastAsia" w:ascii="宋体" w:hAnsi="宋体" w:cs="宋体"/>
          <w:bCs/>
        </w:rPr>
        <w:t>超出采购预算</w:t>
      </w:r>
      <w:r>
        <w:rPr>
          <w:rFonts w:hint="eastAsia" w:ascii="宋体" w:hAnsi="宋体" w:cs="宋体"/>
          <w:bCs/>
          <w:lang w:val="en-US" w:eastAsia="zh-CN"/>
        </w:rPr>
        <w:t>视</w:t>
      </w:r>
      <w:r>
        <w:rPr>
          <w:rFonts w:hint="eastAsia" w:ascii="宋体" w:hAnsi="宋体" w:cs="宋体"/>
          <w:bCs/>
        </w:rPr>
        <w:t>为无效报价</w:t>
      </w:r>
    </w:p>
    <w:p>
      <w:pPr>
        <w:spacing w:line="400" w:lineRule="exact"/>
        <w:rPr>
          <w:rFonts w:hint="eastAsia" w:ascii="宋体" w:hAnsi="宋体" w:cs="宋体"/>
          <w:color w:val="auto"/>
        </w:rPr>
      </w:pPr>
      <w:r>
        <w:rPr>
          <w:rFonts w:hint="eastAsia" w:ascii="宋体" w:hAnsi="宋体" w:cs="宋体"/>
          <w:color w:val="auto"/>
        </w:rPr>
        <w:t>采购需求：</w:t>
      </w:r>
      <w:r>
        <w:rPr>
          <w:rFonts w:hint="eastAsia" w:ascii="宋体" w:hAnsi="宋体" w:cs="宋体"/>
          <w:color w:val="auto"/>
          <w:u w:val="single"/>
          <w:lang w:eastAsia="zh-CN"/>
        </w:rPr>
        <w:t>2024年儋州市医保基金违法违规问题专项整治检查服务</w:t>
      </w:r>
      <w:r>
        <w:rPr>
          <w:rFonts w:hint="eastAsia" w:ascii="宋体" w:hAnsi="宋体" w:cs="宋体"/>
          <w:color w:val="auto"/>
          <w:lang w:eastAsia="zh-CN"/>
        </w:rPr>
        <w:t>，</w:t>
      </w:r>
      <w:r>
        <w:rPr>
          <w:rFonts w:hint="eastAsia" w:ascii="宋体" w:hAnsi="宋体" w:cs="宋体"/>
          <w:color w:val="auto"/>
          <w:u w:val="single"/>
        </w:rPr>
        <w:t>具体详见用户需求书</w:t>
      </w:r>
    </w:p>
    <w:p>
      <w:pPr>
        <w:spacing w:line="400" w:lineRule="exact"/>
        <w:rPr>
          <w:rFonts w:hint="eastAsia" w:ascii="宋体" w:hAnsi="宋体" w:eastAsia="宋体" w:cs="宋体"/>
          <w:color w:val="auto"/>
          <w:lang w:val="en-US" w:eastAsia="zh-CN"/>
        </w:rPr>
      </w:pPr>
      <w:r>
        <w:rPr>
          <w:rFonts w:hint="eastAsia" w:ascii="宋体" w:hAnsi="宋体" w:cs="宋体"/>
          <w:color w:val="auto"/>
          <w:lang w:eastAsia="zh-CN"/>
        </w:rPr>
        <w:t>合同履行期限：</w:t>
      </w:r>
      <w:r>
        <w:rPr>
          <w:rFonts w:hint="eastAsia" w:ascii="宋体" w:hAnsi="宋体" w:cs="宋体"/>
          <w:color w:val="auto"/>
          <w:u w:val="none"/>
          <w:lang w:eastAsia="zh-CN"/>
        </w:rPr>
        <w:t>自合同签订生效之日至2024年11月底完成</w:t>
      </w:r>
      <w:r>
        <w:rPr>
          <w:rFonts w:hint="eastAsia" w:ascii="宋体" w:hAnsi="宋体" w:cs="宋体"/>
          <w:bCs/>
          <w:color w:val="auto"/>
          <w:sz w:val="24"/>
          <w:szCs w:val="24"/>
          <w:lang w:eastAsia="zh-CN"/>
        </w:rPr>
        <w:t>。</w:t>
      </w:r>
    </w:p>
    <w:p>
      <w:pPr>
        <w:spacing w:before="120" w:beforeLines="50" w:line="400" w:lineRule="exact"/>
        <w:rPr>
          <w:rFonts w:ascii="宋体" w:hAnsi="宋体" w:cs="宋体"/>
          <w:b/>
          <w:color w:val="auto"/>
        </w:rPr>
      </w:pPr>
      <w:r>
        <w:rPr>
          <w:rFonts w:hint="eastAsia" w:ascii="宋体" w:hAnsi="宋体" w:cs="宋体"/>
          <w:b/>
          <w:color w:val="auto"/>
        </w:rPr>
        <w:t>二、申请人的资格要求：</w:t>
      </w:r>
    </w:p>
    <w:p>
      <w:pPr>
        <w:keepNext w:val="0"/>
        <w:keepLines w:val="0"/>
        <w:pageBreakBefore w:val="0"/>
        <w:shd w:val="clea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rPr>
      </w:pPr>
      <w:r>
        <w:rPr>
          <w:rFonts w:hint="eastAsia" w:ascii="宋体" w:hAnsi="宋体" w:eastAsia="宋体" w:cs="宋体"/>
          <w:color w:val="auto"/>
        </w:rPr>
        <w:t>1.满足《中华人民共和国政府采购法》第二十二条规定；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auto"/>
          <w:kern w:val="0"/>
          <w:sz w:val="24"/>
          <w:szCs w:val="24"/>
          <w:lang w:val="en-US" w:eastAsia="zh-CN" w:bidi="ar"/>
        </w:rPr>
      </w:pPr>
      <w:r>
        <w:rPr>
          <w:rFonts w:hint="eastAsia" w:ascii="宋体" w:hAnsi="宋体" w:eastAsia="宋体" w:cs="宋体"/>
          <w:color w:val="auto"/>
        </w:rPr>
        <w:t>2.落实政府采购政策需满足的资格要求：</w:t>
      </w:r>
      <w:r>
        <w:rPr>
          <w:rFonts w:hint="eastAsia" w:ascii="宋体" w:hAnsi="宋体" w:cs="宋体"/>
          <w:color w:val="auto"/>
          <w:lang w:val="en-US" w:eastAsia="zh-CN"/>
        </w:rPr>
        <w:t>无</w:t>
      </w:r>
    </w:p>
    <w:p>
      <w:pPr>
        <w:keepNext w:val="0"/>
        <w:keepLines w:val="0"/>
        <w:pageBreakBefore w:val="0"/>
        <w:shd w:val="clea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rPr>
      </w:pPr>
      <w:r>
        <w:rPr>
          <w:rFonts w:hint="eastAsia" w:ascii="宋体" w:hAnsi="宋体" w:eastAsia="宋体" w:cs="宋体"/>
          <w:color w:val="auto"/>
        </w:rPr>
        <w:t>3.本项目的特定资格要求：</w:t>
      </w:r>
    </w:p>
    <w:p>
      <w:pPr>
        <w:keepNext w:val="0"/>
        <w:keepLines w:val="0"/>
        <w:pageBreakBefore w:val="0"/>
        <w:widowControl/>
        <w:shd w:val="clear"/>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lang w:val="en-US" w:eastAsia="zh-CN"/>
        </w:rPr>
        <w:t>在中华人民共和国注册，具有独立承担民事责任的能力（注：</w:t>
      </w:r>
      <w:r>
        <w:rPr>
          <w:rFonts w:hint="eastAsia" w:ascii="宋体" w:hAnsi="宋体" w:cs="宋体"/>
          <w:color w:val="auto"/>
          <w:kern w:val="0"/>
          <w:lang w:eastAsia="zh-CN"/>
        </w:rPr>
        <w:t>（</w:t>
      </w:r>
      <w:r>
        <w:rPr>
          <w:rFonts w:hint="eastAsia" w:ascii="宋体" w:hAnsi="宋体" w:cs="宋体"/>
          <w:color w:val="auto"/>
          <w:kern w:val="0"/>
          <w:lang w:val="en-US" w:eastAsia="zh-CN"/>
        </w:rPr>
        <w:t>1）</w:t>
      </w:r>
      <w:r>
        <w:rPr>
          <w:rFonts w:hint="eastAsia" w:ascii="宋体" w:hAnsi="宋体" w:eastAsia="宋体" w:cs="宋体"/>
          <w:color w:val="auto"/>
          <w:lang w:val="en-US" w:eastAsia="zh-CN"/>
        </w:rPr>
        <w:t>供应商若为企业法人：提供“统一社会信用代码营业执照”；</w:t>
      </w:r>
      <w:r>
        <w:rPr>
          <w:rFonts w:hint="eastAsia" w:ascii="宋体" w:hAnsi="宋体" w:cs="宋体"/>
          <w:color w:val="auto"/>
          <w:lang w:val="en-US" w:eastAsia="zh-CN"/>
        </w:rPr>
        <w:t>（</w:t>
      </w:r>
      <w:r>
        <w:rPr>
          <w:rFonts w:hint="eastAsia" w:ascii="宋体" w:hAnsi="宋体" w:eastAsia="宋体" w:cs="宋体"/>
          <w:color w:val="auto"/>
          <w:lang w:val="en-US" w:eastAsia="zh-CN"/>
        </w:rPr>
        <w:t>2</w:t>
      </w:r>
      <w:r>
        <w:rPr>
          <w:rFonts w:hint="eastAsia" w:ascii="宋体" w:hAnsi="宋体" w:cs="宋体"/>
          <w:color w:val="auto"/>
          <w:lang w:val="en-US" w:eastAsia="zh-CN"/>
        </w:rPr>
        <w:t>）</w:t>
      </w:r>
      <w:r>
        <w:rPr>
          <w:rFonts w:hint="eastAsia" w:ascii="宋体" w:hAnsi="宋体" w:eastAsia="宋体" w:cs="宋体"/>
          <w:color w:val="auto"/>
          <w:lang w:val="en-US" w:eastAsia="zh-CN"/>
        </w:rPr>
        <w:t>若为事业法人：提供“统一社会信用代码法人登记证书”；</w:t>
      </w:r>
      <w:r>
        <w:rPr>
          <w:rFonts w:hint="eastAsia" w:ascii="宋体" w:hAnsi="宋体" w:cs="宋体"/>
          <w:color w:val="auto"/>
          <w:lang w:val="en-US" w:eastAsia="zh-CN"/>
        </w:rPr>
        <w:t>（</w:t>
      </w:r>
      <w:r>
        <w:rPr>
          <w:rFonts w:hint="eastAsia" w:ascii="宋体" w:hAnsi="宋体" w:eastAsia="宋体" w:cs="宋体"/>
          <w:color w:val="auto"/>
          <w:lang w:val="en-US" w:eastAsia="zh-CN"/>
        </w:rPr>
        <w:t>3</w:t>
      </w:r>
      <w:r>
        <w:rPr>
          <w:rFonts w:hint="eastAsia" w:ascii="宋体" w:hAnsi="宋体" w:cs="宋体"/>
          <w:color w:val="auto"/>
          <w:lang w:val="en-US" w:eastAsia="zh-CN"/>
        </w:rPr>
        <w:t>）</w:t>
      </w:r>
      <w:r>
        <w:rPr>
          <w:rFonts w:hint="eastAsia" w:ascii="宋体" w:hAnsi="宋体" w:eastAsia="宋体" w:cs="宋体"/>
          <w:color w:val="auto"/>
          <w:lang w:val="en-US" w:eastAsia="zh-CN"/>
        </w:rPr>
        <w:t>若为其他组织：提供“对应主管部门颁发的准许执业证明文件或营业执照”；</w:t>
      </w:r>
      <w:r>
        <w:rPr>
          <w:rFonts w:hint="eastAsia" w:ascii="宋体" w:hAnsi="宋体" w:cs="宋体"/>
          <w:color w:val="auto"/>
          <w:lang w:val="en-US" w:eastAsia="zh-CN"/>
        </w:rPr>
        <w:t>（</w:t>
      </w:r>
      <w:r>
        <w:rPr>
          <w:rFonts w:hint="eastAsia" w:ascii="宋体" w:hAnsi="宋体" w:eastAsia="宋体" w:cs="宋体"/>
          <w:color w:val="auto"/>
          <w:lang w:val="en-US" w:eastAsia="zh-CN"/>
        </w:rPr>
        <w:t>4</w:t>
      </w:r>
      <w:r>
        <w:rPr>
          <w:rFonts w:hint="eastAsia" w:ascii="宋体" w:hAnsi="宋体" w:cs="宋体"/>
          <w:color w:val="auto"/>
          <w:lang w:val="en-US" w:eastAsia="zh-CN"/>
        </w:rPr>
        <w:t>）</w:t>
      </w:r>
      <w:r>
        <w:rPr>
          <w:rFonts w:hint="eastAsia" w:ascii="宋体" w:hAnsi="宋体" w:eastAsia="宋体" w:cs="宋体"/>
          <w:color w:val="auto"/>
          <w:lang w:val="en-US" w:eastAsia="zh-CN"/>
        </w:rPr>
        <w:t>若为自然人：提供“身份证明文件”。以上均提供复印件并加盖供应商公章）；如投标人是银行、保险、石油石化、电力、电信行业等有行业特殊情况的，分支机构可参与本项目的采购活动</w:t>
      </w:r>
      <w:r>
        <w:rPr>
          <w:rFonts w:hint="eastAsia" w:ascii="宋体" w:hAnsi="宋体" w:cs="宋体"/>
          <w:color w:val="auto"/>
          <w:lang w:val="en-US" w:eastAsia="zh-CN"/>
        </w:rPr>
        <w:t>。</w:t>
      </w:r>
      <w:r>
        <w:rPr>
          <w:rFonts w:hint="eastAsia" w:ascii="宋体" w:hAnsi="宋体" w:eastAsia="宋体" w:cs="宋体"/>
          <w:color w:val="auto"/>
          <w:lang w:val="en-US" w:eastAsia="zh-CN"/>
        </w:rPr>
        <w:t xml:space="preserve"> 即其分支机构可视为“具有独立承担民事责任的能力</w:t>
      </w:r>
      <w:r>
        <w:rPr>
          <w:rFonts w:hint="eastAsia" w:ascii="宋体" w:hAnsi="宋体" w:eastAsia="宋体" w:cs="宋体"/>
          <w:color w:val="auto"/>
          <w:kern w:val="0"/>
        </w:rPr>
        <w:t>。</w:t>
      </w:r>
    </w:p>
    <w:p>
      <w:pPr>
        <w:keepNext w:val="0"/>
        <w:keepLines w:val="0"/>
        <w:pageBreakBefore w:val="0"/>
        <w:shd w:val="clea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rPr>
      </w:pPr>
      <w:r>
        <w:rPr>
          <w:rFonts w:hint="eastAsia" w:ascii="宋体" w:hAnsi="宋体" w:eastAsia="宋体" w:cs="宋体"/>
          <w:color w:val="auto"/>
          <w:kern w:val="0"/>
        </w:rPr>
        <w:t>3.2</w:t>
      </w:r>
      <w:r>
        <w:rPr>
          <w:rFonts w:hint="eastAsia" w:ascii="宋体" w:hAnsi="宋体" w:eastAsia="宋体" w:cs="宋体"/>
          <w:color w:val="auto"/>
          <w:lang w:val="en-US" w:eastAsia="zh-CN"/>
        </w:rPr>
        <w:t>具有良好的商业信誉和健全的财务会计制度</w:t>
      </w:r>
      <w:r>
        <w:rPr>
          <w:rFonts w:hint="eastAsia" w:ascii="宋体" w:hAnsi="宋体" w:cs="宋体"/>
          <w:color w:val="auto"/>
          <w:lang w:val="en-US" w:eastAsia="zh-CN"/>
        </w:rPr>
        <w:t>（</w:t>
      </w:r>
      <w:r>
        <w:rPr>
          <w:rFonts w:hint="eastAsia" w:ascii="宋体" w:hAnsi="宋体" w:eastAsia="宋体" w:cs="宋体"/>
          <w:color w:val="auto"/>
          <w:lang w:val="en-US" w:eastAsia="zh-CN"/>
        </w:rPr>
        <w:t>提供承诺函加盖公章</w:t>
      </w:r>
      <w:r>
        <w:rPr>
          <w:rFonts w:hint="eastAsia" w:ascii="宋体" w:hAnsi="宋体" w:cs="宋体"/>
          <w:color w:val="auto"/>
          <w:lang w:val="en-US" w:eastAsia="zh-CN"/>
        </w:rPr>
        <w:t>，格式自拟）</w:t>
      </w:r>
      <w:r>
        <w:rPr>
          <w:rFonts w:hint="eastAsia" w:ascii="宋体" w:hAnsi="宋体" w:eastAsia="宋体" w:cs="宋体"/>
          <w:color w:val="auto"/>
        </w:rPr>
        <w:t>；</w:t>
      </w:r>
    </w:p>
    <w:p>
      <w:pPr>
        <w:keepNext w:val="0"/>
        <w:keepLines w:val="0"/>
        <w:pageBreakBefore w:val="0"/>
        <w:shd w:val="clea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rPr>
      </w:pPr>
      <w:r>
        <w:rPr>
          <w:rFonts w:hint="eastAsia" w:ascii="宋体" w:hAnsi="宋体" w:eastAsia="宋体" w:cs="宋体"/>
          <w:color w:val="auto"/>
        </w:rPr>
        <w:t>3.3</w:t>
      </w:r>
      <w:r>
        <w:rPr>
          <w:rFonts w:hint="eastAsia" w:ascii="宋体" w:hAnsi="宋体" w:eastAsia="宋体" w:cs="宋体"/>
          <w:color w:val="auto"/>
          <w:lang w:val="en-US" w:eastAsia="zh-CN"/>
        </w:rPr>
        <w:t>具有履行合同所必需的设备和专业技术能力</w:t>
      </w:r>
      <w:r>
        <w:rPr>
          <w:rFonts w:hint="eastAsia" w:ascii="宋体" w:hAnsi="宋体" w:cs="宋体"/>
          <w:color w:val="auto"/>
          <w:lang w:val="en-US" w:eastAsia="zh-CN"/>
        </w:rPr>
        <w:t>（</w:t>
      </w:r>
      <w:r>
        <w:rPr>
          <w:rFonts w:hint="eastAsia" w:ascii="宋体" w:hAnsi="宋体" w:eastAsia="宋体" w:cs="宋体"/>
          <w:color w:val="auto"/>
          <w:lang w:val="en-US" w:eastAsia="zh-CN"/>
        </w:rPr>
        <w:t>提供承诺函加盖公章</w:t>
      </w:r>
      <w:r>
        <w:rPr>
          <w:rFonts w:hint="eastAsia" w:ascii="宋体" w:hAnsi="宋体" w:cs="宋体"/>
          <w:color w:val="auto"/>
          <w:lang w:val="en-US" w:eastAsia="zh-CN"/>
        </w:rPr>
        <w:t>，格式自拟）</w:t>
      </w:r>
      <w:r>
        <w:rPr>
          <w:rFonts w:hint="eastAsia" w:ascii="宋体" w:hAnsi="宋体" w:eastAsia="宋体" w:cs="宋体"/>
          <w:color w:val="auto"/>
        </w:rPr>
        <w:t>；</w:t>
      </w:r>
    </w:p>
    <w:p>
      <w:pPr>
        <w:keepNext w:val="0"/>
        <w:keepLines w:val="0"/>
        <w:pageBreakBefore w:val="0"/>
        <w:shd w:val="clea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rPr>
      </w:pPr>
      <w:r>
        <w:rPr>
          <w:rFonts w:hint="eastAsia" w:ascii="宋体" w:hAnsi="宋体" w:eastAsia="宋体" w:cs="宋体"/>
          <w:color w:val="auto"/>
        </w:rPr>
        <w:t>3.4</w:t>
      </w:r>
      <w:r>
        <w:rPr>
          <w:rFonts w:hint="eastAsia" w:ascii="宋体" w:hAnsi="宋体" w:eastAsia="宋体" w:cs="宋体"/>
          <w:color w:val="auto"/>
          <w:lang w:val="en-US" w:eastAsia="zh-CN"/>
        </w:rPr>
        <w:t>有依法缴纳税收和社会保障资金的良好记录</w:t>
      </w:r>
      <w:r>
        <w:rPr>
          <w:rFonts w:hint="eastAsia" w:ascii="宋体" w:hAnsi="宋体" w:cs="宋体"/>
          <w:color w:val="auto"/>
          <w:lang w:val="en-US" w:eastAsia="zh-CN"/>
        </w:rPr>
        <w:t>（</w:t>
      </w:r>
      <w:r>
        <w:rPr>
          <w:rFonts w:hint="eastAsia" w:ascii="宋体" w:hAnsi="宋体" w:eastAsia="宋体" w:cs="宋体"/>
          <w:color w:val="auto"/>
          <w:lang w:val="en-US" w:eastAsia="zh-CN"/>
        </w:rPr>
        <w:t>提供承诺函加盖公章</w:t>
      </w:r>
      <w:r>
        <w:rPr>
          <w:rFonts w:hint="eastAsia" w:ascii="宋体" w:hAnsi="宋体" w:cs="宋体"/>
          <w:color w:val="auto"/>
          <w:lang w:val="en-US" w:eastAsia="zh-CN"/>
        </w:rPr>
        <w:t>，格式自拟）</w:t>
      </w:r>
      <w:r>
        <w:rPr>
          <w:rFonts w:hint="eastAsia" w:ascii="宋体" w:hAnsi="宋体" w:eastAsia="宋体" w:cs="宋体"/>
          <w:color w:val="auto"/>
        </w:rPr>
        <w:t>；</w:t>
      </w:r>
    </w:p>
    <w:p>
      <w:pPr>
        <w:keepNext w:val="0"/>
        <w:keepLines w:val="0"/>
        <w:pageBreakBefore w:val="0"/>
        <w:shd w:val="clear"/>
        <w:kinsoku/>
        <w:wordWrap/>
        <w:overflowPunct/>
        <w:topLinePunct w:val="0"/>
        <w:autoSpaceDE/>
        <w:autoSpaceDN/>
        <w:bidi w:val="0"/>
        <w:adjustRightInd/>
        <w:snapToGrid/>
        <w:spacing w:line="400" w:lineRule="exact"/>
        <w:textAlignment w:val="auto"/>
        <w:outlineLvl w:val="9"/>
        <w:rPr>
          <w:rFonts w:hint="default" w:ascii="宋体" w:hAnsi="宋体" w:cs="宋体"/>
          <w:color w:val="auto"/>
          <w:lang w:val="en-US" w:eastAsia="zh-CN"/>
        </w:rPr>
      </w:pPr>
      <w:r>
        <w:rPr>
          <w:rFonts w:hint="eastAsia" w:ascii="宋体" w:hAnsi="宋体" w:eastAsia="宋体" w:cs="宋体"/>
          <w:color w:val="auto"/>
        </w:rPr>
        <w:t>3.5</w:t>
      </w:r>
      <w:r>
        <w:rPr>
          <w:rFonts w:hint="eastAsia" w:ascii="宋体" w:hAnsi="宋体" w:eastAsia="宋体" w:cs="宋体"/>
          <w:color w:val="auto"/>
          <w:lang w:val="en-US" w:eastAsia="zh-CN"/>
        </w:rPr>
        <w:t>参加政府采购活动前三年内，在经营活动中没有重大违法记录</w:t>
      </w:r>
      <w:r>
        <w:rPr>
          <w:rFonts w:hint="eastAsia" w:ascii="宋体" w:hAnsi="宋体" w:cs="宋体"/>
          <w:color w:val="auto"/>
          <w:lang w:val="en-US" w:eastAsia="zh-CN"/>
        </w:rPr>
        <w:t>（</w:t>
      </w:r>
      <w:r>
        <w:rPr>
          <w:rFonts w:hint="eastAsia" w:ascii="宋体" w:hAnsi="宋体" w:eastAsia="宋体" w:cs="宋体"/>
          <w:color w:val="auto"/>
          <w:lang w:val="en-US" w:eastAsia="zh-CN"/>
        </w:rPr>
        <w:t>投标人成立时间不足三年的，按实际成立日期起算；提供承诺函加盖公章</w:t>
      </w:r>
      <w:r>
        <w:rPr>
          <w:rFonts w:hint="eastAsia" w:ascii="宋体" w:hAnsi="宋体" w:cs="宋体"/>
          <w:color w:val="auto"/>
          <w:lang w:val="en-US" w:eastAsia="zh-CN"/>
        </w:rPr>
        <w:t>，格式自拟）；</w:t>
      </w:r>
    </w:p>
    <w:p>
      <w:pPr>
        <w:keepNext w:val="0"/>
        <w:keepLines w:val="0"/>
        <w:pageBreakBefore w:val="0"/>
        <w:shd w:val="clear"/>
        <w:kinsoku/>
        <w:wordWrap/>
        <w:overflowPunct/>
        <w:topLinePunct w:val="0"/>
        <w:autoSpaceDE/>
        <w:autoSpaceDN/>
        <w:bidi w:val="0"/>
        <w:adjustRightInd/>
        <w:snapToGrid/>
        <w:spacing w:line="400" w:lineRule="exact"/>
        <w:textAlignment w:val="auto"/>
        <w:outlineLvl w:val="9"/>
        <w:rPr>
          <w:rFonts w:hint="default" w:ascii="宋体" w:hAnsi="宋体" w:eastAsia="宋体" w:cs="宋体"/>
          <w:color w:val="auto"/>
          <w:lang w:val="en-US"/>
        </w:rPr>
      </w:pPr>
      <w:r>
        <w:rPr>
          <w:rFonts w:hint="eastAsia" w:ascii="宋体" w:hAnsi="宋体" w:cs="宋体"/>
          <w:color w:val="auto"/>
          <w:lang w:val="en-US" w:eastAsia="zh-CN"/>
        </w:rPr>
        <w:t>3.6符合法律、行政法规规定的其他条件（提供承诺函</w:t>
      </w:r>
      <w:r>
        <w:rPr>
          <w:rFonts w:hint="eastAsia" w:ascii="宋体" w:hAnsi="宋体" w:eastAsia="宋体" w:cs="宋体"/>
          <w:color w:val="auto"/>
          <w:lang w:val="en-US" w:eastAsia="zh-CN"/>
        </w:rPr>
        <w:t>加盖公章</w:t>
      </w:r>
      <w:r>
        <w:rPr>
          <w:rFonts w:hint="eastAsia" w:ascii="宋体" w:hAnsi="宋体" w:cs="宋体"/>
          <w:color w:val="auto"/>
          <w:lang w:val="en-US" w:eastAsia="zh-CN"/>
        </w:rPr>
        <w:t>，格式自拟）；</w:t>
      </w:r>
    </w:p>
    <w:p>
      <w:pPr>
        <w:keepNext w:val="0"/>
        <w:keepLines w:val="0"/>
        <w:pageBreakBefore w:val="0"/>
        <w:shd w:val="clear"/>
        <w:kinsoku/>
        <w:wordWrap/>
        <w:overflowPunct/>
        <w:topLinePunct w:val="0"/>
        <w:autoSpaceDE/>
        <w:autoSpaceDN/>
        <w:bidi w:val="0"/>
        <w:adjustRightInd/>
        <w:snapToGrid/>
        <w:spacing w:line="400" w:lineRule="exact"/>
        <w:textAlignment w:val="auto"/>
        <w:outlineLvl w:val="9"/>
        <w:rPr>
          <w:rFonts w:hint="default" w:ascii="宋体" w:hAnsi="宋体" w:eastAsia="宋体" w:cs="宋体"/>
          <w:color w:val="auto"/>
          <w:kern w:val="2"/>
          <w:sz w:val="24"/>
          <w:szCs w:val="24"/>
          <w:lang w:val="en-US" w:eastAsia="zh-CN" w:bidi="ar-SA"/>
        </w:rPr>
      </w:pPr>
      <w:r>
        <w:rPr>
          <w:rFonts w:hint="eastAsia" w:ascii="宋体" w:hAnsi="宋体" w:eastAsia="宋体" w:cs="宋体"/>
          <w:color w:val="auto"/>
        </w:rPr>
        <w:t>3.</w:t>
      </w:r>
      <w:r>
        <w:rPr>
          <w:rFonts w:hint="eastAsia" w:ascii="宋体" w:hAnsi="宋体" w:cs="宋体"/>
          <w:color w:val="auto"/>
          <w:lang w:val="en-US" w:eastAsia="zh-CN"/>
        </w:rPr>
        <w:t>7</w:t>
      </w:r>
      <w:r>
        <w:rPr>
          <w:rFonts w:hint="eastAsia" w:ascii="宋体" w:hAnsi="宋体" w:eastAsia="宋体" w:cs="宋体"/>
          <w:color w:val="auto"/>
        </w:rPr>
        <w:t>单位负责人为同一人或者存在直接控股、管理关系的不同供应商，不得参加同一合同项下的政府采购活动。除单一来源采购项目外，为项目提供整体设计、规范编制或者项目管理、监理、检测等服务的供应商，不得再参加该采购项目的其他采购活动</w:t>
      </w:r>
      <w:r>
        <w:rPr>
          <w:rFonts w:hint="eastAsia" w:ascii="宋体" w:hAnsi="宋体" w:cs="宋体"/>
          <w:color w:val="auto"/>
          <w:lang w:eastAsia="zh-CN"/>
        </w:rPr>
        <w:t>（</w:t>
      </w:r>
      <w:r>
        <w:rPr>
          <w:rFonts w:hint="eastAsia" w:ascii="宋体" w:hAnsi="宋体" w:eastAsia="宋体" w:cs="宋体"/>
          <w:color w:val="auto"/>
          <w:lang w:val="en-US" w:eastAsia="zh-CN"/>
        </w:rPr>
        <w:t>提供承诺函加盖公章</w:t>
      </w:r>
      <w:r>
        <w:rPr>
          <w:rFonts w:hint="eastAsia" w:ascii="宋体" w:hAnsi="宋体" w:cs="宋体"/>
          <w:color w:val="auto"/>
          <w:lang w:val="en-US" w:eastAsia="zh-CN"/>
        </w:rPr>
        <w:t>，格式自拟）</w:t>
      </w:r>
      <w:r>
        <w:rPr>
          <w:rFonts w:hint="eastAsia" w:ascii="宋体" w:hAnsi="宋体" w:eastAsia="宋体" w:cs="宋体"/>
          <w:color w:val="auto"/>
        </w:rPr>
        <w:t>；</w:t>
      </w:r>
    </w:p>
    <w:p>
      <w:pPr>
        <w:keepNext w:val="0"/>
        <w:keepLines w:val="0"/>
        <w:pageBreakBefore w:val="0"/>
        <w:shd w:val="clea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rPr>
      </w:pPr>
      <w:r>
        <w:rPr>
          <w:rFonts w:hint="eastAsia" w:ascii="宋体" w:hAnsi="宋体" w:eastAsia="宋体" w:cs="宋体"/>
          <w:color w:val="auto"/>
          <w:kern w:val="0"/>
        </w:rPr>
        <w:t>3.</w:t>
      </w:r>
      <w:r>
        <w:rPr>
          <w:rFonts w:hint="eastAsia" w:ascii="宋体" w:hAnsi="宋体" w:cs="宋体"/>
          <w:color w:val="auto"/>
          <w:kern w:val="0"/>
          <w:lang w:val="en-US" w:eastAsia="zh-CN"/>
        </w:rPr>
        <w:t>8</w:t>
      </w:r>
      <w:r>
        <w:rPr>
          <w:rFonts w:hint="eastAsia" w:ascii="宋体" w:hAnsi="宋体" w:eastAsia="宋体" w:cs="宋体"/>
          <w:color w:val="auto"/>
        </w:rPr>
        <w:t>供应商必须为未被列入信用中国网站（www.creditchina.gov.cn）的“失信被执行人”、“重大税收违法案件当事人名单”、“政府采购严重违法失信行为记录名单”和中国政府采购网（www.ccgp.gov.cn）的“政府采购严重违法失信行为记录名单”的供应商（提供本项目磋商公告发布后的查询结果网页截图并加盖单位公章</w:t>
      </w:r>
      <w:r>
        <w:rPr>
          <w:rFonts w:hint="eastAsia" w:ascii="宋体" w:hAnsi="宋体" w:cs="宋体"/>
          <w:color w:val="auto"/>
          <w:lang w:eastAsia="zh-CN"/>
        </w:rPr>
        <w:t>，</w:t>
      </w:r>
      <w:r>
        <w:rPr>
          <w:rFonts w:hint="eastAsia" w:ascii="宋体" w:hAnsi="宋体" w:cs="宋体"/>
          <w:color w:val="auto"/>
          <w:lang w:val="en-US" w:eastAsia="zh-CN"/>
        </w:rPr>
        <w:t>由采购人和代理机构查询</w:t>
      </w:r>
      <w:r>
        <w:rPr>
          <w:rFonts w:hint="eastAsia" w:ascii="宋体" w:hAnsi="宋体" w:eastAsia="宋体" w:cs="宋体"/>
          <w:color w:val="auto"/>
        </w:rPr>
        <w:t>）；</w:t>
      </w:r>
    </w:p>
    <w:p>
      <w:pPr>
        <w:keepNext w:val="0"/>
        <w:keepLines w:val="0"/>
        <w:widowControl/>
        <w:suppressLineNumbers w:val="0"/>
        <w:jc w:val="left"/>
        <w:rPr>
          <w:rFonts w:hint="eastAsia" w:ascii="宋体" w:hAnsi="宋体" w:eastAsia="宋体" w:cs="宋体"/>
          <w:color w:val="auto"/>
          <w:kern w:val="0"/>
          <w:lang w:val="en-US" w:eastAsia="zh-CN"/>
        </w:rPr>
      </w:pPr>
      <w:r>
        <w:rPr>
          <w:rFonts w:hint="eastAsia" w:ascii="宋体" w:hAnsi="宋体" w:eastAsia="宋体" w:cs="宋体"/>
          <w:color w:val="auto"/>
          <w:kern w:val="0"/>
        </w:rPr>
        <w:t>3.</w:t>
      </w:r>
      <w:r>
        <w:rPr>
          <w:rFonts w:hint="eastAsia" w:ascii="宋体" w:hAnsi="宋体" w:cs="宋体"/>
          <w:color w:val="auto"/>
          <w:kern w:val="0"/>
          <w:lang w:val="en-US" w:eastAsia="zh-CN"/>
        </w:rPr>
        <w:t>9</w:t>
      </w:r>
      <w:r>
        <w:rPr>
          <w:rFonts w:hint="eastAsia" w:ascii="宋体" w:hAnsi="宋体" w:eastAsia="宋体" w:cs="宋体"/>
          <w:color w:val="auto"/>
          <w:kern w:val="0"/>
        </w:rPr>
        <w:t>本项目接受联合体投标</w:t>
      </w:r>
      <w:r>
        <w:rPr>
          <w:rFonts w:hint="eastAsia" w:ascii="宋体" w:hAnsi="宋体" w:eastAsia="宋体" w:cs="宋体"/>
          <w:color w:val="auto"/>
          <w:kern w:val="0"/>
          <w:lang w:eastAsia="zh-CN"/>
        </w:rPr>
        <w:t>。</w:t>
      </w:r>
      <w:r>
        <w:rPr>
          <w:rFonts w:hint="eastAsia" w:ascii="宋体" w:hAnsi="宋体" w:cs="宋体"/>
          <w:color w:val="auto"/>
          <w:kern w:val="0"/>
          <w:lang w:val="en-US" w:eastAsia="zh-CN"/>
        </w:rPr>
        <w:t>对</w:t>
      </w:r>
      <w:r>
        <w:rPr>
          <w:rFonts w:hint="eastAsia" w:ascii="宋体" w:hAnsi="宋体" w:eastAsia="宋体" w:cs="宋体"/>
          <w:color w:val="auto"/>
          <w:kern w:val="0"/>
        </w:rPr>
        <w:t>联合体投标</w:t>
      </w:r>
      <w:r>
        <w:rPr>
          <w:rFonts w:hint="eastAsia" w:ascii="宋体" w:hAnsi="宋体" w:eastAsia="宋体" w:cs="宋体"/>
          <w:color w:val="auto"/>
          <w:kern w:val="0"/>
          <w:lang w:val="en-US" w:eastAsia="zh-CN"/>
        </w:rPr>
        <w:t>要求：</w:t>
      </w:r>
    </w:p>
    <w:p>
      <w:pPr>
        <w:keepNext w:val="0"/>
        <w:keepLines w:val="0"/>
        <w:pageBreakBefore w:val="0"/>
        <w:shd w:val="clea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lang w:val="en-US" w:eastAsia="zh-CN"/>
        </w:rPr>
      </w:pPr>
      <w:r>
        <w:rPr>
          <w:rFonts w:hint="eastAsia" w:ascii="宋体" w:hAnsi="宋体" w:cs="宋体"/>
          <w:color w:val="auto"/>
          <w:lang w:val="en-US" w:eastAsia="zh-CN"/>
        </w:rPr>
        <w:t>1）</w:t>
      </w:r>
      <w:r>
        <w:rPr>
          <w:rFonts w:hint="eastAsia" w:ascii="宋体" w:hAnsi="宋体" w:eastAsia="宋体" w:cs="宋体"/>
          <w:color w:val="auto"/>
          <w:lang w:val="en-US" w:eastAsia="zh-CN"/>
        </w:rPr>
        <w:t>本次招标接受联合体投标，具有医保基金监管专项检查能力（参照飞行检查能</w:t>
      </w:r>
      <w:r>
        <w:rPr>
          <w:rFonts w:hint="default" w:ascii="宋体" w:hAnsi="宋体" w:eastAsia="宋体" w:cs="宋体"/>
          <w:color w:val="auto"/>
          <w:lang w:val="en-US" w:eastAsia="zh-CN"/>
        </w:rPr>
        <w:t>力）的商业保险、信息技术或会计师事务所等专业机构或联合体，组成联合体的机构不能超过2家</w:t>
      </w:r>
      <w:r>
        <w:rPr>
          <w:rFonts w:hint="eastAsia" w:ascii="宋体" w:hAnsi="宋体" w:eastAsia="宋体" w:cs="宋体"/>
          <w:color w:val="auto"/>
          <w:lang w:val="en-US" w:eastAsia="zh-CN"/>
        </w:rPr>
        <w:t>；</w:t>
      </w:r>
    </w:p>
    <w:p>
      <w:pPr>
        <w:keepNext w:val="0"/>
        <w:keepLines w:val="0"/>
        <w:pageBreakBefore w:val="0"/>
        <w:shd w:val="clear"/>
        <w:kinsoku/>
        <w:wordWrap/>
        <w:overflowPunct/>
        <w:topLinePunct w:val="0"/>
        <w:autoSpaceDE/>
        <w:autoSpaceDN/>
        <w:bidi w:val="0"/>
        <w:adjustRightInd/>
        <w:snapToGrid/>
        <w:spacing w:line="400" w:lineRule="exact"/>
        <w:textAlignment w:val="auto"/>
        <w:outlineLvl w:val="9"/>
        <w:rPr>
          <w:rFonts w:hint="default" w:ascii="宋体" w:hAnsi="宋体" w:eastAsia="宋体" w:cs="宋体"/>
          <w:color w:val="auto"/>
          <w:lang w:val="en-US" w:eastAsia="zh-CN"/>
        </w:rPr>
      </w:pPr>
      <w:r>
        <w:rPr>
          <w:rFonts w:hint="eastAsia" w:ascii="宋体" w:hAnsi="宋体" w:cs="宋体"/>
          <w:color w:val="auto"/>
          <w:lang w:val="en-US" w:eastAsia="zh-CN"/>
        </w:rPr>
        <w:t>2）</w:t>
      </w:r>
      <w:r>
        <w:rPr>
          <w:rFonts w:hint="eastAsia" w:ascii="宋体" w:hAnsi="宋体" w:eastAsia="宋体" w:cs="宋体"/>
          <w:color w:val="auto"/>
          <w:lang w:val="en-US" w:eastAsia="zh-CN"/>
        </w:rPr>
        <w:t>由同一专业的单位组成的联合体，按照资质等级较低的单位确定资质等级；</w:t>
      </w:r>
    </w:p>
    <w:p>
      <w:pPr>
        <w:keepNext w:val="0"/>
        <w:keepLines w:val="0"/>
        <w:pageBreakBefore w:val="0"/>
        <w:shd w:val="clea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rPr>
      </w:pPr>
      <w:r>
        <w:rPr>
          <w:rFonts w:hint="eastAsia" w:ascii="宋体" w:hAnsi="宋体" w:cs="宋体"/>
          <w:color w:val="auto"/>
          <w:lang w:val="en-US" w:eastAsia="zh-CN"/>
        </w:rPr>
        <w:t>3</w:t>
      </w:r>
      <w:r>
        <w:rPr>
          <w:rFonts w:hint="eastAsia" w:ascii="宋体" w:hAnsi="宋体" w:eastAsia="宋体" w:cs="宋体"/>
          <w:color w:val="auto"/>
          <w:lang w:val="en-US" w:eastAsia="zh-CN"/>
        </w:rPr>
        <w:t>）联合体各方不得再以自己名义单独或加入其他联合体参与投标；联合体中标后，</w:t>
      </w:r>
      <w:r>
        <w:rPr>
          <w:rFonts w:hint="default" w:ascii="宋体" w:hAnsi="宋体" w:eastAsia="宋体" w:cs="宋体"/>
          <w:color w:val="auto"/>
          <w:lang w:val="en-US" w:eastAsia="zh-CN"/>
        </w:rPr>
        <w:t xml:space="preserve">未经采购人书面许可，其各成员组成、职责分工等主要条款不得改变； </w:t>
      </w:r>
    </w:p>
    <w:p>
      <w:pPr>
        <w:keepNext w:val="0"/>
        <w:keepLines w:val="0"/>
        <w:pageBreakBefore w:val="0"/>
        <w:shd w:val="clea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rPr>
      </w:pPr>
      <w:r>
        <w:rPr>
          <w:rFonts w:hint="eastAsia" w:ascii="宋体" w:hAnsi="宋体" w:cs="宋体"/>
          <w:color w:val="auto"/>
          <w:lang w:val="en-US" w:eastAsia="zh-CN"/>
        </w:rPr>
        <w:t>4</w:t>
      </w:r>
      <w:r>
        <w:rPr>
          <w:rFonts w:hint="default" w:ascii="宋体" w:hAnsi="宋体" w:eastAsia="宋体" w:cs="宋体"/>
          <w:color w:val="auto"/>
          <w:lang w:val="en-US" w:eastAsia="zh-CN"/>
        </w:rPr>
        <w:t xml:space="preserve">）联合体各成员均需满足“供应商资格要求”所有要求； </w:t>
      </w:r>
    </w:p>
    <w:p>
      <w:pPr>
        <w:keepNext w:val="0"/>
        <w:keepLines w:val="0"/>
        <w:pageBreakBefore w:val="0"/>
        <w:shd w:val="clear"/>
        <w:kinsoku/>
        <w:wordWrap/>
        <w:overflowPunct/>
        <w:topLinePunct w:val="0"/>
        <w:autoSpaceDE/>
        <w:autoSpaceDN/>
        <w:bidi w:val="0"/>
        <w:adjustRightInd/>
        <w:snapToGrid/>
        <w:spacing w:line="400" w:lineRule="exact"/>
        <w:textAlignment w:val="auto"/>
        <w:outlineLvl w:val="9"/>
      </w:pPr>
      <w:r>
        <w:rPr>
          <w:rFonts w:hint="eastAsia" w:ascii="宋体" w:hAnsi="宋体" w:cs="宋体"/>
          <w:color w:val="auto"/>
          <w:lang w:val="en-US" w:eastAsia="zh-CN"/>
        </w:rPr>
        <w:t>5</w:t>
      </w:r>
      <w:r>
        <w:rPr>
          <w:rFonts w:hint="default" w:ascii="宋体" w:hAnsi="宋体" w:eastAsia="宋体" w:cs="宋体"/>
          <w:color w:val="auto"/>
          <w:lang w:val="en-US" w:eastAsia="zh-CN"/>
        </w:rPr>
        <w:t>）按招标要求提供联合体协议，明确联合体双方的主要权利和义务</w:t>
      </w:r>
      <w:r>
        <w:rPr>
          <w:rFonts w:hint="default" w:ascii="瀹嬩綋" w:hAnsi="瀹嬩綋" w:eastAsia="瀹嬩綋" w:cs="瀹嬩綋"/>
          <w:color w:val="000000"/>
          <w:kern w:val="0"/>
          <w:sz w:val="24"/>
          <w:szCs w:val="24"/>
          <w:lang w:val="en-US" w:eastAsia="zh-CN" w:bidi="ar"/>
        </w:rPr>
        <w:t>。</w:t>
      </w:r>
    </w:p>
    <w:p>
      <w:pPr>
        <w:spacing w:before="120" w:beforeLines="50" w:line="400" w:lineRule="exact"/>
        <w:rPr>
          <w:rFonts w:ascii="宋体" w:hAnsi="宋体" w:cs="宋体"/>
          <w:b/>
          <w:color w:val="auto"/>
        </w:rPr>
      </w:pPr>
      <w:bookmarkStart w:id="7" w:name="_Toc35393800"/>
      <w:bookmarkStart w:id="8" w:name="_Toc35393631"/>
      <w:r>
        <w:rPr>
          <w:rFonts w:hint="eastAsia" w:ascii="宋体" w:hAnsi="宋体" w:cs="宋体"/>
          <w:b/>
          <w:color w:val="auto"/>
        </w:rPr>
        <w:t>三、获取采购文件</w:t>
      </w:r>
      <w:bookmarkEnd w:id="7"/>
      <w:bookmarkEnd w:id="8"/>
    </w:p>
    <w:p>
      <w:pPr>
        <w:widowControl/>
        <w:spacing w:line="400" w:lineRule="exact"/>
        <w:jc w:val="left"/>
        <w:rPr>
          <w:rFonts w:ascii="宋体" w:hAnsi="宋体" w:cs="宋体"/>
          <w:color w:val="auto"/>
          <w:kern w:val="0"/>
        </w:rPr>
      </w:pPr>
      <w:r>
        <w:rPr>
          <w:rFonts w:hint="eastAsia" w:ascii="宋体" w:hAnsi="宋体" w:cs="宋体"/>
          <w:color w:val="auto"/>
          <w:kern w:val="0"/>
        </w:rPr>
        <w:t>时间：</w:t>
      </w:r>
      <w:r>
        <w:rPr>
          <w:rFonts w:hint="eastAsia" w:ascii="宋体" w:hAnsi="宋体" w:cs="宋体"/>
          <w:color w:val="auto"/>
          <w:kern w:val="0"/>
          <w:u w:val="dotted"/>
        </w:rPr>
        <w:t xml:space="preserve"> 202</w:t>
      </w:r>
      <w:r>
        <w:rPr>
          <w:rFonts w:hint="eastAsia" w:ascii="宋体" w:hAnsi="宋体" w:cs="宋体"/>
          <w:color w:val="auto"/>
          <w:kern w:val="0"/>
          <w:u w:val="dotted"/>
          <w:lang w:val="en-US" w:eastAsia="zh-CN"/>
        </w:rPr>
        <w:t>4</w:t>
      </w:r>
      <w:r>
        <w:rPr>
          <w:rFonts w:hint="eastAsia" w:ascii="宋体" w:hAnsi="宋体" w:cs="宋体"/>
          <w:color w:val="auto"/>
          <w:kern w:val="0"/>
          <w:u w:val="dotted"/>
        </w:rPr>
        <w:t>年</w:t>
      </w:r>
      <w:r>
        <w:rPr>
          <w:rFonts w:hint="eastAsia" w:ascii="宋体" w:hAnsi="宋体" w:cs="宋体"/>
          <w:color w:val="auto"/>
          <w:kern w:val="0"/>
          <w:u w:val="dotted"/>
          <w:lang w:val="en-US" w:eastAsia="zh-CN"/>
        </w:rPr>
        <w:t>09</w:t>
      </w:r>
      <w:r>
        <w:rPr>
          <w:rFonts w:hint="eastAsia" w:ascii="宋体" w:hAnsi="宋体" w:cs="宋体"/>
          <w:color w:val="auto"/>
          <w:kern w:val="0"/>
          <w:u w:val="dotted"/>
        </w:rPr>
        <w:t>月</w:t>
      </w:r>
      <w:r>
        <w:rPr>
          <w:rFonts w:hint="eastAsia" w:ascii="宋体" w:hAnsi="宋体" w:cs="宋体"/>
          <w:color w:val="auto"/>
          <w:kern w:val="0"/>
          <w:u w:val="dotted"/>
          <w:lang w:val="en-US" w:eastAsia="zh-CN"/>
        </w:rPr>
        <w:t xml:space="preserve">18 </w:t>
      </w:r>
      <w:r>
        <w:rPr>
          <w:rFonts w:hint="eastAsia" w:ascii="宋体" w:hAnsi="宋体" w:cs="宋体"/>
          <w:color w:val="auto"/>
          <w:kern w:val="0"/>
          <w:u w:val="dotted"/>
        </w:rPr>
        <w:t>日至 202</w:t>
      </w:r>
      <w:r>
        <w:rPr>
          <w:rFonts w:hint="eastAsia" w:ascii="宋体" w:hAnsi="宋体" w:cs="宋体"/>
          <w:color w:val="auto"/>
          <w:kern w:val="0"/>
          <w:u w:val="dotted"/>
          <w:lang w:val="en-US" w:eastAsia="zh-CN"/>
        </w:rPr>
        <w:t>4</w:t>
      </w:r>
      <w:r>
        <w:rPr>
          <w:rFonts w:hint="eastAsia" w:ascii="宋体" w:hAnsi="宋体" w:cs="宋体"/>
          <w:color w:val="auto"/>
          <w:kern w:val="0"/>
          <w:u w:val="dotted"/>
        </w:rPr>
        <w:t>年</w:t>
      </w:r>
      <w:r>
        <w:rPr>
          <w:rFonts w:hint="eastAsia" w:ascii="宋体" w:hAnsi="宋体" w:cs="宋体"/>
          <w:color w:val="auto"/>
          <w:kern w:val="0"/>
          <w:u w:val="dotted"/>
          <w:lang w:val="en-US" w:eastAsia="zh-CN"/>
        </w:rPr>
        <w:t xml:space="preserve"> 09 </w:t>
      </w:r>
      <w:r>
        <w:rPr>
          <w:rFonts w:hint="eastAsia" w:ascii="宋体" w:hAnsi="宋体" w:cs="宋体"/>
          <w:color w:val="auto"/>
          <w:kern w:val="0"/>
          <w:u w:val="dotted"/>
        </w:rPr>
        <w:t>月</w:t>
      </w:r>
      <w:r>
        <w:rPr>
          <w:rFonts w:hint="eastAsia" w:ascii="宋体" w:hAnsi="宋体" w:cs="宋体"/>
          <w:color w:val="auto"/>
          <w:kern w:val="0"/>
          <w:u w:val="dotted"/>
          <w:lang w:val="en-US" w:eastAsia="zh-CN"/>
        </w:rPr>
        <w:t xml:space="preserve"> 25 </w:t>
      </w:r>
      <w:r>
        <w:rPr>
          <w:rFonts w:hint="eastAsia" w:ascii="宋体" w:hAnsi="宋体" w:cs="宋体"/>
          <w:color w:val="auto"/>
          <w:kern w:val="0"/>
          <w:u w:val="dotted"/>
        </w:rPr>
        <w:t>日</w:t>
      </w:r>
      <w:r>
        <w:rPr>
          <w:rFonts w:hint="eastAsia" w:ascii="宋体" w:hAnsi="宋体" w:cs="宋体"/>
          <w:color w:val="auto"/>
          <w:kern w:val="0"/>
        </w:rPr>
        <w:t>（磋商文件的发售期限自开始之日起不得少于5个工作日），每天</w:t>
      </w:r>
      <w:r>
        <w:rPr>
          <w:rFonts w:hint="eastAsia" w:ascii="宋体" w:hAnsi="宋体" w:cs="宋体"/>
          <w:color w:val="auto"/>
          <w:kern w:val="0"/>
          <w:u w:val="dotted"/>
        </w:rPr>
        <w:t xml:space="preserve"> 上午09</w:t>
      </w:r>
      <w:r>
        <w:rPr>
          <w:rFonts w:hint="eastAsia" w:ascii="宋体" w:hAnsi="宋体" w:cs="宋体"/>
          <w:color w:val="auto"/>
          <w:kern w:val="0"/>
          <w:u w:val="dotted"/>
          <w:lang w:val="en-US" w:eastAsia="zh-CN"/>
        </w:rPr>
        <w:t>:</w:t>
      </w:r>
      <w:r>
        <w:rPr>
          <w:rFonts w:hint="eastAsia" w:ascii="宋体" w:hAnsi="宋体" w:cs="宋体"/>
          <w:color w:val="auto"/>
          <w:kern w:val="0"/>
          <w:u w:val="dotted"/>
        </w:rPr>
        <w:t>00</w:t>
      </w:r>
      <w:r>
        <w:rPr>
          <w:rFonts w:hint="eastAsia" w:ascii="宋体" w:hAnsi="宋体" w:cs="宋体"/>
          <w:color w:val="auto"/>
          <w:kern w:val="0"/>
          <w:u w:val="dotted"/>
          <w:lang w:val="en-US" w:eastAsia="zh-CN"/>
        </w:rPr>
        <w:t xml:space="preserve"> </w:t>
      </w:r>
      <w:r>
        <w:rPr>
          <w:rFonts w:hint="eastAsia" w:ascii="宋体" w:hAnsi="宋体" w:cs="宋体"/>
          <w:color w:val="auto"/>
          <w:kern w:val="0"/>
          <w:u w:val="dotted"/>
        </w:rPr>
        <w:t>至</w:t>
      </w:r>
      <w:r>
        <w:rPr>
          <w:rFonts w:hint="eastAsia" w:ascii="宋体" w:hAnsi="宋体" w:cs="宋体"/>
          <w:color w:val="auto"/>
          <w:kern w:val="0"/>
          <w:u w:val="dotted"/>
          <w:lang w:val="en-US" w:eastAsia="zh-CN"/>
        </w:rPr>
        <w:t xml:space="preserve"> </w:t>
      </w:r>
      <w:r>
        <w:rPr>
          <w:rFonts w:hint="eastAsia" w:ascii="宋体" w:hAnsi="宋体" w:cs="宋体"/>
          <w:color w:val="auto"/>
          <w:kern w:val="0"/>
          <w:u w:val="dotted"/>
        </w:rPr>
        <w:t>11</w:t>
      </w:r>
      <w:r>
        <w:rPr>
          <w:rFonts w:hint="eastAsia" w:ascii="宋体" w:hAnsi="宋体" w:cs="宋体"/>
          <w:color w:val="auto"/>
          <w:kern w:val="0"/>
          <w:u w:val="dotted"/>
          <w:lang w:val="en-US" w:eastAsia="zh-CN"/>
        </w:rPr>
        <w:t>:</w:t>
      </w:r>
      <w:r>
        <w:rPr>
          <w:rFonts w:hint="eastAsia" w:ascii="宋体" w:hAnsi="宋体" w:cs="宋体"/>
          <w:color w:val="auto"/>
          <w:kern w:val="0"/>
          <w:u w:val="dotted"/>
        </w:rPr>
        <w:t>30，下午14</w:t>
      </w:r>
      <w:r>
        <w:rPr>
          <w:rFonts w:hint="eastAsia" w:ascii="宋体" w:hAnsi="宋体" w:cs="宋体"/>
          <w:color w:val="auto"/>
          <w:kern w:val="0"/>
          <w:u w:val="dotted"/>
          <w:lang w:val="en-US" w:eastAsia="zh-CN"/>
        </w:rPr>
        <w:t>:</w:t>
      </w:r>
      <w:r>
        <w:rPr>
          <w:rFonts w:hint="eastAsia" w:ascii="宋体" w:hAnsi="宋体" w:cs="宋体"/>
          <w:color w:val="auto"/>
          <w:kern w:val="0"/>
          <w:u w:val="dotted"/>
        </w:rPr>
        <w:t>30</w:t>
      </w:r>
      <w:r>
        <w:rPr>
          <w:rFonts w:hint="eastAsia" w:ascii="宋体" w:hAnsi="宋体" w:cs="宋体"/>
          <w:color w:val="auto"/>
          <w:kern w:val="0"/>
          <w:u w:val="dotted"/>
          <w:lang w:val="en-US" w:eastAsia="zh-CN"/>
        </w:rPr>
        <w:t xml:space="preserve"> </w:t>
      </w:r>
      <w:r>
        <w:rPr>
          <w:rFonts w:hint="eastAsia" w:ascii="宋体" w:hAnsi="宋体" w:cs="宋体"/>
          <w:color w:val="auto"/>
          <w:kern w:val="0"/>
          <w:u w:val="dotted"/>
        </w:rPr>
        <w:t>至</w:t>
      </w:r>
      <w:r>
        <w:rPr>
          <w:rFonts w:hint="eastAsia" w:ascii="宋体" w:hAnsi="宋体" w:cs="宋体"/>
          <w:color w:val="auto"/>
          <w:kern w:val="0"/>
          <w:u w:val="dotted"/>
          <w:lang w:val="en-US" w:eastAsia="zh-CN"/>
        </w:rPr>
        <w:t xml:space="preserve"> </w:t>
      </w:r>
      <w:r>
        <w:rPr>
          <w:rFonts w:hint="eastAsia" w:ascii="宋体" w:hAnsi="宋体" w:cs="宋体"/>
          <w:color w:val="auto"/>
          <w:kern w:val="0"/>
          <w:u w:val="dotted"/>
        </w:rPr>
        <w:t>17</w:t>
      </w:r>
      <w:r>
        <w:rPr>
          <w:rFonts w:hint="eastAsia" w:ascii="宋体" w:hAnsi="宋体" w:cs="宋体"/>
          <w:color w:val="auto"/>
          <w:kern w:val="0"/>
          <w:u w:val="dotted"/>
          <w:lang w:val="en-US" w:eastAsia="zh-CN"/>
        </w:rPr>
        <w:t>:3</w:t>
      </w:r>
      <w:r>
        <w:rPr>
          <w:rFonts w:hint="eastAsia" w:ascii="宋体" w:hAnsi="宋体" w:cs="宋体"/>
          <w:color w:val="auto"/>
          <w:kern w:val="0"/>
          <w:u w:val="dotted"/>
        </w:rPr>
        <w:t>0</w:t>
      </w:r>
      <w:r>
        <w:rPr>
          <w:rFonts w:hint="eastAsia" w:ascii="宋体" w:hAnsi="宋体" w:cs="宋体"/>
          <w:color w:val="auto"/>
          <w:kern w:val="0"/>
          <w:u w:val="dotted"/>
          <w:lang w:val="en-US" w:eastAsia="zh-CN"/>
        </w:rPr>
        <w:t xml:space="preserve"> </w:t>
      </w:r>
      <w:r>
        <w:rPr>
          <w:rFonts w:hint="eastAsia" w:ascii="宋体" w:hAnsi="宋体" w:cs="宋体"/>
          <w:color w:val="auto"/>
          <w:kern w:val="0"/>
        </w:rPr>
        <w:t>（北京时间，法定节假日除外）</w:t>
      </w:r>
    </w:p>
    <w:p>
      <w:pPr>
        <w:widowControl/>
        <w:spacing w:line="400" w:lineRule="exact"/>
        <w:jc w:val="left"/>
        <w:rPr>
          <w:rFonts w:hint="eastAsia" w:ascii="宋体" w:hAnsi="宋体" w:eastAsia="宋体" w:cs="宋体"/>
          <w:color w:val="auto"/>
          <w:kern w:val="0"/>
          <w:lang w:eastAsia="zh-CN"/>
        </w:rPr>
      </w:pPr>
      <w:r>
        <w:rPr>
          <w:rFonts w:hint="eastAsia" w:ascii="宋体" w:hAnsi="宋体" w:cs="宋体"/>
          <w:color w:val="auto"/>
          <w:kern w:val="0"/>
        </w:rPr>
        <w:t>地点：</w:t>
      </w:r>
      <w:r>
        <w:rPr>
          <w:rFonts w:hint="eastAsia" w:ascii="宋体" w:hAnsi="宋体" w:cs="宋体"/>
          <w:color w:val="auto"/>
          <w:kern w:val="0"/>
          <w:lang w:eastAsia="zh-CN"/>
        </w:rPr>
        <w:t>海口市美兰区大英山东一街龙岐雅苑南区6栋B单元1703室</w:t>
      </w:r>
    </w:p>
    <w:p>
      <w:pPr>
        <w:widowControl/>
        <w:spacing w:line="400" w:lineRule="exact"/>
        <w:jc w:val="left"/>
        <w:rPr>
          <w:rFonts w:hint="eastAsia" w:ascii="宋体" w:hAnsi="宋体" w:eastAsia="宋体" w:cs="宋体"/>
          <w:color w:val="auto"/>
          <w:kern w:val="0"/>
          <w:lang w:eastAsia="zh-CN"/>
        </w:rPr>
      </w:pPr>
      <w:r>
        <w:rPr>
          <w:rFonts w:hint="eastAsia" w:ascii="宋体" w:hAnsi="宋体" w:cs="宋体"/>
          <w:color w:val="auto"/>
          <w:kern w:val="0"/>
        </w:rPr>
        <w:t>方式：现场报名</w:t>
      </w:r>
    </w:p>
    <w:p>
      <w:pPr>
        <w:widowControl/>
        <w:spacing w:line="400" w:lineRule="exact"/>
        <w:jc w:val="left"/>
        <w:rPr>
          <w:rFonts w:hint="default" w:ascii="宋体" w:hAnsi="宋体" w:eastAsia="宋体" w:cs="宋体"/>
          <w:b/>
          <w:color w:val="auto"/>
          <w:lang w:val="en-US" w:eastAsia="zh-CN"/>
        </w:rPr>
      </w:pPr>
      <w:r>
        <w:rPr>
          <w:rFonts w:hint="eastAsia" w:ascii="宋体" w:hAnsi="宋体" w:cs="宋体"/>
          <w:color w:val="auto"/>
          <w:kern w:val="0"/>
        </w:rPr>
        <w:t>售价：300.00</w:t>
      </w:r>
      <w:bookmarkStart w:id="9" w:name="_Toc28359015"/>
      <w:bookmarkStart w:id="10" w:name="_Toc35393632"/>
      <w:bookmarkStart w:id="11" w:name="_Toc35393801"/>
      <w:bookmarkStart w:id="12" w:name="_Toc28359092"/>
      <w:r>
        <w:rPr>
          <w:rFonts w:hint="eastAsia" w:ascii="宋体" w:hAnsi="宋体" w:cs="宋体"/>
          <w:color w:val="auto"/>
          <w:kern w:val="0"/>
        </w:rPr>
        <w:t>元</w:t>
      </w:r>
      <w:r>
        <w:rPr>
          <w:rFonts w:hint="eastAsia" w:ascii="宋体" w:hAnsi="宋体" w:cs="宋体"/>
          <w:color w:val="auto"/>
          <w:kern w:val="0"/>
          <w:lang w:eastAsia="zh-CN"/>
        </w:rPr>
        <w:t>（</w:t>
      </w:r>
      <w:r>
        <w:rPr>
          <w:rFonts w:hint="eastAsia" w:ascii="宋体" w:hAnsi="宋体" w:cs="宋体"/>
          <w:color w:val="auto"/>
          <w:kern w:val="0"/>
          <w:lang w:val="en-US" w:eastAsia="zh-CN"/>
        </w:rPr>
        <w:t>售后不退）</w:t>
      </w:r>
    </w:p>
    <w:p>
      <w:pPr>
        <w:spacing w:before="120" w:beforeLines="50" w:line="400" w:lineRule="exact"/>
        <w:rPr>
          <w:rFonts w:ascii="宋体" w:hAnsi="宋体" w:cs="宋体"/>
          <w:b/>
          <w:color w:val="auto"/>
        </w:rPr>
      </w:pPr>
      <w:r>
        <w:rPr>
          <w:rFonts w:hint="eastAsia" w:ascii="宋体" w:hAnsi="宋体" w:cs="宋体"/>
          <w:b/>
          <w:color w:val="auto"/>
        </w:rPr>
        <w:t>四、响应文件提交</w:t>
      </w:r>
      <w:bookmarkEnd w:id="9"/>
      <w:bookmarkEnd w:id="10"/>
      <w:bookmarkEnd w:id="11"/>
      <w:bookmarkEnd w:id="12"/>
    </w:p>
    <w:p>
      <w:pPr>
        <w:widowControl/>
        <w:spacing w:line="400" w:lineRule="exact"/>
        <w:jc w:val="left"/>
        <w:rPr>
          <w:rFonts w:ascii="宋体" w:hAnsi="宋体" w:cs="宋体"/>
          <w:color w:val="auto"/>
          <w:kern w:val="0"/>
          <w:u w:val="dotted"/>
        </w:rPr>
      </w:pPr>
      <w:r>
        <w:rPr>
          <w:rFonts w:hint="eastAsia" w:ascii="宋体" w:hAnsi="宋体" w:cs="宋体"/>
          <w:color w:val="auto"/>
          <w:kern w:val="0"/>
        </w:rPr>
        <w:t>截止时间：</w:t>
      </w:r>
      <w:r>
        <w:rPr>
          <w:rFonts w:hint="eastAsia" w:ascii="宋体" w:hAnsi="宋体" w:cs="宋体"/>
          <w:color w:val="auto"/>
          <w:kern w:val="0"/>
          <w:u w:val="dotted"/>
        </w:rPr>
        <w:t xml:space="preserve"> 202</w:t>
      </w:r>
      <w:r>
        <w:rPr>
          <w:rFonts w:hint="eastAsia" w:ascii="宋体" w:hAnsi="宋体" w:cs="宋体"/>
          <w:color w:val="auto"/>
          <w:kern w:val="0"/>
          <w:u w:val="dotted"/>
          <w:lang w:val="en-US" w:eastAsia="zh-CN"/>
        </w:rPr>
        <w:t>4</w:t>
      </w:r>
      <w:r>
        <w:rPr>
          <w:rFonts w:hint="eastAsia" w:ascii="宋体" w:hAnsi="宋体" w:cs="宋体"/>
          <w:color w:val="auto"/>
          <w:kern w:val="0"/>
          <w:u w:val="dotted"/>
        </w:rPr>
        <w:t>年</w:t>
      </w:r>
      <w:r>
        <w:rPr>
          <w:rFonts w:hint="eastAsia" w:ascii="宋体" w:hAnsi="宋体" w:cs="宋体"/>
          <w:color w:val="auto"/>
          <w:kern w:val="0"/>
          <w:u w:val="dotted"/>
          <w:lang w:val="en-US" w:eastAsia="zh-CN"/>
        </w:rPr>
        <w:t>09</w:t>
      </w:r>
      <w:r>
        <w:rPr>
          <w:rFonts w:hint="eastAsia" w:ascii="宋体" w:hAnsi="宋体" w:cs="宋体"/>
          <w:color w:val="auto"/>
          <w:kern w:val="0"/>
          <w:u w:val="dotted"/>
        </w:rPr>
        <w:t>月</w:t>
      </w:r>
      <w:r>
        <w:rPr>
          <w:rFonts w:hint="eastAsia" w:ascii="宋体" w:hAnsi="宋体" w:cs="宋体"/>
          <w:color w:val="auto"/>
          <w:kern w:val="0"/>
          <w:u w:val="dotted"/>
          <w:lang w:val="en-US" w:eastAsia="zh-CN"/>
        </w:rPr>
        <w:t xml:space="preserve"> 29 </w:t>
      </w:r>
      <w:r>
        <w:rPr>
          <w:rFonts w:hint="eastAsia" w:ascii="宋体" w:hAnsi="宋体" w:cs="宋体"/>
          <w:color w:val="auto"/>
          <w:kern w:val="0"/>
          <w:u w:val="dotted"/>
        </w:rPr>
        <w:t>日</w:t>
      </w:r>
      <w:r>
        <w:rPr>
          <w:rFonts w:hint="eastAsia" w:ascii="宋体" w:hAnsi="宋体" w:cs="宋体"/>
          <w:color w:val="auto"/>
          <w:kern w:val="0"/>
          <w:u w:val="dotted"/>
          <w:lang w:val="en-US" w:eastAsia="zh-CN"/>
        </w:rPr>
        <w:t xml:space="preserve">10 </w:t>
      </w:r>
      <w:r>
        <w:rPr>
          <w:rFonts w:hint="eastAsia" w:ascii="宋体" w:hAnsi="宋体" w:cs="宋体"/>
          <w:color w:val="auto"/>
          <w:kern w:val="0"/>
          <w:u w:val="dotted"/>
        </w:rPr>
        <w:t>点</w:t>
      </w:r>
      <w:r>
        <w:rPr>
          <w:rFonts w:hint="eastAsia" w:ascii="宋体" w:hAnsi="宋体" w:cs="宋体"/>
          <w:color w:val="auto"/>
          <w:kern w:val="0"/>
          <w:u w:val="dotted"/>
          <w:lang w:val="en-US" w:eastAsia="zh-CN"/>
        </w:rPr>
        <w:t>3</w:t>
      </w:r>
      <w:r>
        <w:rPr>
          <w:rFonts w:hint="eastAsia" w:ascii="宋体" w:hAnsi="宋体" w:cs="宋体"/>
          <w:color w:val="auto"/>
          <w:kern w:val="0"/>
          <w:u w:val="dotted"/>
        </w:rPr>
        <w:t>0分</w:t>
      </w:r>
      <w:r>
        <w:rPr>
          <w:rFonts w:hint="eastAsia" w:ascii="宋体" w:hAnsi="宋体" w:cs="宋体"/>
          <w:color w:val="auto"/>
          <w:kern w:val="0"/>
          <w:u w:val="dotted"/>
          <w:lang w:val="en-US" w:eastAsia="zh-CN"/>
        </w:rPr>
        <w:t xml:space="preserve"> </w:t>
      </w:r>
      <w:r>
        <w:rPr>
          <w:rFonts w:hint="eastAsia" w:ascii="宋体" w:hAnsi="宋体" w:cs="宋体"/>
          <w:color w:val="auto"/>
          <w:kern w:val="0"/>
        </w:rPr>
        <w:t>（北京时间）</w:t>
      </w:r>
    </w:p>
    <w:p>
      <w:pPr>
        <w:widowControl/>
        <w:spacing w:line="400" w:lineRule="exact"/>
        <w:jc w:val="left"/>
        <w:rPr>
          <w:rFonts w:ascii="宋体" w:hAnsi="宋体" w:cs="宋体"/>
          <w:b/>
          <w:color w:val="auto"/>
        </w:rPr>
      </w:pPr>
      <w:r>
        <w:rPr>
          <w:rFonts w:hint="eastAsia" w:ascii="宋体" w:hAnsi="宋体" w:cs="宋体"/>
          <w:color w:val="auto"/>
          <w:kern w:val="0"/>
        </w:rPr>
        <w:t>地点：</w:t>
      </w:r>
      <w:r>
        <w:rPr>
          <w:rFonts w:hint="eastAsia" w:ascii="宋体" w:hAnsi="宋体" w:cs="宋体"/>
          <w:color w:val="auto"/>
          <w:kern w:val="0"/>
          <w:lang w:eastAsia="zh-CN"/>
        </w:rPr>
        <w:t>海口市美兰区大英山东一街龙岐雅苑南区6栋B单元1703室</w:t>
      </w:r>
    </w:p>
    <w:p>
      <w:pPr>
        <w:spacing w:before="120" w:beforeLines="50" w:line="400" w:lineRule="exact"/>
        <w:rPr>
          <w:rFonts w:ascii="宋体" w:hAnsi="宋体" w:cs="宋体"/>
          <w:b/>
          <w:color w:val="auto"/>
        </w:rPr>
      </w:pPr>
      <w:r>
        <w:rPr>
          <w:rFonts w:hint="eastAsia" w:ascii="宋体" w:hAnsi="宋体" w:cs="宋体"/>
          <w:b/>
          <w:color w:val="auto"/>
        </w:rPr>
        <w:t>五、开启</w:t>
      </w:r>
    </w:p>
    <w:p>
      <w:pPr>
        <w:widowControl/>
        <w:spacing w:line="400" w:lineRule="exact"/>
        <w:jc w:val="left"/>
        <w:rPr>
          <w:rFonts w:ascii="宋体" w:hAnsi="宋体" w:cs="宋体"/>
          <w:color w:val="auto"/>
          <w:kern w:val="0"/>
        </w:rPr>
      </w:pPr>
      <w:r>
        <w:rPr>
          <w:rFonts w:hint="eastAsia" w:ascii="宋体" w:hAnsi="宋体" w:cs="宋体"/>
          <w:color w:val="auto"/>
          <w:kern w:val="0"/>
        </w:rPr>
        <w:t>时间：</w:t>
      </w:r>
      <w:r>
        <w:rPr>
          <w:rFonts w:hint="eastAsia" w:ascii="宋体" w:hAnsi="宋体" w:cs="宋体"/>
          <w:color w:val="auto"/>
          <w:kern w:val="0"/>
          <w:u w:val="dotted"/>
        </w:rPr>
        <w:t xml:space="preserve"> 202</w:t>
      </w:r>
      <w:r>
        <w:rPr>
          <w:rFonts w:hint="eastAsia" w:ascii="宋体" w:hAnsi="宋体" w:cs="宋体"/>
          <w:color w:val="auto"/>
          <w:kern w:val="0"/>
          <w:u w:val="dotted"/>
          <w:lang w:val="en-US" w:eastAsia="zh-CN"/>
        </w:rPr>
        <w:t>4</w:t>
      </w:r>
      <w:r>
        <w:rPr>
          <w:rFonts w:hint="eastAsia" w:ascii="宋体" w:hAnsi="宋体" w:cs="宋体"/>
          <w:color w:val="auto"/>
          <w:kern w:val="0"/>
          <w:u w:val="dotted"/>
        </w:rPr>
        <w:t>年</w:t>
      </w:r>
      <w:r>
        <w:rPr>
          <w:rFonts w:hint="eastAsia" w:ascii="宋体" w:hAnsi="宋体" w:cs="宋体"/>
          <w:color w:val="auto"/>
          <w:kern w:val="0"/>
          <w:u w:val="dotted"/>
          <w:lang w:val="en-US" w:eastAsia="zh-CN"/>
        </w:rPr>
        <w:t>09</w:t>
      </w:r>
      <w:r>
        <w:rPr>
          <w:rFonts w:hint="eastAsia" w:ascii="宋体" w:hAnsi="宋体" w:cs="宋体"/>
          <w:color w:val="auto"/>
          <w:kern w:val="0"/>
          <w:u w:val="dotted"/>
        </w:rPr>
        <w:t>月</w:t>
      </w:r>
      <w:r>
        <w:rPr>
          <w:rFonts w:hint="eastAsia" w:ascii="宋体" w:hAnsi="宋体" w:cs="宋体"/>
          <w:color w:val="auto"/>
          <w:kern w:val="0"/>
          <w:u w:val="dotted"/>
          <w:lang w:val="en-US" w:eastAsia="zh-CN"/>
        </w:rPr>
        <w:t xml:space="preserve"> 29 </w:t>
      </w:r>
      <w:r>
        <w:rPr>
          <w:rFonts w:hint="eastAsia" w:ascii="宋体" w:hAnsi="宋体" w:cs="宋体"/>
          <w:color w:val="auto"/>
          <w:kern w:val="0"/>
          <w:u w:val="dotted"/>
        </w:rPr>
        <w:t>日</w:t>
      </w:r>
      <w:r>
        <w:rPr>
          <w:rFonts w:hint="eastAsia" w:ascii="宋体" w:hAnsi="宋体" w:cs="宋体"/>
          <w:color w:val="auto"/>
          <w:kern w:val="0"/>
          <w:u w:val="dotted"/>
          <w:lang w:val="en-US" w:eastAsia="zh-CN"/>
        </w:rPr>
        <w:t xml:space="preserve"> 10 </w:t>
      </w:r>
      <w:r>
        <w:rPr>
          <w:rFonts w:hint="eastAsia" w:ascii="宋体" w:hAnsi="宋体" w:cs="宋体"/>
          <w:color w:val="auto"/>
          <w:kern w:val="0"/>
          <w:u w:val="dotted"/>
        </w:rPr>
        <w:t>点</w:t>
      </w:r>
      <w:r>
        <w:rPr>
          <w:rFonts w:hint="eastAsia" w:ascii="宋体" w:hAnsi="宋体" w:cs="宋体"/>
          <w:color w:val="auto"/>
          <w:kern w:val="0"/>
          <w:u w:val="dotted"/>
          <w:lang w:val="en-US" w:eastAsia="zh-CN"/>
        </w:rPr>
        <w:t>30</w:t>
      </w:r>
      <w:r>
        <w:rPr>
          <w:rFonts w:hint="eastAsia" w:ascii="宋体" w:hAnsi="宋体" w:cs="宋体"/>
          <w:color w:val="auto"/>
          <w:kern w:val="0"/>
          <w:u w:val="dotted"/>
        </w:rPr>
        <w:t>分</w:t>
      </w:r>
      <w:r>
        <w:rPr>
          <w:rFonts w:hint="eastAsia" w:ascii="宋体" w:hAnsi="宋体" w:cs="宋体"/>
          <w:color w:val="auto"/>
          <w:kern w:val="0"/>
        </w:rPr>
        <w:t>（北京时间）</w:t>
      </w:r>
    </w:p>
    <w:p>
      <w:pPr>
        <w:widowControl/>
        <w:spacing w:line="400" w:lineRule="exact"/>
        <w:jc w:val="left"/>
        <w:rPr>
          <w:rFonts w:ascii="宋体" w:hAnsi="宋体" w:cs="宋体"/>
          <w:b/>
          <w:color w:val="auto"/>
        </w:rPr>
      </w:pPr>
      <w:r>
        <w:rPr>
          <w:rFonts w:hint="eastAsia" w:ascii="宋体" w:hAnsi="宋体" w:cs="宋体"/>
          <w:color w:val="auto"/>
          <w:kern w:val="0"/>
        </w:rPr>
        <w:t>地点：</w:t>
      </w:r>
      <w:r>
        <w:rPr>
          <w:rFonts w:hint="eastAsia" w:ascii="宋体" w:hAnsi="宋体" w:cs="宋体"/>
          <w:color w:val="auto"/>
          <w:kern w:val="0"/>
          <w:lang w:eastAsia="zh-CN"/>
        </w:rPr>
        <w:t>海口市美兰区大英山东一街龙岐雅苑南区6栋B单元1703室</w:t>
      </w:r>
    </w:p>
    <w:p>
      <w:pPr>
        <w:spacing w:before="120" w:beforeLines="50" w:line="400" w:lineRule="exact"/>
        <w:rPr>
          <w:rFonts w:ascii="宋体" w:hAnsi="宋体" w:cs="宋体"/>
          <w:b/>
          <w:color w:val="auto"/>
        </w:rPr>
      </w:pPr>
      <w:r>
        <w:rPr>
          <w:rFonts w:hint="eastAsia" w:ascii="宋体" w:hAnsi="宋体" w:cs="宋体"/>
          <w:b/>
          <w:color w:val="auto"/>
        </w:rPr>
        <w:t>六、公告期限</w:t>
      </w:r>
    </w:p>
    <w:p>
      <w:pPr>
        <w:widowControl/>
        <w:spacing w:line="400" w:lineRule="exact"/>
        <w:jc w:val="left"/>
        <w:rPr>
          <w:rFonts w:ascii="宋体" w:hAnsi="宋体" w:cs="宋体"/>
          <w:color w:val="auto"/>
          <w:kern w:val="0"/>
        </w:rPr>
      </w:pPr>
      <w:r>
        <w:rPr>
          <w:rFonts w:hint="eastAsia" w:ascii="宋体" w:hAnsi="宋体" w:cs="宋体"/>
          <w:color w:val="auto"/>
          <w:kern w:val="0"/>
        </w:rPr>
        <w:t>自本公告发布之日起</w:t>
      </w:r>
      <w:r>
        <w:rPr>
          <w:rFonts w:hint="eastAsia" w:ascii="宋体" w:hAnsi="宋体" w:cs="宋体"/>
          <w:color w:val="auto"/>
          <w:kern w:val="0"/>
          <w:lang w:val="en-US" w:eastAsia="zh-CN"/>
        </w:rPr>
        <w:t>3</w:t>
      </w:r>
      <w:r>
        <w:rPr>
          <w:rFonts w:hint="eastAsia" w:ascii="宋体" w:hAnsi="宋体" w:cs="宋体"/>
          <w:color w:val="auto"/>
          <w:kern w:val="0"/>
        </w:rPr>
        <w:t>个工作日。</w:t>
      </w:r>
    </w:p>
    <w:p>
      <w:pPr>
        <w:spacing w:before="120" w:beforeLines="50" w:line="400" w:lineRule="exact"/>
        <w:rPr>
          <w:rFonts w:ascii="宋体" w:hAnsi="宋体" w:cs="宋体"/>
          <w:b/>
          <w:color w:val="auto"/>
        </w:rPr>
      </w:pPr>
      <w:r>
        <w:rPr>
          <w:rFonts w:hint="eastAsia" w:ascii="宋体" w:hAnsi="宋体" w:cs="宋体"/>
          <w:b/>
          <w:color w:val="auto"/>
        </w:rPr>
        <w:t>七、其他补充事宜</w:t>
      </w:r>
    </w:p>
    <w:p>
      <w:pPr>
        <w:spacing w:line="400" w:lineRule="exact"/>
        <w:rPr>
          <w:rFonts w:ascii="宋体" w:hAnsi="宋体" w:cs="宋体"/>
          <w:color w:val="auto"/>
        </w:rPr>
      </w:pPr>
      <w:r>
        <w:rPr>
          <w:rFonts w:hint="eastAsia" w:ascii="宋体" w:hAnsi="宋体" w:cs="宋体"/>
          <w:color w:val="auto"/>
        </w:rPr>
        <w:t>1、购买磋商文件时须携带：</w:t>
      </w:r>
    </w:p>
    <w:p>
      <w:pPr>
        <w:spacing w:line="400" w:lineRule="exact"/>
        <w:rPr>
          <w:rFonts w:ascii="宋体" w:hAnsi="宋体" w:cs="宋体"/>
          <w:color w:val="auto"/>
        </w:rPr>
      </w:pPr>
      <w:r>
        <w:rPr>
          <w:rFonts w:hint="eastAsia" w:ascii="宋体" w:hAnsi="宋体" w:cs="宋体"/>
          <w:color w:val="auto"/>
        </w:rPr>
        <w:t>（1）</w:t>
      </w:r>
      <w:r>
        <w:rPr>
          <w:rFonts w:hint="eastAsia" w:ascii="宋体" w:hAnsi="宋体" w:cs="宋体"/>
          <w:color w:val="auto"/>
          <w:kern w:val="0"/>
        </w:rPr>
        <w:t>提供法人或者其他组织的营业执照等证明文件复印件</w:t>
      </w:r>
      <w:r>
        <w:rPr>
          <w:rFonts w:hint="eastAsia" w:ascii="宋体" w:hAnsi="宋体" w:cs="宋体"/>
          <w:color w:val="auto"/>
          <w:kern w:val="0"/>
          <w:lang w:eastAsia="zh-CN"/>
        </w:rPr>
        <w:t>（</w:t>
      </w:r>
      <w:r>
        <w:rPr>
          <w:rFonts w:hint="eastAsia" w:ascii="宋体" w:hAnsi="宋体" w:cs="宋体"/>
          <w:color w:val="auto"/>
          <w:kern w:val="0"/>
        </w:rPr>
        <w:t>自然人</w:t>
      </w:r>
      <w:r>
        <w:rPr>
          <w:rFonts w:hint="eastAsia" w:ascii="宋体" w:hAnsi="宋体" w:cs="宋体"/>
          <w:color w:val="auto"/>
          <w:kern w:val="0"/>
          <w:lang w:val="en-US" w:eastAsia="zh-CN"/>
        </w:rPr>
        <w:t>则提供</w:t>
      </w:r>
      <w:r>
        <w:rPr>
          <w:rFonts w:hint="eastAsia" w:ascii="宋体" w:hAnsi="宋体" w:cs="宋体"/>
          <w:color w:val="auto"/>
          <w:kern w:val="0"/>
        </w:rPr>
        <w:t>身份</w:t>
      </w:r>
      <w:r>
        <w:rPr>
          <w:rFonts w:hint="eastAsia" w:ascii="宋体" w:hAnsi="宋体" w:cs="宋体"/>
          <w:color w:val="auto"/>
          <w:kern w:val="0"/>
          <w:lang w:val="en-US" w:eastAsia="zh-CN"/>
        </w:rPr>
        <w:t>证明</w:t>
      </w:r>
      <w:r>
        <w:rPr>
          <w:rFonts w:hint="eastAsia" w:ascii="宋体" w:hAnsi="宋体" w:cs="宋体"/>
          <w:color w:val="auto"/>
          <w:kern w:val="0"/>
        </w:rPr>
        <w:t>复印件</w:t>
      </w:r>
      <w:r>
        <w:rPr>
          <w:rFonts w:hint="eastAsia" w:ascii="宋体" w:hAnsi="宋体" w:cs="宋体"/>
          <w:color w:val="auto"/>
          <w:kern w:val="0"/>
          <w:lang w:eastAsia="zh-CN"/>
        </w:rPr>
        <w:t>），</w:t>
      </w:r>
      <w:r>
        <w:rPr>
          <w:rFonts w:hint="eastAsia" w:ascii="宋体" w:hAnsi="宋体" w:cs="宋体"/>
          <w:color w:val="auto"/>
          <w:kern w:val="0"/>
          <w:lang w:val="en-US" w:eastAsia="zh-CN"/>
        </w:rPr>
        <w:t>法定代表人证明文件或法定代表人</w:t>
      </w:r>
      <w:r>
        <w:rPr>
          <w:rFonts w:hint="eastAsia" w:ascii="宋体" w:hAnsi="宋体" w:cs="宋体"/>
          <w:color w:val="auto"/>
        </w:rPr>
        <w:t>授权委托书</w:t>
      </w:r>
      <w:r>
        <w:rPr>
          <w:rFonts w:hint="eastAsia" w:ascii="宋体" w:hAnsi="宋体" w:cs="宋体"/>
          <w:color w:val="auto"/>
          <w:lang w:val="en-US" w:eastAsia="zh-CN"/>
        </w:rPr>
        <w:t>原件</w:t>
      </w:r>
      <w:r>
        <w:rPr>
          <w:rFonts w:hint="eastAsia" w:ascii="宋体" w:hAnsi="宋体" w:cs="宋体"/>
          <w:color w:val="auto"/>
        </w:rPr>
        <w:t>、</w:t>
      </w:r>
      <w:r>
        <w:rPr>
          <w:rFonts w:hint="eastAsia" w:ascii="宋体" w:hAnsi="宋体" w:cs="宋体"/>
          <w:color w:val="auto"/>
          <w:lang w:val="en-US" w:eastAsia="zh-CN"/>
        </w:rPr>
        <w:t>法定代表人及</w:t>
      </w:r>
      <w:r>
        <w:rPr>
          <w:rFonts w:hint="eastAsia" w:ascii="宋体" w:hAnsi="宋体" w:cs="宋体"/>
          <w:color w:val="auto"/>
        </w:rPr>
        <w:t>被授权委托人身份证复印件，报名所有材料</w:t>
      </w:r>
      <w:r>
        <w:rPr>
          <w:rFonts w:hint="eastAsia" w:ascii="宋体" w:hAnsi="宋体" w:cs="宋体"/>
          <w:color w:val="auto"/>
          <w:lang w:val="en-US" w:eastAsia="zh-CN"/>
        </w:rPr>
        <w:t>须</w:t>
      </w:r>
      <w:r>
        <w:rPr>
          <w:rFonts w:hint="eastAsia" w:ascii="宋体" w:hAnsi="宋体" w:cs="宋体"/>
          <w:color w:val="auto"/>
        </w:rPr>
        <w:t>加盖公章</w:t>
      </w:r>
      <w:r>
        <w:rPr>
          <w:rFonts w:hint="eastAsia" w:ascii="宋体" w:hAnsi="宋体" w:cs="宋体"/>
          <w:color w:val="auto"/>
          <w:lang w:eastAsia="zh-CN"/>
        </w:rPr>
        <w:t>（</w:t>
      </w:r>
      <w:r>
        <w:rPr>
          <w:rFonts w:hint="eastAsia" w:ascii="宋体" w:hAnsi="宋体" w:cs="宋体"/>
          <w:color w:val="auto"/>
          <w:kern w:val="0"/>
        </w:rPr>
        <w:t>自然人</w:t>
      </w:r>
      <w:r>
        <w:rPr>
          <w:rFonts w:hint="eastAsia" w:ascii="宋体" w:hAnsi="宋体" w:cs="宋体"/>
          <w:color w:val="auto"/>
          <w:kern w:val="0"/>
          <w:lang w:val="en-US" w:eastAsia="zh-CN"/>
        </w:rPr>
        <w:t>则</w:t>
      </w:r>
      <w:r>
        <w:rPr>
          <w:rFonts w:hint="eastAsia" w:ascii="宋体" w:hAnsi="宋体" w:cs="宋体"/>
          <w:color w:val="auto"/>
        </w:rPr>
        <w:t>加盖手印并亲笔签名</w:t>
      </w:r>
      <w:r>
        <w:rPr>
          <w:rFonts w:hint="eastAsia" w:ascii="宋体" w:hAnsi="宋体" w:cs="宋体"/>
          <w:color w:val="auto"/>
          <w:lang w:eastAsia="zh-CN"/>
        </w:rPr>
        <w:t>）</w:t>
      </w:r>
      <w:r>
        <w:rPr>
          <w:rFonts w:hint="eastAsia" w:ascii="宋体" w:hAnsi="宋体" w:cs="宋体"/>
          <w:color w:val="auto"/>
        </w:rPr>
        <w:t>。</w:t>
      </w:r>
    </w:p>
    <w:p>
      <w:pPr>
        <w:spacing w:line="400" w:lineRule="exact"/>
        <w:rPr>
          <w:rFonts w:hint="default" w:ascii="宋体" w:hAnsi="宋体" w:eastAsia="宋体" w:cs="宋体"/>
          <w:color w:val="auto"/>
          <w:kern w:val="0"/>
          <w:u w:val="dotted"/>
          <w:lang w:val="en-US" w:eastAsia="zh-CN"/>
        </w:rPr>
      </w:pPr>
      <w:r>
        <w:rPr>
          <w:rFonts w:hint="eastAsia" w:ascii="宋体" w:hAnsi="宋体" w:cs="宋体"/>
          <w:color w:val="auto"/>
          <w:lang w:val="en-US" w:eastAsia="zh-CN"/>
        </w:rPr>
        <w:t>2</w:t>
      </w:r>
      <w:r>
        <w:rPr>
          <w:rFonts w:hint="eastAsia" w:ascii="宋体" w:hAnsi="宋体" w:cs="宋体"/>
          <w:color w:val="auto"/>
        </w:rPr>
        <w:t>、招标公告发布媒介：</w:t>
      </w:r>
      <w:r>
        <w:rPr>
          <w:rFonts w:hint="eastAsia" w:ascii="宋体" w:hAnsi="宋体" w:cs="宋体"/>
          <w:color w:val="auto"/>
          <w:kern w:val="0"/>
          <w:u w:val="dotted"/>
        </w:rPr>
        <w:t>中国政府采购网</w:t>
      </w:r>
      <w:r>
        <w:rPr>
          <w:rFonts w:hint="eastAsia" w:ascii="宋体" w:hAnsi="宋体" w:cs="宋体"/>
          <w:color w:val="auto"/>
          <w:kern w:val="0"/>
          <w:u w:val="dotted"/>
          <w:lang w:eastAsia="zh-CN"/>
        </w:rPr>
        <w:t>、</w:t>
      </w:r>
      <w:r>
        <w:rPr>
          <w:rFonts w:hint="eastAsia" w:ascii="宋体" w:hAnsi="宋体" w:cs="宋体"/>
          <w:color w:val="auto"/>
          <w:kern w:val="0"/>
          <w:u w:val="dotted"/>
          <w:lang w:val="en-US" w:eastAsia="zh-CN"/>
        </w:rPr>
        <w:t>儋州市人民政府网</w:t>
      </w:r>
    </w:p>
    <w:p>
      <w:pPr>
        <w:spacing w:line="400" w:lineRule="exact"/>
        <w:rPr>
          <w:rFonts w:hint="default" w:ascii="宋体" w:hAnsi="宋体" w:eastAsia="宋体" w:cs="宋体"/>
          <w:b/>
          <w:color w:val="auto"/>
          <w:lang w:val="en-US" w:eastAsia="zh-CN"/>
        </w:rPr>
      </w:pPr>
      <w:r>
        <w:rPr>
          <w:rFonts w:hint="eastAsia" w:ascii="宋体" w:hAnsi="宋体" w:cs="宋体"/>
          <w:color w:val="auto"/>
          <w:kern w:val="0"/>
          <w:u w:val="dotted"/>
          <w:lang w:val="en-US" w:eastAsia="zh-CN"/>
        </w:rPr>
        <w:t>3、本项目采购人推行免收保证金</w:t>
      </w:r>
    </w:p>
    <w:p>
      <w:pPr>
        <w:spacing w:before="120" w:beforeLines="50" w:line="400" w:lineRule="exact"/>
        <w:rPr>
          <w:rFonts w:ascii="宋体" w:hAnsi="宋体" w:cs="宋体"/>
          <w:b/>
          <w:color w:val="auto"/>
        </w:rPr>
      </w:pPr>
      <w:r>
        <w:rPr>
          <w:rFonts w:hint="eastAsia" w:ascii="宋体" w:hAnsi="宋体" w:cs="宋体"/>
          <w:b/>
          <w:color w:val="auto"/>
        </w:rPr>
        <w:t>八、凡对本次采购提出询问，请按以下方式联系</w:t>
      </w:r>
    </w:p>
    <w:p>
      <w:pPr>
        <w:spacing w:line="400" w:lineRule="exact"/>
        <w:rPr>
          <w:rFonts w:ascii="宋体" w:hAnsi="宋体" w:cs="宋体"/>
          <w:color w:val="auto"/>
        </w:rPr>
      </w:pPr>
      <w:bookmarkStart w:id="13" w:name="_Toc35393637"/>
      <w:bookmarkStart w:id="14" w:name="_Toc28359019"/>
      <w:bookmarkStart w:id="15" w:name="_Toc35393806"/>
      <w:bookmarkStart w:id="16" w:name="_Toc28359096"/>
      <w:r>
        <w:rPr>
          <w:rFonts w:hint="eastAsia" w:ascii="宋体" w:hAnsi="宋体" w:cs="宋体"/>
          <w:color w:val="auto"/>
        </w:rPr>
        <w:t>1.采购人信息</w:t>
      </w:r>
      <w:bookmarkEnd w:id="13"/>
      <w:bookmarkEnd w:id="14"/>
      <w:bookmarkEnd w:id="15"/>
      <w:bookmarkEnd w:id="16"/>
    </w:p>
    <w:p>
      <w:pPr>
        <w:spacing w:line="400" w:lineRule="exact"/>
        <w:rPr>
          <w:rFonts w:ascii="宋体" w:hAnsi="宋体" w:cs="宋体"/>
          <w:color w:val="auto"/>
        </w:rPr>
      </w:pPr>
      <w:r>
        <w:rPr>
          <w:rFonts w:hint="eastAsia" w:ascii="宋体" w:hAnsi="宋体" w:cs="宋体"/>
          <w:color w:val="auto"/>
        </w:rPr>
        <w:t>名    称：</w:t>
      </w:r>
      <w:r>
        <w:rPr>
          <w:rFonts w:hint="eastAsia" w:ascii="宋体" w:hAnsi="宋体" w:cs="宋体"/>
          <w:color w:val="auto"/>
          <w:u w:val="single"/>
          <w:lang w:eastAsia="zh-CN"/>
        </w:rPr>
        <w:t>儋州市医疗保障局</w:t>
      </w:r>
      <w:r>
        <w:rPr>
          <w:rFonts w:hint="eastAsia" w:ascii="宋体" w:hAnsi="宋体" w:eastAsia="宋体" w:cs="宋体"/>
          <w:color w:val="auto"/>
          <w:u w:val="single"/>
        </w:rPr>
        <w:t xml:space="preserve">  </w:t>
      </w:r>
    </w:p>
    <w:p>
      <w:pPr>
        <w:keepNext w:val="0"/>
        <w:keepLines w:val="0"/>
        <w:widowControl/>
        <w:suppressLineNumbers w:val="0"/>
        <w:jc w:val="left"/>
      </w:pPr>
      <w:r>
        <w:rPr>
          <w:rFonts w:hint="eastAsia" w:ascii="宋体" w:hAnsi="宋体" w:cs="宋体"/>
          <w:color w:val="auto"/>
        </w:rPr>
        <w:t>地    址：</w:t>
      </w:r>
      <w:bookmarkStart w:id="17" w:name="_Toc35393807"/>
      <w:bookmarkStart w:id="18" w:name="_Toc35393638"/>
      <w:bookmarkStart w:id="19" w:name="_Toc28359020"/>
      <w:bookmarkStart w:id="20" w:name="_Toc28359097"/>
      <w:r>
        <w:rPr>
          <w:rFonts w:hint="eastAsia" w:ascii="宋体" w:hAnsi="宋体" w:cs="宋体"/>
          <w:color w:val="auto"/>
          <w:kern w:val="0"/>
          <w:u w:val="single"/>
          <w:lang w:val="en-US" w:eastAsia="zh-CN"/>
        </w:rPr>
        <w:t>海南省儋州市那大镇怡心花园 D19 栋 103-104 号</w:t>
      </w:r>
    </w:p>
    <w:p>
      <w:pPr>
        <w:spacing w:line="400" w:lineRule="exact"/>
        <w:rPr>
          <w:rFonts w:hint="default" w:ascii="宋体" w:hAnsi="宋体" w:eastAsia="宋体" w:cs="宋体"/>
          <w:color w:val="auto"/>
          <w:highlight w:val="none"/>
          <w:lang w:val="en-US" w:eastAsia="zh-CN"/>
        </w:rPr>
      </w:pPr>
      <w:r>
        <w:rPr>
          <w:rFonts w:hint="eastAsia" w:ascii="宋体" w:hAnsi="宋体" w:cs="宋体"/>
          <w:color w:val="auto"/>
        </w:rPr>
        <w:t>联系方式：</w:t>
      </w:r>
      <w:r>
        <w:rPr>
          <w:rFonts w:hint="eastAsia" w:ascii="宋体" w:hAnsi="宋体" w:cs="宋体"/>
          <w:color w:val="auto"/>
          <w:u w:val="single"/>
          <w:lang w:val="en-US" w:eastAsia="zh-CN"/>
        </w:rPr>
        <w:t>娄先生/0898-23332302</w:t>
      </w:r>
    </w:p>
    <w:p>
      <w:pPr>
        <w:spacing w:line="400" w:lineRule="exact"/>
        <w:rPr>
          <w:rFonts w:ascii="宋体" w:hAnsi="宋体" w:cs="宋体"/>
          <w:color w:val="auto"/>
        </w:rPr>
      </w:pPr>
      <w:r>
        <w:rPr>
          <w:rFonts w:hint="eastAsia" w:ascii="宋体" w:hAnsi="宋体" w:cs="宋体"/>
          <w:color w:val="auto"/>
        </w:rPr>
        <w:t>2.采购代理机构信息</w:t>
      </w:r>
      <w:bookmarkEnd w:id="17"/>
      <w:bookmarkEnd w:id="18"/>
      <w:bookmarkEnd w:id="19"/>
      <w:bookmarkEnd w:id="20"/>
    </w:p>
    <w:p>
      <w:pPr>
        <w:spacing w:line="400" w:lineRule="exact"/>
        <w:rPr>
          <w:rFonts w:ascii="宋体" w:hAnsi="宋体" w:cs="宋体"/>
          <w:color w:val="auto"/>
        </w:rPr>
      </w:pPr>
      <w:r>
        <w:rPr>
          <w:rFonts w:hint="eastAsia" w:ascii="宋体" w:hAnsi="宋体" w:cs="宋体"/>
          <w:color w:val="auto"/>
        </w:rPr>
        <w:t>名    称：</w:t>
      </w:r>
      <w:r>
        <w:rPr>
          <w:rFonts w:hint="eastAsia" w:ascii="宋体" w:hAnsi="宋体" w:cs="宋体"/>
          <w:color w:val="auto"/>
          <w:u w:val="single"/>
        </w:rPr>
        <w:t>海南齐正项目管理有限公司</w:t>
      </w:r>
    </w:p>
    <w:p>
      <w:pPr>
        <w:spacing w:line="400" w:lineRule="exact"/>
        <w:rPr>
          <w:rFonts w:ascii="宋体" w:hAnsi="宋体" w:cs="宋体"/>
          <w:color w:val="auto"/>
        </w:rPr>
      </w:pPr>
      <w:r>
        <w:rPr>
          <w:rFonts w:hint="eastAsia" w:ascii="宋体" w:hAnsi="宋体" w:cs="宋体"/>
          <w:color w:val="auto"/>
        </w:rPr>
        <w:t>地　　址：</w:t>
      </w:r>
      <w:r>
        <w:rPr>
          <w:rFonts w:hint="eastAsia" w:ascii="宋体" w:hAnsi="宋体" w:cs="宋体"/>
          <w:color w:val="auto"/>
          <w:kern w:val="0"/>
          <w:u w:val="single"/>
          <w:lang w:eastAsia="zh-CN"/>
        </w:rPr>
        <w:t>海口市美兰区大英山东一街龙岐雅苑南区6栋B单元1703室</w:t>
      </w:r>
    </w:p>
    <w:p>
      <w:pPr>
        <w:spacing w:line="400" w:lineRule="exact"/>
        <w:rPr>
          <w:rFonts w:ascii="华文中宋" w:hAnsi="华文中宋" w:eastAsia="华文中宋" w:cs="华文中宋"/>
          <w:color w:val="auto"/>
          <w:sz w:val="28"/>
          <w:szCs w:val="28"/>
          <w:u w:val="single"/>
        </w:rPr>
      </w:pPr>
      <w:r>
        <w:rPr>
          <w:rFonts w:hint="eastAsia" w:ascii="宋体" w:hAnsi="宋体" w:cs="宋体"/>
          <w:color w:val="auto"/>
        </w:rPr>
        <w:t>联系方式：</w:t>
      </w:r>
      <w:bookmarkStart w:id="21" w:name="_Toc28359021"/>
      <w:bookmarkStart w:id="22" w:name="_Toc35393808"/>
      <w:bookmarkStart w:id="23" w:name="_Toc28359098"/>
      <w:bookmarkStart w:id="24" w:name="_Toc35393639"/>
      <w:r>
        <w:rPr>
          <w:rFonts w:hint="eastAsia" w:ascii="宋体" w:hAnsi="宋体" w:cs="宋体"/>
          <w:color w:val="auto"/>
          <w:u w:val="single"/>
        </w:rPr>
        <w:t>0898-65252250</w:t>
      </w:r>
    </w:p>
    <w:p>
      <w:pPr>
        <w:spacing w:line="400" w:lineRule="exact"/>
        <w:rPr>
          <w:rFonts w:ascii="宋体" w:hAnsi="宋体" w:cs="宋体"/>
          <w:color w:val="auto"/>
        </w:rPr>
      </w:pPr>
      <w:r>
        <w:rPr>
          <w:rFonts w:hint="eastAsia" w:ascii="宋体" w:hAnsi="宋体" w:cs="宋体"/>
          <w:color w:val="auto"/>
        </w:rPr>
        <w:t>3.项目联系方式</w:t>
      </w:r>
      <w:bookmarkEnd w:id="21"/>
      <w:bookmarkEnd w:id="22"/>
      <w:bookmarkEnd w:id="23"/>
      <w:bookmarkEnd w:id="24"/>
    </w:p>
    <w:p>
      <w:pPr>
        <w:spacing w:line="400" w:lineRule="exact"/>
        <w:rPr>
          <w:rFonts w:ascii="宋体" w:hAnsi="宋体" w:cs="宋体"/>
          <w:color w:val="auto"/>
        </w:rPr>
      </w:pPr>
      <w:r>
        <w:rPr>
          <w:rFonts w:hint="eastAsia" w:ascii="宋体" w:hAnsi="宋体" w:cs="宋体"/>
          <w:color w:val="auto"/>
        </w:rPr>
        <w:t>项目联系人：</w:t>
      </w:r>
      <w:r>
        <w:rPr>
          <w:rFonts w:hint="eastAsia" w:ascii="宋体" w:hAnsi="宋体" w:cs="宋体"/>
          <w:color w:val="auto"/>
          <w:u w:val="single"/>
          <w:lang w:val="en-US" w:eastAsia="zh-CN"/>
        </w:rPr>
        <w:t>周</w:t>
      </w:r>
      <w:r>
        <w:rPr>
          <w:rFonts w:hint="eastAsia" w:ascii="宋体" w:hAnsi="宋体" w:cs="宋体"/>
          <w:color w:val="auto"/>
          <w:u w:val="single"/>
        </w:rPr>
        <w:t>工</w:t>
      </w:r>
    </w:p>
    <w:p>
      <w:pPr>
        <w:spacing w:line="400" w:lineRule="exact"/>
        <w:rPr>
          <w:rFonts w:ascii="宋体" w:hAnsi="宋体" w:cs="宋体"/>
          <w:color w:val="auto"/>
        </w:rPr>
      </w:pPr>
      <w:r>
        <w:rPr>
          <w:rFonts w:hint="eastAsia" w:ascii="宋体" w:hAnsi="宋体" w:cs="宋体"/>
          <w:color w:val="auto"/>
        </w:rPr>
        <w:t>电　　话：</w:t>
      </w:r>
      <w:r>
        <w:rPr>
          <w:rFonts w:hint="eastAsia" w:ascii="宋体" w:hAnsi="宋体" w:cs="宋体"/>
          <w:color w:val="auto"/>
          <w:u w:val="single"/>
        </w:rPr>
        <w:t>0898-65252250</w:t>
      </w:r>
    </w:p>
    <w:p>
      <w:pPr>
        <w:spacing w:line="400" w:lineRule="exact"/>
        <w:rPr>
          <w:rFonts w:ascii="宋体" w:hAnsi="宋体" w:cs="宋体"/>
          <w:b/>
          <w:color w:val="auto"/>
        </w:rPr>
      </w:pPr>
    </w:p>
    <w:p>
      <w:pPr>
        <w:ind w:right="57"/>
        <w:jc w:val="center"/>
        <w:rPr>
          <w:rFonts w:ascii="宋体" w:hAnsi="宋体" w:cs="宋体"/>
          <w:b/>
          <w:color w:val="auto"/>
          <w:sz w:val="36"/>
          <w:szCs w:val="36"/>
        </w:rPr>
      </w:pPr>
    </w:p>
    <w:p>
      <w:pPr>
        <w:ind w:right="57"/>
        <w:jc w:val="center"/>
        <w:rPr>
          <w:rFonts w:ascii="宋体" w:hAnsi="宋体" w:cs="宋体"/>
          <w:b/>
          <w:color w:val="auto"/>
          <w:sz w:val="36"/>
          <w:szCs w:val="36"/>
        </w:rPr>
      </w:pPr>
    </w:p>
    <w:p>
      <w:pPr>
        <w:ind w:right="57"/>
        <w:jc w:val="center"/>
        <w:rPr>
          <w:rFonts w:ascii="宋体" w:hAnsi="宋体" w:cs="宋体"/>
          <w:b/>
          <w:color w:val="auto"/>
          <w:sz w:val="36"/>
          <w:szCs w:val="36"/>
        </w:rPr>
      </w:pPr>
    </w:p>
    <w:p>
      <w:pPr>
        <w:ind w:right="57"/>
        <w:jc w:val="center"/>
        <w:rPr>
          <w:rFonts w:ascii="宋体" w:hAnsi="宋体" w:cs="宋体"/>
          <w:b/>
          <w:color w:val="auto"/>
          <w:sz w:val="36"/>
          <w:szCs w:val="36"/>
        </w:rPr>
      </w:pPr>
    </w:p>
    <w:p>
      <w:pPr>
        <w:ind w:right="57"/>
        <w:jc w:val="center"/>
        <w:rPr>
          <w:rFonts w:ascii="宋体" w:hAnsi="宋体" w:cs="宋体"/>
          <w:b/>
          <w:color w:val="auto"/>
          <w:sz w:val="36"/>
          <w:szCs w:val="36"/>
        </w:rPr>
      </w:pPr>
    </w:p>
    <w:p>
      <w:pPr>
        <w:ind w:right="57"/>
        <w:jc w:val="center"/>
        <w:rPr>
          <w:rFonts w:ascii="宋体" w:hAnsi="宋体" w:cs="宋体"/>
          <w:b/>
          <w:color w:val="auto"/>
          <w:sz w:val="36"/>
          <w:szCs w:val="36"/>
        </w:rPr>
      </w:pPr>
    </w:p>
    <w:p>
      <w:pPr>
        <w:ind w:right="57"/>
        <w:jc w:val="center"/>
        <w:rPr>
          <w:rFonts w:ascii="宋体" w:hAnsi="宋体" w:cs="宋体"/>
          <w:b/>
          <w:color w:val="auto"/>
          <w:sz w:val="36"/>
          <w:szCs w:val="36"/>
        </w:rPr>
      </w:pPr>
    </w:p>
    <w:p>
      <w:pPr>
        <w:jc w:val="both"/>
        <w:outlineLvl w:val="9"/>
        <w:rPr>
          <w:color w:val="auto"/>
        </w:rPr>
      </w:pPr>
      <w:bookmarkStart w:id="25" w:name="_Toc19433"/>
    </w:p>
    <w:p>
      <w:pPr>
        <w:rPr>
          <w:color w:val="auto"/>
        </w:rPr>
      </w:pPr>
    </w:p>
    <w:p>
      <w:pPr>
        <w:rPr>
          <w:color w:val="auto"/>
        </w:rPr>
      </w:pPr>
      <w:r>
        <w:rPr>
          <w:rFonts w:hint="eastAsia"/>
          <w:color w:val="auto"/>
        </w:rPr>
        <w:br w:type="page"/>
      </w:r>
    </w:p>
    <w:p>
      <w:pPr>
        <w:pStyle w:val="6"/>
        <w:spacing w:before="0" w:after="120" w:afterLines="50" w:line="240" w:lineRule="auto"/>
        <w:rPr>
          <w:color w:val="auto"/>
        </w:rPr>
      </w:pPr>
      <w:bookmarkStart w:id="26" w:name="_Toc6339"/>
      <w:r>
        <w:rPr>
          <w:rFonts w:hint="eastAsia"/>
          <w:color w:val="auto"/>
        </w:rPr>
        <w:t>第二部分 供应商须知</w:t>
      </w:r>
      <w:bookmarkEnd w:id="25"/>
      <w:bookmarkEnd w:id="26"/>
    </w:p>
    <w:p>
      <w:pPr>
        <w:spacing w:before="120" w:beforeLines="50" w:line="400" w:lineRule="exact"/>
        <w:rPr>
          <w:rFonts w:ascii="宋体" w:hAnsi="宋体" w:cs="宋体"/>
          <w:b/>
          <w:color w:val="auto"/>
        </w:rPr>
      </w:pPr>
      <w:bookmarkStart w:id="27" w:name="_Toc148068337"/>
      <w:r>
        <w:rPr>
          <w:rFonts w:hint="eastAsia" w:ascii="宋体" w:hAnsi="宋体" w:cs="宋体"/>
          <w:b/>
          <w:color w:val="auto"/>
        </w:rPr>
        <w:t>一、磋商文件说明</w:t>
      </w:r>
    </w:p>
    <w:p>
      <w:pPr>
        <w:spacing w:line="400" w:lineRule="exact"/>
        <w:ind w:firstLine="480" w:firstLineChars="200"/>
        <w:rPr>
          <w:rFonts w:ascii="宋体" w:hAnsi="宋体" w:cs="宋体"/>
          <w:color w:val="auto"/>
        </w:rPr>
      </w:pPr>
      <w:r>
        <w:rPr>
          <w:rFonts w:hint="eastAsia" w:ascii="宋体" w:hAnsi="宋体" w:cs="宋体"/>
          <w:color w:val="auto"/>
        </w:rPr>
        <w:t>1.磋商文件是阐明采购人所需货物及服务的基本要求性文件，磋商文件、响应文件、评审结果、合同书和相关承诺确认文件均作为任何一方当事人履约的重要依据。</w:t>
      </w:r>
    </w:p>
    <w:p>
      <w:pPr>
        <w:spacing w:line="400" w:lineRule="exact"/>
        <w:ind w:firstLine="480" w:firstLineChars="200"/>
        <w:rPr>
          <w:rFonts w:ascii="宋体" w:hAnsi="宋体" w:cs="宋体"/>
          <w:color w:val="auto"/>
        </w:rPr>
      </w:pPr>
      <w:r>
        <w:rPr>
          <w:rFonts w:hint="eastAsia" w:ascii="宋体" w:hAnsi="宋体" w:cs="宋体"/>
          <w:color w:val="auto"/>
        </w:rPr>
        <w:t>2.磋商文件以纸质文件制作，由竞争性磋商邀请函、供应商须知、用户需求书、合同条款及响应文件格式共五部分组成。</w:t>
      </w:r>
    </w:p>
    <w:p>
      <w:pPr>
        <w:spacing w:line="400" w:lineRule="exact"/>
        <w:ind w:firstLine="480" w:firstLineChars="200"/>
        <w:rPr>
          <w:rFonts w:ascii="宋体" w:hAnsi="宋体" w:cs="宋体"/>
          <w:color w:val="auto"/>
        </w:rPr>
      </w:pPr>
      <w:r>
        <w:rPr>
          <w:rFonts w:hint="eastAsia" w:ascii="宋体" w:hAnsi="宋体" w:cs="宋体"/>
          <w:color w:val="auto"/>
        </w:rPr>
        <w:t>3.供应商必须认真阅读理解磋商文件的各项要求，如有任何疑问应在距离磋商开始48小时前以书面或传真形式向招标人提出澄清要求，招标人将及时予以回复，逾期不受理。</w:t>
      </w:r>
    </w:p>
    <w:p>
      <w:pPr>
        <w:spacing w:line="400" w:lineRule="exact"/>
        <w:ind w:firstLine="480" w:firstLineChars="200"/>
        <w:rPr>
          <w:rFonts w:ascii="宋体" w:hAnsi="宋体" w:cs="宋体"/>
          <w:color w:val="auto"/>
        </w:rPr>
      </w:pPr>
      <w:r>
        <w:rPr>
          <w:rFonts w:hint="eastAsia" w:ascii="宋体" w:hAnsi="宋体" w:cs="宋体"/>
          <w:color w:val="auto"/>
        </w:rPr>
        <w:t>4.招标人在采购项目过程中，有权要求供应商或相关当事人就本项目的内容按时提交澄清说明或补充材料等，被通知的当事人须认真予以配合。</w:t>
      </w:r>
    </w:p>
    <w:p>
      <w:pPr>
        <w:spacing w:line="400" w:lineRule="exact"/>
        <w:ind w:firstLine="480" w:firstLineChars="200"/>
        <w:rPr>
          <w:rFonts w:ascii="宋体" w:hAnsi="宋体" w:cs="宋体"/>
          <w:color w:val="auto"/>
        </w:rPr>
      </w:pPr>
      <w:r>
        <w:rPr>
          <w:rFonts w:hint="eastAsia" w:ascii="宋体" w:hAnsi="宋体" w:cs="宋体"/>
          <w:color w:val="auto"/>
        </w:rPr>
        <w:t>5.采购过程中的一切补充文件一旦确认后与主体源文件具有同等法律效力，确认方视为知悉无疑并依照最后确认的文件执行。一切要约承诺未经缔约方同意不得擅自变更、撤销或转让。</w:t>
      </w:r>
    </w:p>
    <w:p>
      <w:pPr>
        <w:spacing w:before="120" w:beforeLines="50" w:line="400" w:lineRule="exact"/>
        <w:rPr>
          <w:rFonts w:ascii="宋体" w:hAnsi="宋体" w:cs="宋体"/>
          <w:b/>
          <w:color w:val="auto"/>
        </w:rPr>
      </w:pPr>
      <w:r>
        <w:rPr>
          <w:rFonts w:hint="eastAsia" w:ascii="宋体" w:hAnsi="宋体" w:cs="宋体"/>
          <w:b/>
          <w:color w:val="auto"/>
        </w:rPr>
        <w:t>二、概念释义</w:t>
      </w:r>
      <w:bookmarkEnd w:id="27"/>
    </w:p>
    <w:p>
      <w:pPr>
        <w:spacing w:line="400" w:lineRule="exact"/>
        <w:ind w:left="1"/>
        <w:rPr>
          <w:rFonts w:ascii="宋体" w:hAnsi="宋体" w:cs="宋体"/>
          <w:color w:val="auto"/>
        </w:rPr>
      </w:pPr>
      <w:bookmarkStart w:id="28" w:name="_Toc119321123"/>
      <w:bookmarkStart w:id="29" w:name="_Toc137530814"/>
      <w:bookmarkStart w:id="30" w:name="_Toc137372355"/>
      <w:bookmarkStart w:id="31" w:name="_Toc136662912"/>
      <w:bookmarkStart w:id="32" w:name="_Toc136682888"/>
      <w:bookmarkStart w:id="33" w:name="_Toc138228426"/>
      <w:bookmarkStart w:id="34" w:name="_Toc137459830"/>
      <w:r>
        <w:rPr>
          <w:rFonts w:hint="eastAsia" w:ascii="宋体" w:hAnsi="宋体" w:cs="宋体"/>
          <w:color w:val="auto"/>
        </w:rPr>
        <w:t>1.适用法律</w:t>
      </w:r>
      <w:bookmarkEnd w:id="28"/>
      <w:bookmarkEnd w:id="29"/>
      <w:bookmarkEnd w:id="30"/>
      <w:bookmarkEnd w:id="31"/>
      <w:bookmarkEnd w:id="32"/>
      <w:bookmarkEnd w:id="33"/>
      <w:bookmarkEnd w:id="34"/>
    </w:p>
    <w:p>
      <w:pPr>
        <w:spacing w:line="400" w:lineRule="exact"/>
        <w:ind w:firstLine="480" w:firstLineChars="200"/>
        <w:rPr>
          <w:rFonts w:ascii="宋体" w:hAnsi="宋体" w:cs="宋体"/>
          <w:color w:val="auto"/>
        </w:rPr>
      </w:pPr>
      <w:r>
        <w:rPr>
          <w:rFonts w:hint="eastAsia" w:ascii="宋体" w:hAnsi="宋体" w:cs="宋体"/>
          <w:color w:val="auto"/>
        </w:rPr>
        <w:t>本次竞争性磋商适用的主要法律法规为《中华人民共和国政府采购法》、《政府采购货物和服务招标投标管理办法》和《海南省省级政府采购管理实施办法》及其他相关法律、法规和规章。</w:t>
      </w:r>
    </w:p>
    <w:p>
      <w:pPr>
        <w:spacing w:line="400" w:lineRule="exact"/>
        <w:rPr>
          <w:rFonts w:ascii="宋体" w:hAnsi="宋体" w:cs="宋体"/>
          <w:color w:val="auto"/>
        </w:rPr>
      </w:pPr>
      <w:bookmarkStart w:id="35" w:name="_Toc136662913"/>
      <w:bookmarkStart w:id="36" w:name="_Toc119321124"/>
      <w:bookmarkStart w:id="37" w:name="_Toc138228427"/>
      <w:bookmarkStart w:id="38" w:name="_Toc137372356"/>
      <w:bookmarkStart w:id="39" w:name="_Toc137530815"/>
      <w:bookmarkStart w:id="40" w:name="_Toc137459831"/>
      <w:bookmarkStart w:id="41" w:name="_Toc136682889"/>
      <w:r>
        <w:rPr>
          <w:rFonts w:hint="eastAsia" w:ascii="宋体" w:hAnsi="宋体" w:cs="宋体"/>
          <w:color w:val="auto"/>
        </w:rPr>
        <w:t>2.释义</w:t>
      </w:r>
      <w:bookmarkEnd w:id="35"/>
      <w:bookmarkEnd w:id="36"/>
      <w:bookmarkEnd w:id="37"/>
      <w:bookmarkEnd w:id="38"/>
      <w:bookmarkEnd w:id="39"/>
      <w:bookmarkEnd w:id="40"/>
      <w:bookmarkEnd w:id="41"/>
    </w:p>
    <w:p>
      <w:pPr>
        <w:adjustRightInd w:val="0"/>
        <w:snapToGrid w:val="0"/>
        <w:spacing w:line="400" w:lineRule="exact"/>
        <w:ind w:firstLine="520" w:firstLineChars="200"/>
        <w:rPr>
          <w:rFonts w:ascii="宋体" w:hAnsi="宋体" w:cs="宋体"/>
          <w:bCs/>
          <w:color w:val="auto"/>
          <w:spacing w:val="10"/>
          <w:kern w:val="0"/>
        </w:rPr>
      </w:pPr>
      <w:r>
        <w:rPr>
          <w:rFonts w:hint="eastAsia" w:ascii="宋体" w:hAnsi="宋体" w:cs="宋体"/>
          <w:bCs/>
          <w:color w:val="auto"/>
          <w:spacing w:val="10"/>
          <w:kern w:val="0"/>
        </w:rPr>
        <w:t>2.1</w:t>
      </w:r>
      <w:r>
        <w:rPr>
          <w:rFonts w:hint="eastAsia" w:ascii="宋体" w:hAnsi="宋体" w:cs="宋体"/>
          <w:color w:val="auto"/>
          <w:spacing w:val="10"/>
          <w:kern w:val="0"/>
        </w:rPr>
        <w:t>采购人</w:t>
      </w:r>
      <w:r>
        <w:rPr>
          <w:rFonts w:hint="eastAsia" w:ascii="宋体" w:hAnsi="宋体" w:cs="宋体"/>
          <w:bCs/>
          <w:color w:val="auto"/>
          <w:spacing w:val="10"/>
          <w:kern w:val="0"/>
        </w:rPr>
        <w:t>:指</w:t>
      </w:r>
      <w:r>
        <w:rPr>
          <w:rFonts w:hint="eastAsia" w:ascii="宋体" w:hAnsi="宋体" w:cs="宋体"/>
          <w:bCs/>
          <w:color w:val="auto"/>
          <w:spacing w:val="10"/>
          <w:kern w:val="0"/>
          <w:lang w:eastAsia="zh-CN"/>
        </w:rPr>
        <w:t>儋州市医疗保障局</w:t>
      </w:r>
      <w:r>
        <w:rPr>
          <w:rFonts w:hint="eastAsia" w:ascii="宋体" w:hAnsi="宋体" w:cs="宋体"/>
          <w:bCs/>
          <w:color w:val="auto"/>
          <w:spacing w:val="10"/>
          <w:kern w:val="0"/>
        </w:rPr>
        <w:t>，负责项目的整体规划、技术方案可行性设计论证与确认，作为合同采购方(用户)的主体承担履约、验收与评价等义务。</w:t>
      </w:r>
    </w:p>
    <w:p>
      <w:pPr>
        <w:adjustRightInd w:val="0"/>
        <w:snapToGrid w:val="0"/>
        <w:spacing w:line="400" w:lineRule="exact"/>
        <w:ind w:firstLine="520" w:firstLineChars="200"/>
        <w:rPr>
          <w:rFonts w:ascii="宋体" w:hAnsi="宋体" w:cs="宋体"/>
          <w:bCs/>
          <w:color w:val="auto"/>
          <w:spacing w:val="10"/>
          <w:kern w:val="0"/>
        </w:rPr>
      </w:pPr>
      <w:r>
        <w:rPr>
          <w:rFonts w:hint="eastAsia" w:ascii="宋体" w:hAnsi="宋体" w:cs="宋体"/>
          <w:bCs/>
          <w:color w:val="auto"/>
          <w:spacing w:val="10"/>
          <w:kern w:val="0"/>
        </w:rPr>
        <w:t>2.2</w:t>
      </w:r>
      <w:r>
        <w:rPr>
          <w:rFonts w:hint="eastAsia" w:ascii="宋体" w:hAnsi="宋体" w:cs="宋体"/>
          <w:color w:val="auto"/>
          <w:spacing w:val="10"/>
          <w:kern w:val="0"/>
        </w:rPr>
        <w:t>招标人</w:t>
      </w:r>
      <w:r>
        <w:rPr>
          <w:rFonts w:hint="eastAsia" w:ascii="宋体" w:hAnsi="宋体" w:cs="宋体"/>
          <w:bCs/>
          <w:color w:val="auto"/>
          <w:spacing w:val="10"/>
          <w:kern w:val="0"/>
        </w:rPr>
        <w:t>:指海南齐正项目管理有限公司（简称“</w:t>
      </w:r>
      <w:r>
        <w:rPr>
          <w:rFonts w:hint="eastAsia" w:ascii="宋体" w:hAnsi="宋体" w:cs="宋体"/>
          <w:bCs/>
          <w:color w:val="auto"/>
          <w:spacing w:val="10"/>
          <w:kern w:val="0"/>
          <w:lang w:val="en-US" w:eastAsia="zh-CN"/>
        </w:rPr>
        <w:t>海南</w:t>
      </w:r>
      <w:r>
        <w:rPr>
          <w:rFonts w:hint="eastAsia" w:ascii="宋体" w:hAnsi="宋体" w:cs="宋体"/>
          <w:bCs/>
          <w:color w:val="auto"/>
          <w:spacing w:val="10"/>
          <w:kern w:val="0"/>
        </w:rPr>
        <w:t>齐正”），组织实施政府集中采购项目的招标；制定实施集中招标活动的具体操作规程；受理供应商的询问或质疑；不以任何身份出任评审小组成员。</w:t>
      </w:r>
    </w:p>
    <w:p>
      <w:pPr>
        <w:spacing w:line="400" w:lineRule="exact"/>
        <w:ind w:firstLine="520" w:firstLineChars="200"/>
        <w:rPr>
          <w:rFonts w:ascii="宋体" w:hAnsi="宋体" w:cs="宋体"/>
          <w:bCs/>
          <w:color w:val="auto"/>
          <w:spacing w:val="10"/>
          <w:kern w:val="0"/>
        </w:rPr>
      </w:pPr>
      <w:r>
        <w:rPr>
          <w:rFonts w:hint="eastAsia" w:ascii="宋体" w:hAnsi="宋体" w:cs="宋体"/>
          <w:bCs/>
          <w:color w:val="auto"/>
          <w:spacing w:val="10"/>
          <w:kern w:val="0"/>
        </w:rPr>
        <w:t>2.3</w:t>
      </w:r>
      <w:r>
        <w:rPr>
          <w:rFonts w:hint="eastAsia" w:ascii="宋体" w:hAnsi="宋体" w:cs="宋体"/>
          <w:color w:val="auto"/>
          <w:spacing w:val="10"/>
          <w:kern w:val="0"/>
        </w:rPr>
        <w:t>供应商</w:t>
      </w:r>
      <w:r>
        <w:rPr>
          <w:rFonts w:hint="eastAsia" w:ascii="宋体" w:hAnsi="宋体" w:cs="宋体"/>
          <w:bCs/>
          <w:color w:val="auto"/>
          <w:spacing w:val="10"/>
          <w:kern w:val="0"/>
        </w:rPr>
        <w:t>:系指在海南齐正项目管理有限公司报名购买磋商文件，响应招标、符合磋商文件规定资格条件和参加投标竞争的法人、其他组织或者自然人。</w:t>
      </w:r>
    </w:p>
    <w:p>
      <w:pPr>
        <w:spacing w:line="400" w:lineRule="exact"/>
        <w:ind w:firstLine="520" w:firstLineChars="200"/>
        <w:rPr>
          <w:rFonts w:ascii="宋体" w:hAnsi="宋体" w:cs="宋体"/>
          <w:bCs/>
          <w:color w:val="auto"/>
          <w:spacing w:val="10"/>
          <w:kern w:val="0"/>
        </w:rPr>
      </w:pPr>
      <w:r>
        <w:rPr>
          <w:rFonts w:hint="eastAsia" w:ascii="宋体" w:hAnsi="宋体" w:cs="宋体"/>
          <w:bCs/>
          <w:color w:val="auto"/>
          <w:spacing w:val="10"/>
          <w:kern w:val="0"/>
        </w:rPr>
        <w:t>2.4磋商小组：是依法组建，负责本次招标的评审工作的临时性机构。</w:t>
      </w:r>
    </w:p>
    <w:p>
      <w:pPr>
        <w:spacing w:line="400" w:lineRule="exact"/>
        <w:ind w:firstLine="480" w:firstLineChars="200"/>
        <w:rPr>
          <w:rFonts w:ascii="宋体" w:hAnsi="宋体" w:cs="宋体"/>
          <w:color w:val="auto"/>
        </w:rPr>
      </w:pPr>
      <w:r>
        <w:rPr>
          <w:rFonts w:hint="eastAsia" w:ascii="宋体" w:hAnsi="宋体" w:cs="宋体"/>
          <w:color w:val="auto"/>
        </w:rPr>
        <w:t>2.5实质性响应：是指符合响应文件的所有要求、条款、条件和规定，且没有不利于项目实施质量效果和服务保障的重大偏离或保留。</w:t>
      </w:r>
    </w:p>
    <w:p>
      <w:pPr>
        <w:spacing w:line="400" w:lineRule="exact"/>
        <w:ind w:firstLine="480" w:firstLineChars="200"/>
        <w:rPr>
          <w:rFonts w:ascii="宋体" w:hAnsi="宋体" w:cs="宋体"/>
          <w:color w:val="auto"/>
        </w:rPr>
      </w:pPr>
      <w:r>
        <w:rPr>
          <w:rFonts w:hint="eastAsia" w:ascii="宋体" w:hAnsi="宋体" w:cs="宋体"/>
          <w:color w:val="auto"/>
        </w:rPr>
        <w:t>2.6正偏离：是指投标参数符合国家或行业标准，不仅能够满足采购人使用需求，且该参数超出采购人对该项指标的要求。</w:t>
      </w:r>
    </w:p>
    <w:p>
      <w:pPr>
        <w:spacing w:line="400" w:lineRule="exact"/>
        <w:ind w:firstLine="480" w:firstLineChars="200"/>
        <w:rPr>
          <w:rFonts w:ascii="宋体" w:hAnsi="宋体" w:cs="宋体"/>
          <w:color w:val="auto"/>
        </w:rPr>
      </w:pPr>
      <w:r>
        <w:rPr>
          <w:rFonts w:hint="eastAsia" w:ascii="宋体" w:hAnsi="宋体" w:cs="宋体"/>
          <w:color w:val="auto"/>
        </w:rPr>
        <w:t>2.7负偏离：是指投标参数不符合国家或行业标准，或不能（不完全）满足采购人提出的对该参数的需求，或该参数指标在该领域处于低下水平。</w:t>
      </w:r>
    </w:p>
    <w:p>
      <w:pPr>
        <w:spacing w:line="400" w:lineRule="exact"/>
        <w:ind w:firstLine="480" w:firstLineChars="200"/>
        <w:rPr>
          <w:rFonts w:ascii="宋体" w:hAnsi="宋体" w:cs="宋体"/>
          <w:color w:val="auto"/>
        </w:rPr>
      </w:pPr>
      <w:r>
        <w:rPr>
          <w:rFonts w:hint="eastAsia" w:ascii="宋体" w:hAnsi="宋体" w:cs="宋体"/>
          <w:color w:val="auto"/>
        </w:rPr>
        <w:t>2.8符合（无偏离）: 是指投标参数符合国家标准或行业标准，且能够满足采购人对该项参数要求。</w:t>
      </w:r>
    </w:p>
    <w:p>
      <w:pPr>
        <w:spacing w:line="400" w:lineRule="exact"/>
        <w:ind w:firstLine="480" w:firstLineChars="200"/>
        <w:rPr>
          <w:rFonts w:ascii="宋体" w:hAnsi="宋体" w:cs="宋体"/>
          <w:color w:val="auto"/>
        </w:rPr>
      </w:pPr>
      <w:r>
        <w:rPr>
          <w:rFonts w:hint="eastAsia" w:ascii="宋体" w:hAnsi="宋体" w:cs="宋体"/>
          <w:color w:val="auto"/>
        </w:rPr>
        <w:t>2.9日期、天数、时间：无特别说明时是指公历日及北京时间。</w:t>
      </w:r>
    </w:p>
    <w:p>
      <w:pPr>
        <w:pStyle w:val="41"/>
        <w:spacing w:line="400" w:lineRule="exact"/>
        <w:rPr>
          <w:rFonts w:ascii="宋体" w:hAnsi="宋体" w:cs="宋体"/>
          <w:bCs w:val="0"/>
          <w:color w:val="auto"/>
          <w:spacing w:val="0"/>
          <w:kern w:val="2"/>
          <w:szCs w:val="24"/>
        </w:rPr>
      </w:pPr>
      <w:bookmarkStart w:id="42" w:name="_Toc119321125"/>
      <w:bookmarkStart w:id="43" w:name="_Toc136682890"/>
      <w:bookmarkStart w:id="44" w:name="_Toc138228428"/>
      <w:bookmarkStart w:id="45" w:name="_Toc136662914"/>
      <w:bookmarkStart w:id="46" w:name="_Toc137530816"/>
      <w:bookmarkStart w:id="47" w:name="_Toc137372357"/>
      <w:bookmarkStart w:id="48" w:name="_Toc137459832"/>
      <w:r>
        <w:rPr>
          <w:rFonts w:hint="eastAsia" w:ascii="宋体" w:hAnsi="宋体" w:cs="宋体"/>
          <w:bCs w:val="0"/>
          <w:color w:val="auto"/>
          <w:spacing w:val="0"/>
          <w:kern w:val="2"/>
          <w:szCs w:val="24"/>
        </w:rPr>
        <w:t>3.合格的供应商、合格的货物和服务</w:t>
      </w:r>
      <w:bookmarkEnd w:id="42"/>
      <w:bookmarkEnd w:id="43"/>
      <w:bookmarkEnd w:id="44"/>
      <w:bookmarkEnd w:id="45"/>
      <w:bookmarkEnd w:id="46"/>
      <w:bookmarkEnd w:id="47"/>
      <w:bookmarkEnd w:id="48"/>
    </w:p>
    <w:p>
      <w:pPr>
        <w:spacing w:line="400" w:lineRule="exact"/>
        <w:ind w:firstLine="480" w:firstLineChars="200"/>
        <w:rPr>
          <w:rFonts w:ascii="宋体" w:hAnsi="宋体" w:cs="宋体"/>
          <w:color w:val="auto"/>
        </w:rPr>
      </w:pPr>
      <w:r>
        <w:rPr>
          <w:rFonts w:hint="eastAsia" w:ascii="宋体" w:hAnsi="宋体" w:cs="宋体"/>
          <w:color w:val="auto"/>
        </w:rPr>
        <w:t>3.1供应商须在中国大陆境内有合法工商登记注册，符合政府采购法规核定的必备条件，满足本项目对供应商资格及相关重要要求。</w:t>
      </w:r>
    </w:p>
    <w:p>
      <w:pPr>
        <w:spacing w:line="400" w:lineRule="exact"/>
        <w:ind w:firstLine="480" w:firstLineChars="200"/>
        <w:rPr>
          <w:rFonts w:ascii="宋体" w:hAnsi="宋体" w:cs="宋体"/>
          <w:color w:val="auto"/>
        </w:rPr>
      </w:pPr>
      <w:r>
        <w:rPr>
          <w:rFonts w:hint="eastAsia" w:ascii="宋体" w:hAnsi="宋体" w:cs="宋体"/>
          <w:color w:val="auto"/>
        </w:rPr>
        <w:t>3.2供应商参加竞争性磋商须满足：在中国大陆地区注册的生产经营性法人企业，符合相应的专业技术条件和履约供应能力，能独立承担主体设备或核心技术的合法设计与生产安装，具备品质检测技术和手段，具有完善持续可靠和最便利的售后服务保障等。</w:t>
      </w:r>
    </w:p>
    <w:p>
      <w:pPr>
        <w:spacing w:line="400" w:lineRule="exact"/>
        <w:ind w:firstLine="480" w:firstLineChars="200"/>
        <w:rPr>
          <w:rFonts w:ascii="宋体" w:hAnsi="宋体" w:cs="宋体"/>
          <w:color w:val="auto"/>
        </w:rPr>
      </w:pPr>
      <w:r>
        <w:rPr>
          <w:rFonts w:hint="eastAsia" w:ascii="宋体" w:hAnsi="宋体" w:cs="宋体"/>
          <w:color w:val="auto"/>
        </w:rPr>
        <w:t>3.3非生产厂商(即代理经销商)参加竞争性磋商须满足：属于其合法有效的经营范围，遵从生产厂商或其在中国区域或省级区域代理经销商所核定的经营范围和供货渠道，符合专业技术条件和能力，能独立承担项目实施与交付验收的一切责任义务，具有完善持续可靠和便利的售后服务保障等。</w:t>
      </w:r>
    </w:p>
    <w:p>
      <w:pPr>
        <w:spacing w:line="400" w:lineRule="exact"/>
        <w:ind w:firstLine="480" w:firstLineChars="200"/>
        <w:rPr>
          <w:rFonts w:ascii="宋体" w:hAnsi="宋体" w:cs="宋体"/>
          <w:color w:val="auto"/>
        </w:rPr>
      </w:pPr>
      <w:r>
        <w:rPr>
          <w:rFonts w:hint="eastAsia" w:ascii="宋体" w:hAnsi="宋体" w:cs="宋体"/>
          <w:color w:val="auto"/>
        </w:rPr>
        <w:t>3.4针对同一产品的投标报价具有唯一性。不接受任何供应商的选择性投标方案，否则该投标将视为无效投标。</w:t>
      </w:r>
    </w:p>
    <w:p>
      <w:pPr>
        <w:spacing w:line="400" w:lineRule="exact"/>
        <w:ind w:firstLine="480" w:firstLineChars="200"/>
        <w:rPr>
          <w:rFonts w:ascii="宋体" w:hAnsi="宋体" w:cs="宋体"/>
          <w:color w:val="auto"/>
        </w:rPr>
      </w:pPr>
      <w:r>
        <w:rPr>
          <w:rFonts w:hint="eastAsia" w:ascii="宋体" w:hAnsi="宋体" w:cs="宋体"/>
          <w:color w:val="auto"/>
        </w:rPr>
        <w:t>3.5供应商提供的所有货物，其来源地均应为中华人民共和国和（或）与中华人民共和国有官方贸易关系的国家或地区。</w:t>
      </w:r>
    </w:p>
    <w:p>
      <w:pPr>
        <w:spacing w:line="400" w:lineRule="exact"/>
        <w:ind w:firstLine="480" w:firstLineChars="200"/>
        <w:rPr>
          <w:rFonts w:ascii="宋体" w:hAnsi="宋体" w:cs="宋体"/>
          <w:color w:val="auto"/>
        </w:rPr>
      </w:pPr>
      <w:r>
        <w:rPr>
          <w:rFonts w:hint="eastAsia" w:ascii="宋体" w:hAnsi="宋体" w:cs="宋体"/>
          <w:color w:val="auto"/>
        </w:rPr>
        <w:t>3.6货物为近期内原厂制造的全新合格产品；进口产品必须具备原产地证明、中国商检证明及合法进货渠道全套单证。国内制造的产品必须具备出厂合格证。</w:t>
      </w:r>
    </w:p>
    <w:p>
      <w:pPr>
        <w:spacing w:line="400" w:lineRule="exact"/>
        <w:ind w:firstLine="480" w:firstLineChars="200"/>
        <w:rPr>
          <w:rFonts w:ascii="宋体" w:hAnsi="宋体" w:cs="宋体"/>
          <w:color w:val="auto"/>
        </w:rPr>
      </w:pPr>
      <w:r>
        <w:rPr>
          <w:rFonts w:hint="eastAsia" w:ascii="宋体" w:hAnsi="宋体" w:cs="宋体"/>
          <w:color w:val="auto"/>
        </w:rPr>
        <w:t>3.7 所有涉及知识产权的产品及设计，供应商必须确保采购人拥有其合法的、不受限制的无偿使用权，并免受任何侵权索偿或诉讼，否则，由此导致采购人误侵权的损失由供应商承担。</w:t>
      </w:r>
    </w:p>
    <w:p>
      <w:pPr>
        <w:spacing w:line="400" w:lineRule="exact"/>
        <w:ind w:firstLine="480" w:firstLineChars="200"/>
        <w:rPr>
          <w:rFonts w:ascii="宋体" w:hAnsi="宋体" w:cs="宋体"/>
          <w:color w:val="auto"/>
        </w:rPr>
      </w:pPr>
      <w:r>
        <w:rPr>
          <w:rFonts w:hint="eastAsia" w:ascii="宋体" w:hAnsi="宋体" w:cs="宋体"/>
          <w:color w:val="auto"/>
        </w:rPr>
        <w:t>3.8不合格的货物将被拒绝，采购人有权不予支付任何费用并追究其责任。</w:t>
      </w:r>
    </w:p>
    <w:p>
      <w:pPr>
        <w:spacing w:line="400" w:lineRule="exact"/>
        <w:ind w:firstLine="480" w:firstLineChars="200"/>
        <w:rPr>
          <w:rFonts w:ascii="宋体" w:hAnsi="宋体" w:cs="宋体"/>
          <w:color w:val="auto"/>
        </w:rPr>
      </w:pPr>
      <w:r>
        <w:rPr>
          <w:rFonts w:hint="eastAsia" w:ascii="宋体" w:hAnsi="宋体" w:cs="宋体"/>
          <w:color w:val="auto"/>
        </w:rPr>
        <w:t>3.9</w:t>
      </w:r>
      <w:r>
        <w:rPr>
          <w:rFonts w:hint="eastAsia" w:ascii="宋体" w:hAnsi="宋体" w:cs="宋体"/>
          <w:color w:val="auto"/>
          <w:lang w:val="en-GB"/>
        </w:rPr>
        <w:t>供应商在本项目采购公告前三年内被列入失信被执行人、重大税收违法案件当事人名单、政府采购严重违法失信行为记录名单，以及存在其他不符合《中华人民共和国政府采购法》第二十二条规定的情况的供应商不得参与竞争性</w:t>
      </w:r>
      <w:r>
        <w:rPr>
          <w:rFonts w:hint="eastAsia" w:ascii="宋体" w:hAnsi="宋体" w:cs="宋体"/>
          <w:color w:val="auto"/>
        </w:rPr>
        <w:t>磋商</w:t>
      </w:r>
      <w:r>
        <w:rPr>
          <w:rFonts w:hint="eastAsia" w:ascii="宋体" w:hAnsi="宋体" w:cs="宋体"/>
          <w:color w:val="auto"/>
          <w:lang w:val="en-GB"/>
        </w:rPr>
        <w:t>。违法失信行为记录以“信用中国”网站（www.creditchina.gov.cn）或中国政府采购网（www.ccgp.gov.cn ）上公布的信用记录为准。</w:t>
      </w:r>
    </w:p>
    <w:p>
      <w:pPr>
        <w:spacing w:before="120" w:beforeLines="50" w:line="400" w:lineRule="exact"/>
        <w:rPr>
          <w:rFonts w:ascii="宋体" w:hAnsi="宋体" w:cs="宋体"/>
          <w:b/>
          <w:color w:val="auto"/>
        </w:rPr>
      </w:pPr>
      <w:bookmarkStart w:id="49" w:name="_Toc20564611"/>
      <w:bookmarkStart w:id="50" w:name="_Toc64373574"/>
      <w:bookmarkStart w:id="51" w:name="_Toc46641845"/>
      <w:bookmarkStart w:id="52" w:name="_Toc5578667"/>
      <w:bookmarkStart w:id="53" w:name="_Toc20571357"/>
      <w:bookmarkStart w:id="54" w:name="_Toc5575604"/>
      <w:bookmarkStart w:id="55" w:name="_Toc20144977"/>
      <w:bookmarkStart w:id="56" w:name="_Toc20564523"/>
      <w:r>
        <w:rPr>
          <w:rFonts w:hint="eastAsia" w:ascii="宋体" w:hAnsi="宋体" w:cs="宋体"/>
          <w:b/>
          <w:color w:val="auto"/>
        </w:rPr>
        <w:t>三、响应文件的制作</w:t>
      </w:r>
    </w:p>
    <w:p>
      <w:pPr>
        <w:spacing w:line="400" w:lineRule="exact"/>
        <w:rPr>
          <w:rFonts w:ascii="宋体" w:hAnsi="宋体" w:cs="宋体"/>
          <w:color w:val="auto"/>
        </w:rPr>
      </w:pPr>
      <w:r>
        <w:rPr>
          <w:rFonts w:hint="eastAsia" w:ascii="宋体" w:hAnsi="宋体" w:cs="宋体"/>
          <w:color w:val="auto"/>
        </w:rPr>
        <w:t>1.原则</w:t>
      </w:r>
      <w:bookmarkEnd w:id="49"/>
      <w:bookmarkEnd w:id="50"/>
      <w:bookmarkEnd w:id="51"/>
      <w:bookmarkEnd w:id="52"/>
      <w:bookmarkEnd w:id="53"/>
      <w:bookmarkEnd w:id="54"/>
      <w:bookmarkEnd w:id="55"/>
      <w:bookmarkEnd w:id="56"/>
    </w:p>
    <w:p>
      <w:pPr>
        <w:spacing w:line="400" w:lineRule="exact"/>
        <w:ind w:firstLine="480" w:firstLineChars="200"/>
        <w:rPr>
          <w:rFonts w:ascii="宋体" w:hAnsi="宋体" w:cs="宋体"/>
          <w:color w:val="auto"/>
        </w:rPr>
      </w:pPr>
      <w:r>
        <w:rPr>
          <w:rFonts w:hint="eastAsia" w:ascii="宋体" w:hAnsi="宋体" w:cs="宋体"/>
          <w:color w:val="auto"/>
        </w:rPr>
        <w:t>1.1供应商应保证所提供的所有资料的真实性、准确性，否则招标人将依法终止其投标资格，供应商需承担相应的后果及法律责任。</w:t>
      </w:r>
    </w:p>
    <w:p>
      <w:pPr>
        <w:spacing w:line="400" w:lineRule="exact"/>
        <w:ind w:firstLine="480" w:firstLineChars="200"/>
        <w:rPr>
          <w:rFonts w:ascii="宋体" w:hAnsi="宋体" w:cs="宋体"/>
          <w:color w:val="auto"/>
        </w:rPr>
      </w:pPr>
      <w:r>
        <w:rPr>
          <w:rFonts w:hint="eastAsia" w:ascii="宋体" w:hAnsi="宋体" w:cs="宋体"/>
          <w:color w:val="auto"/>
        </w:rPr>
        <w:t>1.2无论采购结果如何，供应商自行承担因参加本次竞争性磋商而发生的一切费用。</w:t>
      </w:r>
    </w:p>
    <w:p>
      <w:pPr>
        <w:spacing w:line="400" w:lineRule="exact"/>
        <w:rPr>
          <w:rFonts w:ascii="宋体" w:hAnsi="宋体" w:cs="宋体"/>
          <w:color w:val="auto"/>
        </w:rPr>
      </w:pPr>
      <w:bookmarkStart w:id="57" w:name="_Toc64373575"/>
      <w:bookmarkStart w:id="58" w:name="_Toc46641846"/>
      <w:r>
        <w:rPr>
          <w:rFonts w:hint="eastAsia" w:ascii="宋体" w:hAnsi="宋体" w:cs="宋体"/>
          <w:color w:val="auto"/>
        </w:rPr>
        <w:t>2.响应文件的组成</w:t>
      </w:r>
      <w:bookmarkEnd w:id="57"/>
      <w:bookmarkEnd w:id="58"/>
    </w:p>
    <w:p>
      <w:pPr>
        <w:pStyle w:val="41"/>
        <w:spacing w:before="0" w:after="0" w:line="400" w:lineRule="exact"/>
        <w:ind w:firstLine="480" w:firstLineChars="200"/>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2.1按磋商文件中“第五部分响应文件格式”的要求编制组成响应文件。</w:t>
      </w:r>
    </w:p>
    <w:p>
      <w:pPr>
        <w:keepNext w:val="0"/>
        <w:keepLines w:val="0"/>
        <w:widowControl/>
        <w:suppressLineNumbers w:val="0"/>
        <w:ind w:firstLine="520" w:firstLineChars="200"/>
        <w:jc w:val="left"/>
        <w:rPr>
          <w:rFonts w:hint="eastAsia" w:ascii="宋体" w:hAnsi="宋体" w:eastAsia="宋体" w:cs="宋体"/>
          <w:bCs/>
          <w:color w:val="auto"/>
          <w:spacing w:val="10"/>
          <w:kern w:val="0"/>
          <w:sz w:val="24"/>
          <w:szCs w:val="20"/>
          <w:lang w:val="en-US" w:eastAsia="zh-CN" w:bidi="ar-SA"/>
        </w:rPr>
      </w:pPr>
      <w:r>
        <w:rPr>
          <w:rFonts w:hint="eastAsia" w:ascii="宋体" w:hAnsi="宋体" w:eastAsia="宋体" w:cs="宋体"/>
          <w:bCs/>
          <w:color w:val="auto"/>
          <w:spacing w:val="10"/>
          <w:kern w:val="0"/>
          <w:sz w:val="24"/>
          <w:szCs w:val="20"/>
          <w:lang w:val="en-US" w:eastAsia="zh-CN" w:bidi="ar-SA"/>
        </w:rPr>
        <w:t>2.2响应文件应包含正本一册、副本二册、报价一览表一份及电子响应文件U盘一份，正本、副本文件、报价一览表均应分开装订并密封，封口处必须加盖骑缝章，并注明：“请勿在磋商时间之前启封”加盖供应商公章并由法定代表人或授权代表签字或盖章确认密封，响应文件上应明确注明“正本”、“副本”字样。如正本和副本内容不一致，以正本为准</w:t>
      </w:r>
      <w:r>
        <w:rPr>
          <w:rFonts w:hint="eastAsia" w:ascii="宋体" w:hAnsi="宋体" w:cs="宋体"/>
          <w:bCs/>
          <w:color w:val="auto"/>
          <w:spacing w:val="10"/>
          <w:kern w:val="0"/>
          <w:sz w:val="24"/>
          <w:szCs w:val="20"/>
          <w:lang w:val="en-US" w:eastAsia="zh-CN" w:bidi="ar-SA"/>
        </w:rPr>
        <w:t>。</w:t>
      </w:r>
      <w:r>
        <w:rPr>
          <w:rFonts w:hint="eastAsia" w:ascii="宋体" w:hAnsi="宋体" w:eastAsia="宋体" w:cs="宋体"/>
          <w:bCs/>
          <w:color w:val="auto"/>
          <w:spacing w:val="10"/>
          <w:kern w:val="0"/>
          <w:sz w:val="24"/>
          <w:szCs w:val="20"/>
          <w:lang w:val="en-US" w:eastAsia="zh-CN" w:bidi="ar-SA"/>
        </w:rPr>
        <w:t>电子版响应文件是已签字盖章好的正本扫描件（PDF格式）</w:t>
      </w:r>
    </w:p>
    <w:p>
      <w:pPr>
        <w:pStyle w:val="41"/>
        <w:spacing w:before="0" w:after="0" w:line="400" w:lineRule="exact"/>
        <w:ind w:firstLine="520" w:firstLineChars="200"/>
        <w:jc w:val="both"/>
        <w:rPr>
          <w:rFonts w:ascii="宋体" w:hAnsi="宋体" w:cs="宋体"/>
          <w:bCs w:val="0"/>
          <w:color w:val="auto"/>
          <w:spacing w:val="0"/>
          <w:kern w:val="2"/>
          <w:szCs w:val="24"/>
        </w:rPr>
      </w:pPr>
      <w:r>
        <w:rPr>
          <w:rFonts w:hint="eastAsia" w:ascii="宋体" w:hAnsi="宋体" w:eastAsia="宋体" w:cs="宋体"/>
          <w:bCs/>
          <w:color w:val="auto"/>
          <w:spacing w:val="10"/>
          <w:kern w:val="0"/>
          <w:sz w:val="24"/>
          <w:szCs w:val="20"/>
          <w:lang w:val="en-US" w:eastAsia="zh-CN" w:bidi="ar-SA"/>
        </w:rPr>
        <w:t>2.3响应文件所使用的印章必须为企业公章，且与供应商名称完全一致，不能</w:t>
      </w:r>
      <w:r>
        <w:rPr>
          <w:rFonts w:hint="eastAsia" w:ascii="宋体" w:hAnsi="宋体" w:cs="宋体"/>
          <w:bCs w:val="0"/>
          <w:color w:val="auto"/>
          <w:spacing w:val="0"/>
          <w:kern w:val="2"/>
          <w:szCs w:val="24"/>
        </w:rPr>
        <w:t>以其它业务章或附属机构印章代替。需签名之处必须由当事人亲笔签署。</w:t>
      </w:r>
    </w:p>
    <w:p>
      <w:pPr>
        <w:pStyle w:val="41"/>
        <w:spacing w:before="0" w:after="0" w:line="400" w:lineRule="exact"/>
        <w:ind w:firstLine="480" w:firstLineChars="200"/>
        <w:jc w:val="both"/>
        <w:rPr>
          <w:rFonts w:ascii="宋体" w:hAnsi="宋体" w:cs="宋体"/>
          <w:bCs w:val="0"/>
          <w:color w:val="auto"/>
          <w:spacing w:val="0"/>
          <w:kern w:val="2"/>
        </w:rPr>
      </w:pPr>
      <w:r>
        <w:rPr>
          <w:rFonts w:hint="eastAsia" w:ascii="宋体" w:hAnsi="宋体" w:cs="宋体"/>
          <w:bCs w:val="0"/>
          <w:color w:val="auto"/>
          <w:spacing w:val="0"/>
          <w:kern w:val="2"/>
          <w:szCs w:val="24"/>
        </w:rPr>
        <w:t>2.4</w:t>
      </w:r>
      <w:r>
        <w:rPr>
          <w:rFonts w:hint="eastAsia" w:ascii="宋体" w:hAnsi="宋体" w:cs="宋体"/>
          <w:color w:val="auto"/>
          <w:spacing w:val="0"/>
          <w:kern w:val="2"/>
          <w:szCs w:val="24"/>
        </w:rPr>
        <w:t>响应文件自制部分必须打印，每页须按序加注页码，装订牢固且不会轻易脱落。</w:t>
      </w:r>
      <w:r>
        <w:rPr>
          <w:rFonts w:hint="eastAsia" w:ascii="宋体" w:hAnsi="宋体" w:cs="宋体"/>
          <w:color w:val="auto"/>
        </w:rPr>
        <w:t>建议以A4版面统一胶装，</w:t>
      </w:r>
      <w:r>
        <w:rPr>
          <w:rFonts w:hint="eastAsia" w:ascii="宋体" w:hAnsi="宋体" w:cs="宋体"/>
          <w:bCs w:val="0"/>
          <w:color w:val="auto"/>
          <w:spacing w:val="0"/>
          <w:kern w:val="2"/>
        </w:rPr>
        <w:t>如因装订问题而出现漏页或缺页，由此产生的一切后果由供应商自行承担。</w:t>
      </w:r>
    </w:p>
    <w:p>
      <w:pPr>
        <w:pStyle w:val="41"/>
        <w:spacing w:before="0" w:after="0" w:line="400" w:lineRule="exact"/>
        <w:ind w:firstLine="480" w:firstLineChars="200"/>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2.5任何行间插字、涂改和增删，必须由供应商授权代理人在旁边签字后方为有效。</w:t>
      </w:r>
    </w:p>
    <w:p>
      <w:pPr>
        <w:spacing w:line="400" w:lineRule="exact"/>
        <w:ind w:firstLine="480" w:firstLineChars="200"/>
        <w:rPr>
          <w:rFonts w:ascii="宋体" w:hAnsi="宋体" w:cs="宋体"/>
          <w:color w:val="auto"/>
        </w:rPr>
      </w:pPr>
      <w:r>
        <w:rPr>
          <w:rFonts w:hint="eastAsia" w:ascii="宋体" w:hAnsi="宋体" w:cs="宋体"/>
          <w:color w:val="auto"/>
        </w:rPr>
        <w:t>2.6所有密封文件封套正面须按“文件袋封面标贴”格式进行标贴（详见响应文件格式）。</w:t>
      </w:r>
    </w:p>
    <w:p>
      <w:pPr>
        <w:spacing w:line="400" w:lineRule="exact"/>
        <w:ind w:firstLine="480" w:firstLineChars="200"/>
        <w:rPr>
          <w:rFonts w:ascii="宋体" w:hAnsi="宋体" w:cs="宋体"/>
          <w:bCs/>
          <w:color w:val="auto"/>
        </w:rPr>
      </w:pPr>
      <w:r>
        <w:rPr>
          <w:rFonts w:hint="eastAsia" w:ascii="宋体" w:hAnsi="宋体" w:cs="宋体"/>
          <w:color w:val="auto"/>
        </w:rPr>
        <w:t>2.7</w:t>
      </w:r>
      <w:r>
        <w:rPr>
          <w:rFonts w:hint="eastAsia" w:ascii="宋体" w:hAnsi="宋体" w:cs="宋体"/>
          <w:bCs/>
          <w:color w:val="auto"/>
        </w:rPr>
        <w:t>响应文件所有内容应使用不褪色墨水书写或打印，字迹须清晰易于辨认，并由供应商法定代表人或其委托代理人，于响应文件正本每页右下角签字或盖章并加盖企业公章，副本可复印正本。</w:t>
      </w:r>
    </w:p>
    <w:p>
      <w:pPr>
        <w:spacing w:line="400" w:lineRule="exact"/>
        <w:ind w:firstLine="480" w:firstLineChars="200"/>
        <w:rPr>
          <w:rFonts w:ascii="宋体" w:hAnsi="宋体" w:cs="宋体"/>
          <w:color w:val="auto"/>
        </w:rPr>
      </w:pPr>
      <w:r>
        <w:rPr>
          <w:rFonts w:hint="eastAsia" w:ascii="宋体" w:hAnsi="宋体" w:cs="宋体"/>
          <w:bCs/>
          <w:color w:val="auto"/>
        </w:rPr>
        <w:t>2.8没有按照“响应文件的制作”和“</w:t>
      </w:r>
      <w:r>
        <w:rPr>
          <w:rFonts w:hint="eastAsia" w:ascii="宋体" w:hAnsi="宋体" w:cs="宋体"/>
          <w:color w:val="auto"/>
        </w:rPr>
        <w:t>响应文件格式</w:t>
      </w:r>
      <w:r>
        <w:rPr>
          <w:rFonts w:hint="eastAsia" w:ascii="宋体" w:hAnsi="宋体" w:cs="宋体"/>
          <w:bCs/>
          <w:color w:val="auto"/>
        </w:rPr>
        <w:t>”的相关要求制作的响应文件，将被视为无效响应文件。</w:t>
      </w:r>
    </w:p>
    <w:p>
      <w:pPr>
        <w:tabs>
          <w:tab w:val="left" w:pos="1412"/>
        </w:tabs>
        <w:spacing w:line="400" w:lineRule="exact"/>
        <w:rPr>
          <w:rFonts w:ascii="宋体" w:hAnsi="宋体" w:cs="宋体"/>
          <w:color w:val="auto"/>
        </w:rPr>
      </w:pPr>
      <w:r>
        <w:rPr>
          <w:rFonts w:hint="eastAsia" w:ascii="宋体" w:hAnsi="宋体" w:cs="宋体"/>
          <w:color w:val="auto"/>
        </w:rPr>
        <w:t>3. 投标报价</w:t>
      </w:r>
    </w:p>
    <w:p>
      <w:pPr>
        <w:spacing w:line="400" w:lineRule="exact"/>
        <w:ind w:firstLine="480" w:firstLineChars="200"/>
        <w:rPr>
          <w:rFonts w:ascii="宋体" w:hAnsi="宋体" w:cs="宋体"/>
          <w:color w:val="auto"/>
        </w:rPr>
      </w:pPr>
      <w:r>
        <w:rPr>
          <w:rFonts w:hint="eastAsia" w:ascii="宋体" w:hAnsi="宋体" w:cs="宋体"/>
          <w:color w:val="auto"/>
        </w:rPr>
        <w:t>3.1报价是供应商在可独立履行项目合同义务，通过准确核算，可满足预期实施效果、验收标准和符合自身合法利益的前提下所作出的综合性合理报价。对在响应文件和合同书中未有明确列述、项目方案设计遗漏失误、市场剧变因素、应预见和不可预见的费用等均视为已完全考虑到并包括在报价之内。</w:t>
      </w:r>
    </w:p>
    <w:p>
      <w:pPr>
        <w:spacing w:line="400" w:lineRule="exact"/>
        <w:ind w:firstLine="480" w:firstLineChars="200"/>
        <w:rPr>
          <w:rFonts w:hint="eastAsia" w:ascii="宋体" w:hAnsi="宋体" w:cs="宋体"/>
          <w:color w:val="auto"/>
        </w:rPr>
      </w:pPr>
      <w:r>
        <w:rPr>
          <w:rFonts w:hint="eastAsia" w:ascii="宋体" w:hAnsi="宋体" w:cs="宋体"/>
          <w:color w:val="auto"/>
        </w:rPr>
        <w:t>3.2对超出常规、具有特别意义或会引起竞争非议的报价须作出特别说明。对消耗材料、常用配备件、相关伴随服务等附属内容须详列清单。</w:t>
      </w:r>
    </w:p>
    <w:p>
      <w:pPr>
        <w:spacing w:line="400" w:lineRule="exact"/>
        <w:ind w:firstLine="480" w:firstLineChars="200"/>
        <w:rPr>
          <w:rFonts w:ascii="宋体" w:hAnsi="宋体" w:cs="宋体"/>
          <w:color w:val="auto"/>
        </w:rPr>
      </w:pPr>
      <w:r>
        <w:rPr>
          <w:rFonts w:hint="eastAsia" w:ascii="宋体" w:hAnsi="宋体" w:cs="宋体"/>
          <w:color w:val="auto"/>
          <w:lang w:val="en-US" w:eastAsia="zh-CN"/>
        </w:rPr>
        <w:t>3.3</w:t>
      </w:r>
      <w:r>
        <w:rPr>
          <w:rFonts w:hint="eastAsia" w:ascii="宋体" w:hAnsi="宋体" w:eastAsia="宋体" w:cs="宋体"/>
          <w:b/>
          <w:bCs/>
          <w:color w:val="auto"/>
          <w:lang w:val="en-US" w:eastAsia="zh-CN"/>
        </w:rPr>
        <w:t>供应商不能恶意报价，评审小组认为供应商的报价明显低于其他通过资格符合性审查供应商的报价，有可能影响产品质量或者不能诚信履约的，应当要求其在评标现场合理的时间内（</w:t>
      </w:r>
      <w:r>
        <w:rPr>
          <w:rFonts w:hint="eastAsia" w:ascii="宋体" w:hAnsi="宋体" w:cs="宋体"/>
          <w:b/>
          <w:bCs/>
          <w:color w:val="auto"/>
          <w:lang w:val="en-US" w:eastAsia="zh-CN"/>
        </w:rPr>
        <w:t>3</w:t>
      </w:r>
      <w:r>
        <w:rPr>
          <w:rFonts w:hint="eastAsia" w:ascii="宋体" w:hAnsi="宋体" w:eastAsia="宋体" w:cs="宋体"/>
          <w:b/>
          <w:bCs/>
          <w:color w:val="auto"/>
          <w:lang w:val="en-US" w:eastAsia="zh-CN"/>
        </w:rPr>
        <w:t>0分钟内）提供书面说明，必要时提交相关证明材料；投标人不能证明其报价合理性的，评审小组应当将其作为无效投标处理</w:t>
      </w:r>
      <w:r>
        <w:rPr>
          <w:rFonts w:hint="eastAsia" w:ascii="宋体" w:hAnsi="宋体" w:cs="宋体"/>
          <w:b/>
          <w:bCs/>
          <w:color w:val="auto"/>
          <w:lang w:val="en-US" w:eastAsia="zh-CN"/>
        </w:rPr>
        <w:t>。</w:t>
      </w:r>
    </w:p>
    <w:p>
      <w:pPr>
        <w:spacing w:line="400" w:lineRule="exact"/>
        <w:ind w:firstLine="480" w:firstLineChars="200"/>
        <w:rPr>
          <w:rFonts w:hint="eastAsia" w:ascii="宋体" w:hAnsi="宋体" w:cs="宋体"/>
          <w:color w:val="auto"/>
        </w:rPr>
      </w:pPr>
      <w:r>
        <w:rPr>
          <w:rFonts w:hint="eastAsia" w:ascii="宋体" w:hAnsi="宋体" w:cs="宋体"/>
          <w:color w:val="auto"/>
        </w:rPr>
        <w:t>3.</w:t>
      </w:r>
      <w:r>
        <w:rPr>
          <w:rFonts w:hint="eastAsia" w:ascii="宋体" w:hAnsi="宋体" w:cs="宋体"/>
          <w:color w:val="auto"/>
          <w:lang w:val="en-US" w:eastAsia="zh-CN"/>
        </w:rPr>
        <w:t>4</w:t>
      </w:r>
      <w:r>
        <w:rPr>
          <w:rFonts w:hint="eastAsia" w:ascii="宋体" w:hAnsi="宋体" w:cs="宋体"/>
          <w:color w:val="auto"/>
        </w:rPr>
        <w:t>报价将作为评审的重要依据之一，如果报价提出有折扣优惠者，以折扣后的最终优惠价为准。对含糊不清或不确定的报价将视为无效报价。</w:t>
      </w:r>
    </w:p>
    <w:p>
      <w:pPr>
        <w:spacing w:line="400" w:lineRule="exact"/>
        <w:rPr>
          <w:rFonts w:ascii="宋体" w:hAnsi="宋体" w:cs="宋体"/>
          <w:color w:val="auto"/>
        </w:rPr>
      </w:pPr>
      <w:r>
        <w:rPr>
          <w:rFonts w:hint="eastAsia" w:ascii="宋体" w:hAnsi="宋体" w:cs="宋体"/>
          <w:color w:val="auto"/>
        </w:rPr>
        <w:t>4.报价勘误修正准则</w:t>
      </w:r>
    </w:p>
    <w:p>
      <w:pPr>
        <w:spacing w:line="400" w:lineRule="exact"/>
        <w:ind w:firstLine="480" w:firstLineChars="200"/>
        <w:rPr>
          <w:rFonts w:ascii="宋体" w:hAnsi="宋体" w:cs="宋体"/>
          <w:color w:val="auto"/>
        </w:rPr>
      </w:pPr>
      <w:r>
        <w:rPr>
          <w:rFonts w:hint="eastAsia" w:ascii="宋体" w:hAnsi="宋体" w:cs="宋体"/>
          <w:color w:val="auto"/>
        </w:rPr>
        <w:t>4.1对出现以上情况或因笔误而需修正任何报价时，均以磋商小组审定通过方为有效。</w:t>
      </w:r>
    </w:p>
    <w:p>
      <w:pPr>
        <w:pStyle w:val="14"/>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4.2 通过质疑仍未获得有效解决时，可依法定时间和程序提出投诉。</w:t>
      </w:r>
    </w:p>
    <w:p>
      <w:pPr>
        <w:spacing w:line="400" w:lineRule="exact"/>
        <w:rPr>
          <w:rFonts w:ascii="宋体" w:hAnsi="宋体" w:cs="宋体"/>
          <w:color w:val="auto"/>
        </w:rPr>
      </w:pPr>
      <w:bookmarkStart w:id="59" w:name="_Toc136682896"/>
      <w:bookmarkStart w:id="60" w:name="_Toc119321131"/>
      <w:bookmarkStart w:id="61" w:name="_Toc136662920"/>
      <w:bookmarkStart w:id="62" w:name="_Toc138228434"/>
      <w:r>
        <w:rPr>
          <w:rFonts w:hint="eastAsia" w:ascii="宋体" w:hAnsi="宋体" w:cs="宋体"/>
          <w:color w:val="auto"/>
        </w:rPr>
        <w:t>5.采购代理服务费</w:t>
      </w:r>
      <w:bookmarkEnd w:id="59"/>
      <w:bookmarkEnd w:id="60"/>
      <w:bookmarkEnd w:id="61"/>
      <w:bookmarkEnd w:id="62"/>
    </w:p>
    <w:p>
      <w:pPr>
        <w:spacing w:line="400" w:lineRule="exact"/>
        <w:ind w:firstLine="480" w:firstLineChars="200"/>
        <w:rPr>
          <w:rFonts w:hint="eastAsia" w:ascii="宋体" w:hAnsi="宋体" w:cs="宋体"/>
          <w:color w:val="auto"/>
        </w:rPr>
      </w:pPr>
      <w:r>
        <w:rPr>
          <w:rFonts w:hint="eastAsia" w:ascii="宋体" w:hAnsi="宋体" w:cs="宋体"/>
          <w:color w:val="auto"/>
        </w:rPr>
        <w:t xml:space="preserve"> </w:t>
      </w:r>
      <w:r>
        <w:rPr>
          <w:rFonts w:hint="eastAsia" w:ascii="宋体" w:hAnsi="宋体" w:cs="宋体"/>
          <w:color w:val="auto"/>
          <w:lang w:val="en-US" w:eastAsia="zh-CN"/>
        </w:rPr>
        <w:t>招</w:t>
      </w:r>
      <w:r>
        <w:rPr>
          <w:rFonts w:hint="eastAsia" w:ascii="宋体" w:hAnsi="宋体" w:cs="宋体"/>
          <w:color w:val="auto"/>
        </w:rPr>
        <w:t>标代理服务费用</w:t>
      </w:r>
      <w:r>
        <w:rPr>
          <w:rFonts w:hint="eastAsia" w:ascii="宋体" w:hAnsi="宋体" w:cs="宋体"/>
          <w:color w:val="auto"/>
          <w:lang w:val="en-US" w:eastAsia="zh-CN"/>
        </w:rPr>
        <w:t>按《国家发改委关于降低部分建设项目收费标准规范收费行为等有关问题问题的通知》（发改价格〔2011〕534 号）和《海南省物价局关于降低部分招标代理服务收费标准的通知》（琼价费管〔2011〕225 号）标准计取后下浮19.99%向成交供应商</w:t>
      </w:r>
      <w:r>
        <w:rPr>
          <w:rFonts w:hint="eastAsia" w:ascii="宋体" w:hAnsi="宋体" w:cs="宋体"/>
          <w:color w:val="auto"/>
        </w:rPr>
        <w:t>收取</w:t>
      </w:r>
      <w:r>
        <w:rPr>
          <w:rFonts w:hint="eastAsia" w:ascii="宋体" w:hAnsi="宋体" w:cs="宋体"/>
          <w:color w:val="auto"/>
          <w:lang w:eastAsia="zh-CN"/>
        </w:rPr>
        <w:t>：</w:t>
      </w:r>
      <w:r>
        <w:rPr>
          <w:rFonts w:hint="eastAsia" w:ascii="宋体" w:hAnsi="宋体" w:cs="宋体"/>
          <w:color w:val="auto"/>
          <w:lang w:val="en-US" w:eastAsia="zh-CN"/>
        </w:rPr>
        <w:t>人民币陆仟柒佰肆拾肆圆捌角（</w:t>
      </w:r>
      <w:r>
        <w:rPr>
          <w:rFonts w:hint="default" w:ascii="Arial" w:hAnsi="Arial" w:cs="Arial"/>
          <w:color w:val="auto"/>
          <w:lang w:val="en-US" w:eastAsia="zh-CN"/>
        </w:rPr>
        <w:t>¥</w:t>
      </w:r>
      <w:r>
        <w:rPr>
          <w:rFonts w:hint="eastAsia" w:ascii="宋体" w:hAnsi="宋体" w:cs="宋体"/>
          <w:color w:val="auto"/>
          <w:lang w:val="en-US" w:eastAsia="zh-CN"/>
        </w:rPr>
        <w:t>6744.8元）</w:t>
      </w:r>
      <w:r>
        <w:rPr>
          <w:rFonts w:hint="eastAsia" w:ascii="宋体" w:hAnsi="宋体" w:cs="宋体"/>
          <w:color w:val="auto"/>
        </w:rPr>
        <w:t>。</w:t>
      </w:r>
    </w:p>
    <w:p>
      <w:pPr>
        <w:pStyle w:val="8"/>
        <w:keepNext w:val="0"/>
        <w:keepLines w:val="0"/>
        <w:pageBreakBefore w:val="0"/>
        <w:widowControl w:val="0"/>
        <w:kinsoku/>
        <w:wordWrap/>
        <w:overflowPunct/>
        <w:topLinePunct w:val="0"/>
        <w:autoSpaceDE/>
        <w:autoSpaceDN/>
        <w:bidi w:val="0"/>
        <w:adjustRightInd/>
        <w:snapToGrid/>
        <w:spacing w:before="164" w:beforeLines="50"/>
        <w:textAlignment w:val="auto"/>
        <w:rPr>
          <w:rFonts w:hint="eastAsia" w:ascii="宋体" w:hAnsi="宋体" w:eastAsia="宋体" w:cs="宋体"/>
          <w:b/>
          <w:bCs/>
          <w:color w:val="auto"/>
        </w:rPr>
      </w:pPr>
      <w:r>
        <w:rPr>
          <w:rFonts w:hint="eastAsia" w:ascii="宋体" w:hAnsi="宋体" w:eastAsia="宋体" w:cs="宋体"/>
          <w:b/>
          <w:bCs/>
          <w:color w:val="auto"/>
        </w:rPr>
        <w:t>开户名称：海南齐正项目管理有限公司</w:t>
      </w:r>
    </w:p>
    <w:p>
      <w:pPr>
        <w:pStyle w:val="8"/>
        <w:keepNext w:val="0"/>
        <w:keepLines w:val="0"/>
        <w:pageBreakBefore w:val="0"/>
        <w:widowControl w:val="0"/>
        <w:kinsoku/>
        <w:wordWrap/>
        <w:overflowPunct/>
        <w:topLinePunct w:val="0"/>
        <w:autoSpaceDE/>
        <w:autoSpaceDN/>
        <w:bidi w:val="0"/>
        <w:adjustRightInd/>
        <w:snapToGrid/>
        <w:spacing w:before="164" w:beforeLines="50"/>
        <w:textAlignment w:val="auto"/>
        <w:rPr>
          <w:rFonts w:hint="eastAsia" w:ascii="宋体" w:hAnsi="宋体" w:eastAsia="宋体" w:cs="宋体"/>
          <w:b/>
          <w:bCs/>
          <w:color w:val="auto"/>
        </w:rPr>
      </w:pPr>
      <w:r>
        <w:rPr>
          <w:rFonts w:hint="eastAsia" w:ascii="宋体" w:hAnsi="宋体" w:eastAsia="宋体" w:cs="宋体"/>
          <w:b/>
          <w:bCs/>
          <w:color w:val="auto"/>
        </w:rPr>
        <w:t>账号：46050100743600001432</w:t>
      </w:r>
    </w:p>
    <w:p>
      <w:pPr>
        <w:pStyle w:val="8"/>
        <w:keepNext w:val="0"/>
        <w:keepLines w:val="0"/>
        <w:pageBreakBefore w:val="0"/>
        <w:widowControl w:val="0"/>
        <w:kinsoku/>
        <w:wordWrap/>
        <w:overflowPunct/>
        <w:topLinePunct w:val="0"/>
        <w:autoSpaceDE/>
        <w:autoSpaceDN/>
        <w:bidi w:val="0"/>
        <w:adjustRightInd/>
        <w:snapToGrid/>
        <w:spacing w:before="164" w:beforeLines="50"/>
        <w:textAlignment w:val="auto"/>
        <w:rPr>
          <w:rFonts w:hint="eastAsia" w:ascii="宋体" w:hAnsi="宋体" w:eastAsia="宋体" w:cs="宋体"/>
          <w:b/>
          <w:bCs/>
          <w:color w:val="auto"/>
        </w:rPr>
      </w:pPr>
      <w:r>
        <w:rPr>
          <w:rFonts w:hint="eastAsia" w:ascii="宋体" w:hAnsi="宋体" w:eastAsia="宋体" w:cs="宋体"/>
          <w:b/>
          <w:bCs/>
          <w:color w:val="auto"/>
        </w:rPr>
        <w:t>开户银行：中国建设银行股份有限公司海口海甸五东路支行</w:t>
      </w:r>
    </w:p>
    <w:p>
      <w:pPr>
        <w:spacing w:line="400" w:lineRule="exact"/>
        <w:ind w:firstLine="480" w:firstLineChars="200"/>
        <w:rPr>
          <w:rFonts w:hint="eastAsia" w:ascii="宋体" w:hAnsi="宋体" w:eastAsia="宋体" w:cs="宋体"/>
          <w:color w:val="auto"/>
        </w:rPr>
      </w:pPr>
      <w:r>
        <w:rPr>
          <w:rFonts w:hint="eastAsia" w:ascii="宋体" w:hAnsi="宋体" w:eastAsia="宋体" w:cs="宋体"/>
          <w:color w:val="auto"/>
        </w:rPr>
        <w:t>6.响应有效期</w:t>
      </w:r>
    </w:p>
    <w:p>
      <w:pPr>
        <w:spacing w:line="400" w:lineRule="exact"/>
        <w:ind w:firstLine="480" w:firstLineChars="200"/>
        <w:rPr>
          <w:rFonts w:ascii="宋体" w:hAnsi="宋体" w:cs="宋体"/>
          <w:color w:val="auto"/>
        </w:rPr>
      </w:pPr>
      <w:r>
        <w:rPr>
          <w:rFonts w:hint="eastAsia" w:ascii="宋体" w:hAnsi="宋体" w:cs="宋体"/>
          <w:color w:val="auto"/>
        </w:rPr>
        <w:t>6.1 响应有效期为从磋商截止之日起计算的</w:t>
      </w:r>
      <w:r>
        <w:rPr>
          <w:rFonts w:hint="eastAsia" w:ascii="宋体" w:hAnsi="宋体" w:cs="宋体"/>
          <w:color w:val="auto"/>
          <w:u w:val="single"/>
        </w:rPr>
        <w:t>90</w:t>
      </w:r>
      <w:r>
        <w:rPr>
          <w:rFonts w:hint="eastAsia" w:ascii="宋体" w:hAnsi="宋体" w:cs="宋体"/>
          <w:color w:val="auto"/>
        </w:rPr>
        <w:t>天，有效期短于此规定的响应文件将被视为无效。在此有效期内未经招标人同意，响应文件的一切内容和补充承诺均为持续有效且不予改变。</w:t>
      </w:r>
    </w:p>
    <w:p>
      <w:pPr>
        <w:spacing w:line="400" w:lineRule="exact"/>
        <w:ind w:firstLine="480" w:firstLineChars="200"/>
        <w:rPr>
          <w:rFonts w:ascii="宋体" w:hAnsi="宋体" w:cs="宋体"/>
          <w:color w:val="auto"/>
        </w:rPr>
      </w:pPr>
      <w:r>
        <w:rPr>
          <w:rFonts w:hint="eastAsia" w:ascii="宋体" w:hAnsi="宋体" w:cs="宋体"/>
          <w:color w:val="auto"/>
        </w:rPr>
        <w:t>6.2 特殊情况下招标人可于响应有效期期满前，要求供应商延长其响应有效期。供应商可以拒绝或同意上述要求，延长响应有效期的要求与答复均要求为书面形式。</w:t>
      </w:r>
    </w:p>
    <w:p>
      <w:pPr>
        <w:spacing w:before="120" w:beforeLines="50" w:line="400" w:lineRule="exact"/>
        <w:rPr>
          <w:rFonts w:ascii="宋体" w:hAnsi="宋体" w:cs="宋体"/>
          <w:b/>
          <w:color w:val="auto"/>
        </w:rPr>
      </w:pPr>
      <w:r>
        <w:rPr>
          <w:rFonts w:hint="eastAsia" w:ascii="宋体" w:hAnsi="宋体" w:cs="宋体"/>
          <w:b/>
          <w:color w:val="auto"/>
        </w:rPr>
        <w:t>四、关于政策性优惠</w:t>
      </w:r>
    </w:p>
    <w:p>
      <w:pPr>
        <w:spacing w:line="400" w:lineRule="exact"/>
        <w:rPr>
          <w:rFonts w:ascii="宋体" w:hAnsi="宋体" w:cs="宋体"/>
          <w:color w:val="auto"/>
        </w:rPr>
      </w:pPr>
      <w:bookmarkStart w:id="63" w:name="_Toc148068340"/>
      <w:r>
        <w:rPr>
          <w:rFonts w:hint="eastAsia" w:ascii="宋体" w:hAnsi="宋体" w:cs="宋体"/>
          <w:color w:val="auto"/>
        </w:rPr>
        <w:t>1、所投分包(如不分包则指本项目)的所有报价产品进入当期节能清单的，其评标价=报价*（1-2%）；报价人所投产品满足此规定的，必须提供声明函并提供相关证明文件。</w:t>
      </w:r>
    </w:p>
    <w:p>
      <w:pPr>
        <w:spacing w:line="400" w:lineRule="exact"/>
        <w:rPr>
          <w:rFonts w:ascii="宋体" w:hAnsi="宋体" w:cs="宋体"/>
          <w:color w:val="auto"/>
          <w:spacing w:val="-20"/>
          <w:sz w:val="6"/>
          <w:szCs w:val="6"/>
        </w:rPr>
      </w:pPr>
      <w:r>
        <w:rPr>
          <w:rFonts w:hint="eastAsia" w:ascii="宋体" w:hAnsi="宋体" w:cs="宋体"/>
          <w:color w:val="auto"/>
        </w:rPr>
        <w:t>2、所投分包(如不分包则指本项目)的所有报价产品进入当期环境标志清单的，其评标价=报价*（1-1%）；报价人所投产品满足此规定的，必须提供声明函并提供相关证明文件</w:t>
      </w:r>
    </w:p>
    <w:p>
      <w:pPr>
        <w:spacing w:line="400" w:lineRule="exact"/>
        <w:rPr>
          <w:rFonts w:ascii="宋体" w:hAnsi="宋体" w:cs="宋体"/>
          <w:color w:val="auto"/>
        </w:rPr>
      </w:pPr>
      <w:r>
        <w:rPr>
          <w:rFonts w:hint="eastAsia" w:ascii="宋体" w:hAnsi="宋体" w:cs="宋体"/>
          <w:color w:val="auto"/>
        </w:rPr>
        <w:t>3、所投分包(如不分包则指本项目)的所有投标产品均为绿色产品的，评审时评审总分值加2分；超过一半产品为绿色产品的，评审时评审总分值加1分；个别产品为绿色产品的，评审时评审总分值加0.5分。投标人所投产品满足此规定的，必须提供声明函并提供相关证明文件。</w:t>
      </w:r>
    </w:p>
    <w:p>
      <w:pPr>
        <w:spacing w:line="400" w:lineRule="exact"/>
        <w:rPr>
          <w:rFonts w:ascii="宋体" w:hAnsi="宋体" w:cs="宋体"/>
          <w:color w:val="auto"/>
        </w:rPr>
      </w:pPr>
      <w:r>
        <w:rPr>
          <w:rFonts w:hint="eastAsia" w:ascii="宋体" w:hAnsi="宋体" w:cs="宋体"/>
          <w:color w:val="auto"/>
        </w:rPr>
        <w:t>4、纳入财政部公布的《政府采购自主创新产品目录》的货物和服务：</w:t>
      </w:r>
    </w:p>
    <w:p>
      <w:pPr>
        <w:spacing w:line="400" w:lineRule="exact"/>
        <w:ind w:firstLine="480" w:firstLineChars="200"/>
        <w:rPr>
          <w:rFonts w:ascii="宋体" w:hAnsi="宋体" w:cs="宋体"/>
          <w:color w:val="auto"/>
        </w:rPr>
      </w:pPr>
      <w:r>
        <w:rPr>
          <w:rFonts w:hint="eastAsia" w:ascii="宋体" w:hAnsi="宋体" w:cs="宋体"/>
          <w:color w:val="auto"/>
        </w:rPr>
        <w:t>4.1采用最低评标价法评标的项目，对自主创新产品在评审时对其投标价格给予5％的价格扣除。</w:t>
      </w:r>
    </w:p>
    <w:p>
      <w:pPr>
        <w:spacing w:line="400" w:lineRule="exact"/>
        <w:ind w:firstLine="480" w:firstLineChars="200"/>
        <w:rPr>
          <w:rFonts w:ascii="宋体" w:hAnsi="宋体" w:cs="宋体"/>
          <w:color w:val="auto"/>
        </w:rPr>
      </w:pPr>
      <w:r>
        <w:rPr>
          <w:rFonts w:hint="eastAsia" w:ascii="宋体" w:hAnsi="宋体" w:cs="宋体"/>
          <w:color w:val="auto"/>
        </w:rPr>
        <w:t>4.2采用综合评分法评标的项目，对自主创新产品在价格评标项中，对自主创新产品给予价格评标总分值的5％的加分。</w:t>
      </w:r>
    </w:p>
    <w:p>
      <w:pPr>
        <w:spacing w:line="400" w:lineRule="exact"/>
        <w:rPr>
          <w:rFonts w:ascii="宋体" w:hAnsi="宋体" w:cs="宋体"/>
          <w:color w:val="auto"/>
        </w:rPr>
      </w:pPr>
      <w:r>
        <w:rPr>
          <w:rFonts w:hint="eastAsia" w:ascii="宋体" w:hAnsi="宋体" w:cs="宋体"/>
          <w:color w:val="auto"/>
        </w:rPr>
        <w:t>5、报价人为小型和微型企业（含联合体）的情况：</w:t>
      </w:r>
    </w:p>
    <w:p>
      <w:pPr>
        <w:spacing w:line="400" w:lineRule="exact"/>
        <w:ind w:firstLine="480" w:firstLineChars="200"/>
        <w:rPr>
          <w:rFonts w:ascii="宋体" w:hAnsi="宋体" w:cs="宋体"/>
          <w:color w:val="auto"/>
        </w:rPr>
      </w:pPr>
      <w:r>
        <w:rPr>
          <w:rFonts w:hint="eastAsia" w:ascii="宋体" w:hAnsi="宋体" w:cs="宋体"/>
          <w:color w:val="auto"/>
        </w:rPr>
        <w:t>5.1中小企业的认定标准：</w:t>
      </w:r>
    </w:p>
    <w:p>
      <w:pPr>
        <w:spacing w:line="400" w:lineRule="exact"/>
        <w:ind w:firstLine="480" w:firstLineChars="200"/>
        <w:rPr>
          <w:rFonts w:ascii="宋体" w:hAnsi="宋体" w:cs="宋体"/>
          <w:color w:val="auto"/>
        </w:rPr>
      </w:pPr>
      <w:r>
        <w:rPr>
          <w:rFonts w:hint="eastAsia" w:ascii="宋体" w:hAnsi="宋体" w:cs="宋体"/>
          <w:color w:val="auto"/>
        </w:rPr>
        <w:t>1）提供本企业制造的货物、承担的工程或者服务，或者提供其他中小企业制造的货物，不包括提供或使用大型企业注册商标的货物；</w:t>
      </w:r>
    </w:p>
    <w:p>
      <w:pPr>
        <w:spacing w:line="400" w:lineRule="exact"/>
        <w:ind w:firstLine="480" w:firstLineChars="200"/>
        <w:rPr>
          <w:rFonts w:ascii="宋体" w:hAnsi="宋体" w:cs="宋体"/>
          <w:color w:val="auto"/>
        </w:rPr>
      </w:pPr>
      <w:r>
        <w:rPr>
          <w:rFonts w:hint="eastAsia" w:ascii="宋体" w:hAnsi="宋体" w:cs="宋体"/>
          <w:color w:val="auto"/>
        </w:rPr>
        <w:t>2）本规定所称中小企业划分标准，是指国务院有关部门根据企业从业人员、营业收入、资产总额等指标制定的中小企业划型标准（工信部联企业〔2011〕300号）；</w:t>
      </w:r>
    </w:p>
    <w:p>
      <w:pPr>
        <w:spacing w:line="400" w:lineRule="exact"/>
        <w:ind w:firstLine="480" w:firstLineChars="200"/>
        <w:rPr>
          <w:rFonts w:ascii="宋体" w:hAnsi="宋体" w:cs="宋体"/>
          <w:color w:val="auto"/>
        </w:rPr>
      </w:pPr>
      <w:r>
        <w:rPr>
          <w:rFonts w:hint="eastAsia" w:ascii="宋体" w:hAnsi="宋体" w:cs="宋体"/>
          <w:color w:val="auto"/>
        </w:rPr>
        <w:t>3）小型、微型企业提供有中型企业制造的货物的，视同为中型企业；小型、微型、中型企业提供有大型企业制造的货物的，视同为大型企业。</w:t>
      </w:r>
    </w:p>
    <w:p>
      <w:pPr>
        <w:spacing w:line="400" w:lineRule="exact"/>
        <w:ind w:firstLine="480" w:firstLineChars="200"/>
        <w:rPr>
          <w:rFonts w:ascii="宋体" w:hAnsi="宋体" w:cs="宋体"/>
          <w:color w:val="auto"/>
        </w:rPr>
      </w:pPr>
      <w:r>
        <w:rPr>
          <w:rFonts w:hint="eastAsia" w:ascii="宋体" w:hAnsi="宋体" w:cs="宋体"/>
          <w:color w:val="auto"/>
        </w:rPr>
        <w:t>4）监狱企业视同为小型、微型企业。</w:t>
      </w:r>
    </w:p>
    <w:p>
      <w:pPr>
        <w:spacing w:line="400" w:lineRule="exact"/>
        <w:ind w:firstLine="480" w:firstLineChars="200"/>
        <w:rPr>
          <w:rFonts w:ascii="宋体" w:hAnsi="宋体" w:cs="宋体"/>
          <w:color w:val="auto"/>
        </w:rPr>
      </w:pPr>
      <w:r>
        <w:rPr>
          <w:rFonts w:hint="eastAsia" w:ascii="宋体" w:hAnsi="宋体" w:cs="宋体"/>
          <w:color w:val="auto"/>
        </w:rPr>
        <w:t>5) 残疾人福利性单位视同为小型、微型企业，必须如实填写“残疾人福利性单位声明函”（内容、格式见财库〔2017〕141号）。</w:t>
      </w:r>
    </w:p>
    <w:p>
      <w:pPr>
        <w:spacing w:line="400" w:lineRule="exact"/>
        <w:ind w:firstLine="480" w:firstLineChars="200"/>
        <w:rPr>
          <w:rFonts w:ascii="宋体" w:hAnsi="宋体" w:cs="宋体"/>
          <w:color w:val="auto"/>
        </w:rPr>
      </w:pPr>
      <w:r>
        <w:rPr>
          <w:rFonts w:hint="eastAsia" w:ascii="宋体" w:hAnsi="宋体" w:cs="宋体"/>
          <w:color w:val="auto"/>
        </w:rPr>
        <w:t>5.2具体评审价说明：</w:t>
      </w:r>
    </w:p>
    <w:p>
      <w:pPr>
        <w:spacing w:line="400" w:lineRule="exact"/>
        <w:ind w:firstLine="480" w:firstLineChars="200"/>
        <w:rPr>
          <w:rFonts w:ascii="宋体" w:hAnsi="宋体" w:cs="宋体"/>
          <w:color w:val="auto"/>
        </w:rPr>
      </w:pPr>
      <w:r>
        <w:rPr>
          <w:rFonts w:hint="eastAsia" w:ascii="宋体" w:hAnsi="宋体" w:cs="宋体"/>
          <w:color w:val="auto"/>
        </w:rPr>
        <w:t>1）报价人为小型或微型企业，工程项目评审价=报价*（5%）；货物和服务项目评审价=报价*（</w:t>
      </w:r>
      <w:r>
        <w:rPr>
          <w:rFonts w:hint="eastAsia" w:ascii="宋体" w:hAnsi="宋体" w:cs="宋体"/>
          <w:color w:val="auto"/>
          <w:lang w:val="en-US" w:eastAsia="zh-CN"/>
        </w:rPr>
        <w:t>2</w:t>
      </w:r>
      <w:r>
        <w:rPr>
          <w:rFonts w:hint="eastAsia" w:ascii="宋体" w:hAnsi="宋体" w:cs="宋体"/>
          <w:color w:val="auto"/>
        </w:rPr>
        <w:t>0%）；</w:t>
      </w:r>
    </w:p>
    <w:p>
      <w:pPr>
        <w:shd w:val="clear" w:color="auto" w:fill="FFFFFF"/>
        <w:spacing w:line="400" w:lineRule="exact"/>
        <w:ind w:firstLine="480" w:firstLineChars="200"/>
        <w:rPr>
          <w:rFonts w:ascii="宋体" w:hAnsi="宋体" w:cs="宋体"/>
          <w:color w:val="auto"/>
        </w:rPr>
      </w:pPr>
      <w:r>
        <w:rPr>
          <w:rFonts w:hint="eastAsia" w:ascii="宋体" w:hAnsi="宋体" w:cs="宋体"/>
          <w:color w:val="auto"/>
        </w:rPr>
        <w:t>2）报价人为联合体报价，联合体中有小型或微型企业且联合协议中约定小型、微型企业货物和服务项目评审价=报价*（</w:t>
      </w:r>
      <w:r>
        <w:rPr>
          <w:rFonts w:hint="eastAsia" w:ascii="宋体" w:hAnsi="宋体" w:cs="宋体"/>
          <w:color w:val="auto"/>
          <w:lang w:val="en-US" w:eastAsia="zh-CN"/>
        </w:rPr>
        <w:t>1</w:t>
      </w:r>
      <w:r>
        <w:rPr>
          <w:rFonts w:hint="eastAsia" w:ascii="宋体" w:hAnsi="宋体" w:cs="宋体"/>
          <w:color w:val="auto"/>
        </w:rPr>
        <w:t>0%），工程项目（</w:t>
      </w:r>
      <w:r>
        <w:rPr>
          <w:rFonts w:hint="eastAsia" w:ascii="宋体" w:hAnsi="宋体" w:cs="宋体"/>
          <w:color w:val="auto"/>
          <w:lang w:val="en-US" w:eastAsia="zh-CN"/>
        </w:rPr>
        <w:t>5</w:t>
      </w:r>
      <w:r>
        <w:rPr>
          <w:rFonts w:hint="eastAsia" w:ascii="宋体" w:hAnsi="宋体" w:cs="宋体"/>
          <w:color w:val="auto"/>
        </w:rPr>
        <w:t>%）。</w:t>
      </w:r>
    </w:p>
    <w:p>
      <w:pPr>
        <w:spacing w:line="400" w:lineRule="exact"/>
        <w:ind w:firstLine="480" w:firstLineChars="200"/>
        <w:rPr>
          <w:rFonts w:ascii="宋体" w:hAnsi="宋体" w:cs="宋体"/>
          <w:color w:val="auto"/>
        </w:rPr>
      </w:pPr>
      <w:r>
        <w:rPr>
          <w:rFonts w:hint="eastAsia" w:ascii="宋体" w:hAnsi="宋体" w:cs="宋体"/>
          <w:color w:val="auto"/>
        </w:rPr>
        <w:t>5.3报价人为工信部联企业〔2011〕300号文规定的小型和微型企业（含联合体）的，必须</w:t>
      </w:r>
      <w:bookmarkStart w:id="64" w:name="_Toc320093686"/>
      <w:r>
        <w:rPr>
          <w:rFonts w:hint="eastAsia" w:ascii="宋体" w:hAnsi="宋体" w:cs="宋体"/>
          <w:color w:val="auto"/>
        </w:rPr>
        <w:t>如实填写“中小企业声明函”（内容、格式见</w:t>
      </w:r>
      <w:bookmarkEnd w:id="64"/>
      <w:r>
        <w:rPr>
          <w:rFonts w:hint="eastAsia" w:ascii="宋体" w:hAnsi="宋体" w:cs="宋体"/>
          <w:color w:val="auto"/>
        </w:rPr>
        <w:t>《政府采购促进中小企业发展管理办法》（财库﹝2020﹞46 号）。如有虚假骗取政策性加分，将依法承担相应责任。</w:t>
      </w:r>
    </w:p>
    <w:p>
      <w:pPr>
        <w:spacing w:line="400" w:lineRule="exact"/>
        <w:ind w:firstLine="480" w:firstLineChars="200"/>
        <w:rPr>
          <w:rFonts w:ascii="宋体" w:hAnsi="宋体" w:cs="宋体"/>
          <w:color w:val="auto"/>
        </w:rPr>
      </w:pPr>
      <w:r>
        <w:rPr>
          <w:rFonts w:hint="eastAsia" w:ascii="宋体" w:hAnsi="宋体" w:cs="宋体"/>
          <w:color w:val="auto"/>
        </w:rPr>
        <w:t>5.4投标人为小型、微型企业，同时所投产品为小型、微型企业生产的才能享受政策性优惠。</w:t>
      </w:r>
    </w:p>
    <w:p>
      <w:pPr>
        <w:spacing w:before="120" w:beforeLines="50" w:line="400" w:lineRule="exact"/>
        <w:rPr>
          <w:rFonts w:ascii="宋体" w:hAnsi="宋体" w:cs="宋体"/>
          <w:b/>
          <w:color w:val="auto"/>
        </w:rPr>
      </w:pPr>
      <w:r>
        <w:rPr>
          <w:rFonts w:hint="eastAsia" w:ascii="宋体" w:hAnsi="宋体" w:cs="宋体"/>
          <w:b/>
          <w:color w:val="auto"/>
        </w:rPr>
        <w:t>五、</w:t>
      </w:r>
      <w:bookmarkEnd w:id="63"/>
      <w:r>
        <w:rPr>
          <w:rFonts w:hint="eastAsia" w:ascii="宋体" w:hAnsi="宋体" w:cs="宋体"/>
          <w:b/>
          <w:color w:val="auto"/>
        </w:rPr>
        <w:t>竞争性磋商</w:t>
      </w:r>
    </w:p>
    <w:p>
      <w:pPr>
        <w:spacing w:line="400" w:lineRule="exact"/>
        <w:ind w:firstLine="480" w:firstLineChars="200"/>
        <w:rPr>
          <w:rFonts w:ascii="宋体" w:hAnsi="宋体" w:cs="宋体"/>
          <w:color w:val="auto"/>
        </w:rPr>
      </w:pPr>
      <w:r>
        <w:rPr>
          <w:rFonts w:hint="eastAsia" w:ascii="宋体" w:hAnsi="宋体" w:cs="宋体"/>
          <w:color w:val="auto"/>
        </w:rPr>
        <w:t>1.招标人按竞争性磋商邀请函规定的时间和地点进行磋商，采购人代表、招标人有关工作人员参加。供应商应委派授权代表参加磋商活动，参加磋商的代表须持本人身份证原件和法人代表授权书原件签名报到以证明其出席。未派授权代表或不能证明其授权代表身份的，招标人对响应文件的处理不承担责任。</w:t>
      </w:r>
    </w:p>
    <w:p>
      <w:pPr>
        <w:adjustRightInd w:val="0"/>
        <w:snapToGrid w:val="0"/>
        <w:spacing w:line="400" w:lineRule="exact"/>
        <w:ind w:firstLine="480" w:firstLineChars="200"/>
        <w:rPr>
          <w:rFonts w:ascii="宋体" w:hAnsi="宋体" w:cs="宋体"/>
          <w:color w:val="auto"/>
        </w:rPr>
      </w:pPr>
      <w:r>
        <w:rPr>
          <w:rFonts w:hint="eastAsia" w:ascii="宋体" w:hAnsi="宋体" w:cs="宋体"/>
          <w:color w:val="auto"/>
        </w:rPr>
        <w:t>2.政府采购主管部门、监督部门、国家公证机关公证员由其视情况决定是否派代表到现场进行监督。</w:t>
      </w:r>
    </w:p>
    <w:p>
      <w:pPr>
        <w:spacing w:line="400" w:lineRule="exact"/>
        <w:ind w:firstLine="480" w:firstLineChars="200"/>
        <w:rPr>
          <w:rFonts w:hint="eastAsia" w:ascii="宋体" w:hAnsi="宋体" w:cs="宋体"/>
          <w:color w:val="auto"/>
        </w:rPr>
      </w:pPr>
      <w:r>
        <w:rPr>
          <w:rFonts w:hint="eastAsia" w:ascii="宋体" w:hAnsi="宋体" w:cs="宋体"/>
          <w:color w:val="auto"/>
        </w:rPr>
        <w:t>3.开标时，供应商代表将查验响应文件密封情况，确认无误后拆封。若响应文件未密封或不符合“正本一册、副本二册”提供要求的，招标人将拒绝接受该供应商的响应文件。</w:t>
      </w:r>
    </w:p>
    <w:p>
      <w:pPr>
        <w:spacing w:line="400" w:lineRule="exact"/>
        <w:ind w:firstLine="480" w:firstLineChars="200"/>
        <w:rPr>
          <w:rFonts w:hint="eastAsia" w:ascii="宋体" w:hAnsi="宋体" w:cs="宋体"/>
          <w:color w:val="auto"/>
        </w:rPr>
      </w:pPr>
      <w:r>
        <w:rPr>
          <w:rFonts w:hint="eastAsia" w:ascii="宋体" w:hAnsi="宋体" w:cs="宋体"/>
          <w:color w:val="auto"/>
          <w:lang w:val="en-US" w:eastAsia="zh-CN"/>
        </w:rPr>
        <w:t>4.采购人、采购代理机构应当按照政府采购法和本办法的规定组织开展竞争性磋</w:t>
      </w:r>
      <w:r>
        <w:rPr>
          <w:rFonts w:hint="default" w:ascii="宋体" w:hAnsi="宋体" w:cs="宋体"/>
          <w:color w:val="auto"/>
          <w:lang w:val="en-US" w:eastAsia="zh-CN"/>
        </w:rPr>
        <w:t>商，并采取必要措施，保证磋商在严格保密的情况下进行（不进行</w:t>
      </w:r>
      <w:r>
        <w:rPr>
          <w:rFonts w:hint="eastAsia" w:ascii="宋体" w:hAnsi="宋体" w:cs="宋体"/>
          <w:color w:val="auto"/>
          <w:lang w:val="en-US" w:eastAsia="zh-CN"/>
        </w:rPr>
        <w:t>公开报价</w:t>
      </w:r>
      <w:r>
        <w:rPr>
          <w:rFonts w:hint="default" w:ascii="宋体" w:hAnsi="宋体" w:cs="宋体"/>
          <w:color w:val="auto"/>
          <w:lang w:val="en-US" w:eastAsia="zh-CN"/>
        </w:rPr>
        <w:t>）。任何单位和个人不得非法干预、影响磋商过程和结果</w:t>
      </w:r>
      <w:r>
        <w:rPr>
          <w:rFonts w:hint="eastAsia" w:ascii="宋体" w:hAnsi="宋体" w:cs="宋体"/>
          <w:color w:val="auto"/>
          <w:lang w:val="en-US" w:eastAsia="zh-CN"/>
        </w:rPr>
        <w:t>。</w:t>
      </w:r>
    </w:p>
    <w:p>
      <w:pPr>
        <w:spacing w:before="120" w:beforeLines="50" w:line="400" w:lineRule="exact"/>
        <w:rPr>
          <w:rFonts w:ascii="宋体" w:hAnsi="宋体" w:cs="宋体"/>
          <w:b/>
          <w:color w:val="auto"/>
        </w:rPr>
      </w:pPr>
      <w:r>
        <w:rPr>
          <w:rFonts w:hint="eastAsia" w:ascii="宋体" w:hAnsi="宋体" w:cs="宋体"/>
          <w:b/>
          <w:color w:val="auto"/>
        </w:rPr>
        <w:t>六、磋商小组的组成及工作要求</w:t>
      </w:r>
    </w:p>
    <w:p>
      <w:pPr>
        <w:spacing w:line="400" w:lineRule="exact"/>
        <w:ind w:firstLine="480" w:firstLineChars="200"/>
        <w:rPr>
          <w:rFonts w:ascii="宋体" w:hAnsi="宋体" w:cs="宋体"/>
          <w:color w:val="auto"/>
        </w:rPr>
      </w:pPr>
      <w:r>
        <w:rPr>
          <w:rFonts w:hint="eastAsia" w:ascii="宋体" w:hAnsi="宋体" w:cs="宋体"/>
          <w:color w:val="auto"/>
        </w:rPr>
        <w:t>1.</w:t>
      </w:r>
      <w:r>
        <w:rPr>
          <w:rFonts w:hint="eastAsia" w:ascii="宋体" w:hAnsi="宋体" w:cs="宋体"/>
          <w:bCs/>
          <w:color w:val="auto"/>
        </w:rPr>
        <w:t>磋商小组是依据《中华人民共和国政府采购法》并结合采购货物</w:t>
      </w:r>
      <w:r>
        <w:rPr>
          <w:rFonts w:hint="eastAsia" w:ascii="宋体" w:hAnsi="宋体" w:cs="宋体"/>
          <w:bCs/>
          <w:color w:val="auto"/>
          <w:lang w:eastAsia="zh-CN"/>
        </w:rPr>
        <w:t>、</w:t>
      </w:r>
      <w:r>
        <w:rPr>
          <w:rFonts w:hint="eastAsia" w:ascii="宋体" w:hAnsi="宋体" w:cs="宋体"/>
          <w:bCs/>
          <w:color w:val="auto"/>
          <w:lang w:val="en-US" w:eastAsia="zh-CN"/>
        </w:rPr>
        <w:t>服务</w:t>
      </w:r>
      <w:r>
        <w:rPr>
          <w:rFonts w:hint="eastAsia" w:ascii="宋体" w:hAnsi="宋体" w:cs="宋体"/>
          <w:bCs/>
          <w:color w:val="auto"/>
        </w:rPr>
        <w:t>的特点，</w:t>
      </w:r>
      <w:r>
        <w:rPr>
          <w:rFonts w:hint="eastAsia" w:ascii="宋体" w:hAnsi="宋体" w:cs="宋体"/>
          <w:bCs/>
          <w:color w:val="auto"/>
          <w:lang w:val="en-US" w:eastAsia="zh-CN"/>
        </w:rPr>
        <w:t>磋商小组共3名成员，由1名采购人代表和2名评审专</w:t>
      </w:r>
      <w:r>
        <w:rPr>
          <w:rFonts w:hint="default" w:ascii="宋体" w:hAnsi="宋体" w:cs="宋体"/>
          <w:bCs/>
          <w:color w:val="auto"/>
          <w:lang w:val="en-US" w:eastAsia="zh-CN"/>
        </w:rPr>
        <w:t>家（从政府采购评审专家库中随机抽取）组成</w:t>
      </w:r>
      <w:r>
        <w:rPr>
          <w:rFonts w:hint="eastAsia" w:ascii="宋体" w:hAnsi="宋体" w:cs="宋体"/>
          <w:bCs/>
          <w:color w:val="auto"/>
        </w:rPr>
        <w:t>，其中技术、经济等方面的专家不得少</w:t>
      </w:r>
      <w:r>
        <w:rPr>
          <w:rFonts w:hint="eastAsia" w:ascii="宋体" w:hAnsi="宋体" w:cs="宋体"/>
          <w:color w:val="auto"/>
        </w:rPr>
        <w:t>于成员总数的2/3，该磋商小组独立工作，负责确定磋商文件，评审所有响应文件并确定能够进入磋商阶段的供应商，与供应商进行磋商，向采购人推荐成交</w:t>
      </w:r>
      <w:r>
        <w:rPr>
          <w:rFonts w:hint="eastAsia" w:ascii="宋体" w:hAnsi="宋体" w:cs="宋体"/>
          <w:color w:val="auto"/>
          <w:lang w:eastAsia="zh-CN"/>
        </w:rPr>
        <w:t>候</w:t>
      </w:r>
      <w:r>
        <w:rPr>
          <w:rFonts w:hint="eastAsia" w:ascii="宋体" w:hAnsi="宋体" w:cs="宋体"/>
          <w:color w:val="auto"/>
        </w:rPr>
        <w:t>选人。磋商小组负责对“响应文件”进行审查、质疑、评估和比较。</w:t>
      </w:r>
    </w:p>
    <w:p>
      <w:pPr>
        <w:spacing w:line="400" w:lineRule="exact"/>
        <w:ind w:firstLine="480" w:firstLineChars="200"/>
        <w:rPr>
          <w:rFonts w:ascii="宋体" w:hAnsi="宋体" w:cs="宋体"/>
          <w:color w:val="auto"/>
        </w:rPr>
      </w:pPr>
      <w:r>
        <w:rPr>
          <w:rFonts w:hint="eastAsia" w:ascii="宋体" w:hAnsi="宋体" w:cs="宋体"/>
          <w:color w:val="auto"/>
        </w:rPr>
        <w:t>2.磋商小组将本着公开、公平、公正的原则，严格按照法律法规和响应文件要求进行评审和磋商。如发现磋商小组的工作明显偏离响应文件的要求，或明显违反国家法律法规，经监督部门同意，可以解散该磋商小组，重新组织磋商，并依法追究有关人员的法律责任。</w:t>
      </w:r>
    </w:p>
    <w:p>
      <w:pPr>
        <w:spacing w:before="120" w:beforeLines="50" w:line="400" w:lineRule="exact"/>
        <w:rPr>
          <w:rFonts w:ascii="宋体" w:hAnsi="宋体" w:cs="宋体"/>
          <w:b/>
          <w:color w:val="auto"/>
        </w:rPr>
      </w:pPr>
      <w:bookmarkStart w:id="65" w:name="_Toc144285857"/>
      <w:bookmarkStart w:id="66" w:name="_Toc144286014"/>
      <w:bookmarkStart w:id="67" w:name="_Toc144285462"/>
      <w:bookmarkStart w:id="68" w:name="_Toc148068344"/>
      <w:bookmarkStart w:id="69" w:name="_Toc144285339"/>
      <w:bookmarkStart w:id="70" w:name="_Toc144286504"/>
      <w:r>
        <w:rPr>
          <w:rFonts w:hint="eastAsia" w:ascii="宋体" w:hAnsi="宋体" w:cs="宋体"/>
          <w:b/>
          <w:color w:val="auto"/>
        </w:rPr>
        <w:t>七、磋商和评审</w:t>
      </w:r>
    </w:p>
    <w:p>
      <w:pPr>
        <w:pStyle w:val="41"/>
        <w:spacing w:before="0" w:after="0" w:line="400" w:lineRule="exact"/>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1.磋商评审流程：</w:t>
      </w:r>
    </w:p>
    <w:p>
      <w:pPr>
        <w:pStyle w:val="41"/>
        <w:spacing w:before="0" w:after="0" w:line="400" w:lineRule="exact"/>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1.1项目介绍：</w:t>
      </w:r>
    </w:p>
    <w:p>
      <w:pPr>
        <w:pStyle w:val="41"/>
        <w:spacing w:before="0" w:after="0" w:line="400" w:lineRule="exact"/>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1.1.1主持人介绍参与磋商相关人员、项目基本情况。</w:t>
      </w:r>
    </w:p>
    <w:p>
      <w:pPr>
        <w:pStyle w:val="41"/>
        <w:spacing w:before="0" w:after="0" w:line="400" w:lineRule="exact"/>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1.1.2采购人陈述采购需求（不发表倾向性或排斥性言论；不涉及厂家、品牌或型号）。</w:t>
      </w:r>
    </w:p>
    <w:p>
      <w:pPr>
        <w:pStyle w:val="41"/>
        <w:spacing w:before="0" w:after="0" w:line="400" w:lineRule="exact"/>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1.1.3主持人宣读评审纪律、讲解评审标准后，开始唱标。</w:t>
      </w:r>
    </w:p>
    <w:p>
      <w:pPr>
        <w:pStyle w:val="41"/>
        <w:spacing w:before="0" w:after="0" w:line="400" w:lineRule="exact"/>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1.2资格审查及磋商：</w:t>
      </w:r>
    </w:p>
    <w:p>
      <w:pPr>
        <w:pStyle w:val="41"/>
        <w:spacing w:before="0" w:after="0" w:line="400" w:lineRule="exact"/>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1.2.1资格审查：磋商小组根据国家相关法律法规和磋商文件的规定，对供应商的资格证明文件进行符合性、资格性审查，如供应商不具备磋商资格，磋商小组可按投票方式决定是否作无效投标处理。</w:t>
      </w:r>
      <w:r>
        <w:rPr>
          <w:rFonts w:hint="eastAsia" w:ascii="宋体" w:hAnsi="宋体" w:cs="宋体"/>
          <w:color w:val="auto"/>
          <w:lang w:val="en-US" w:eastAsia="zh-CN"/>
        </w:rPr>
        <w:t>初步</w:t>
      </w:r>
      <w:r>
        <w:rPr>
          <w:rFonts w:hint="eastAsia" w:ascii="宋体" w:hAnsi="宋体" w:cs="宋体"/>
          <w:color w:val="auto"/>
        </w:rPr>
        <w:t>审查</w:t>
      </w:r>
      <w:r>
        <w:rPr>
          <w:rFonts w:hint="eastAsia" w:ascii="宋体" w:hAnsi="宋体" w:cs="宋体"/>
          <w:bCs w:val="0"/>
          <w:color w:val="auto"/>
          <w:spacing w:val="0"/>
          <w:kern w:val="2"/>
          <w:szCs w:val="24"/>
        </w:rPr>
        <w:t>的内容主要以1.2.3《</w:t>
      </w:r>
      <w:r>
        <w:rPr>
          <w:rFonts w:hint="eastAsia" w:ascii="宋体" w:hAnsi="宋体" w:cs="宋体"/>
          <w:color w:val="auto"/>
          <w:lang w:val="en-US" w:eastAsia="zh-CN"/>
        </w:rPr>
        <w:t>初步</w:t>
      </w:r>
      <w:r>
        <w:rPr>
          <w:rFonts w:hint="eastAsia" w:ascii="宋体" w:hAnsi="宋体" w:cs="宋体"/>
          <w:color w:val="auto"/>
        </w:rPr>
        <w:t>审查</w:t>
      </w:r>
      <w:r>
        <w:rPr>
          <w:rFonts w:hint="eastAsia" w:ascii="宋体" w:hAnsi="宋体" w:cs="宋体"/>
          <w:bCs w:val="0"/>
          <w:color w:val="auto"/>
          <w:spacing w:val="0"/>
          <w:kern w:val="2"/>
          <w:szCs w:val="24"/>
        </w:rPr>
        <w:t>表》中要求的为主，</w:t>
      </w:r>
      <w:r>
        <w:rPr>
          <w:rFonts w:hint="eastAsia" w:ascii="宋体" w:hAnsi="宋体" w:cs="宋体"/>
          <w:color w:val="auto"/>
          <w:lang w:val="en-US" w:eastAsia="zh-CN"/>
        </w:rPr>
        <w:t>初步</w:t>
      </w:r>
      <w:r>
        <w:rPr>
          <w:rFonts w:hint="eastAsia" w:ascii="宋体" w:hAnsi="宋体" w:cs="宋体"/>
          <w:color w:val="auto"/>
        </w:rPr>
        <w:t>审查</w:t>
      </w:r>
      <w:r>
        <w:rPr>
          <w:rFonts w:hint="eastAsia" w:ascii="宋体" w:hAnsi="宋体" w:cs="宋体"/>
          <w:bCs w:val="0"/>
          <w:color w:val="auto"/>
          <w:spacing w:val="0"/>
          <w:kern w:val="2"/>
          <w:szCs w:val="24"/>
        </w:rPr>
        <w:t>采用“一项否决”的原则，只有全部符合要求的才能通过</w:t>
      </w:r>
      <w:r>
        <w:rPr>
          <w:rFonts w:hint="eastAsia" w:ascii="宋体" w:hAnsi="宋体" w:cs="宋体"/>
          <w:color w:val="auto"/>
          <w:lang w:val="en-US" w:eastAsia="zh-CN"/>
        </w:rPr>
        <w:t>初步</w:t>
      </w:r>
      <w:r>
        <w:rPr>
          <w:rFonts w:hint="eastAsia" w:ascii="宋体" w:hAnsi="宋体" w:cs="宋体"/>
          <w:color w:val="auto"/>
        </w:rPr>
        <w:t>审查</w:t>
      </w:r>
      <w:r>
        <w:rPr>
          <w:rFonts w:hint="eastAsia" w:ascii="宋体" w:hAnsi="宋体" w:cs="宋体"/>
          <w:bCs w:val="0"/>
          <w:color w:val="auto"/>
          <w:spacing w:val="0"/>
          <w:kern w:val="2"/>
          <w:szCs w:val="24"/>
        </w:rPr>
        <w:t>评审。</w:t>
      </w:r>
    </w:p>
    <w:p>
      <w:pPr>
        <w:tabs>
          <w:tab w:val="left" w:pos="720"/>
          <w:tab w:val="left" w:pos="3675"/>
        </w:tabs>
        <w:snapToGrid w:val="0"/>
        <w:spacing w:line="400" w:lineRule="exact"/>
        <w:rPr>
          <w:rFonts w:ascii="宋体" w:hAnsi="宋体" w:cs="宋体"/>
          <w:color w:val="auto"/>
        </w:rPr>
      </w:pPr>
      <w:r>
        <w:rPr>
          <w:rFonts w:hint="eastAsia" w:ascii="宋体" w:hAnsi="宋体" w:cs="宋体"/>
          <w:color w:val="auto"/>
        </w:rPr>
        <w:t>1.2.2出现下列情况的响应文件将被认定为不满足采购需求而不能通过</w:t>
      </w:r>
      <w:r>
        <w:rPr>
          <w:rFonts w:hint="eastAsia" w:ascii="宋体" w:hAnsi="宋体" w:cs="宋体"/>
          <w:color w:val="auto"/>
          <w:lang w:val="en-US" w:eastAsia="zh-CN"/>
        </w:rPr>
        <w:t>初步</w:t>
      </w:r>
      <w:r>
        <w:rPr>
          <w:rFonts w:hint="eastAsia" w:ascii="宋体" w:hAnsi="宋体" w:cs="宋体"/>
          <w:color w:val="auto"/>
        </w:rPr>
        <w:t>审查审查：</w:t>
      </w:r>
    </w:p>
    <w:p>
      <w:pPr>
        <w:spacing w:line="400" w:lineRule="exact"/>
        <w:ind w:firstLine="480" w:firstLineChars="200"/>
        <w:rPr>
          <w:rFonts w:ascii="宋体" w:hAnsi="宋体" w:cs="宋体"/>
          <w:color w:val="auto"/>
        </w:rPr>
      </w:pPr>
      <w:r>
        <w:rPr>
          <w:rFonts w:hint="eastAsia" w:ascii="宋体" w:hAnsi="宋体" w:cs="宋体"/>
          <w:color w:val="auto"/>
        </w:rPr>
        <w:t>1) 不满足供应商资格要求的；</w:t>
      </w:r>
    </w:p>
    <w:p>
      <w:pPr>
        <w:spacing w:line="400" w:lineRule="exact"/>
        <w:ind w:firstLine="480" w:firstLineChars="200"/>
        <w:rPr>
          <w:rFonts w:ascii="宋体" w:hAnsi="宋体" w:cs="宋体"/>
          <w:color w:val="auto"/>
        </w:rPr>
      </w:pPr>
      <w:r>
        <w:rPr>
          <w:rFonts w:hint="eastAsia" w:ascii="宋体" w:hAnsi="宋体" w:cs="宋体"/>
          <w:color w:val="auto"/>
        </w:rPr>
        <w:t>2) 响应文件无法定代表人签字或盖章，或签字人未经法定代表人授权的；</w:t>
      </w:r>
    </w:p>
    <w:p>
      <w:pPr>
        <w:spacing w:line="400" w:lineRule="exact"/>
        <w:ind w:firstLine="480" w:firstLineChars="200"/>
        <w:rPr>
          <w:rFonts w:ascii="宋体" w:hAnsi="宋体" w:cs="宋体"/>
          <w:color w:val="auto"/>
        </w:rPr>
      </w:pPr>
      <w:r>
        <w:rPr>
          <w:rFonts w:hint="eastAsia" w:ascii="宋体" w:hAnsi="宋体" w:cs="宋体"/>
          <w:color w:val="auto"/>
        </w:rPr>
        <w:t>3) 服务期限、响应有效期不满足磋商文件要求的；</w:t>
      </w:r>
    </w:p>
    <w:p>
      <w:pPr>
        <w:spacing w:line="400" w:lineRule="exact"/>
        <w:ind w:firstLine="480" w:firstLineChars="200"/>
        <w:rPr>
          <w:rFonts w:ascii="宋体" w:hAnsi="宋体" w:cs="宋体"/>
          <w:color w:val="auto"/>
        </w:rPr>
      </w:pPr>
      <w:r>
        <w:rPr>
          <w:rFonts w:hint="eastAsia" w:ascii="宋体" w:hAnsi="宋体" w:cs="宋体"/>
          <w:color w:val="auto"/>
        </w:rPr>
        <w:t>4) 技术参数、功能或资质要求不满足用户需求书的要求或商务有重大负偏离的；</w:t>
      </w:r>
    </w:p>
    <w:p>
      <w:pPr>
        <w:spacing w:line="400" w:lineRule="exact"/>
        <w:ind w:firstLine="480" w:firstLineChars="200"/>
        <w:rPr>
          <w:rFonts w:ascii="宋体" w:hAnsi="宋体" w:cs="宋体"/>
          <w:color w:val="auto"/>
        </w:rPr>
      </w:pPr>
      <w:r>
        <w:rPr>
          <w:rFonts w:hint="eastAsia" w:ascii="宋体" w:hAnsi="宋体" w:cs="宋体"/>
          <w:color w:val="auto"/>
        </w:rPr>
        <w:t>5) 磋商小组认为报价未实质响应磋商文件要求的；</w:t>
      </w:r>
    </w:p>
    <w:p>
      <w:pPr>
        <w:spacing w:line="400" w:lineRule="exact"/>
        <w:ind w:firstLine="480" w:firstLineChars="200"/>
        <w:rPr>
          <w:rFonts w:ascii="宋体" w:hAnsi="宋体" w:cs="宋体"/>
          <w:color w:val="auto"/>
        </w:rPr>
      </w:pPr>
      <w:r>
        <w:rPr>
          <w:rFonts w:hint="eastAsia" w:ascii="宋体" w:hAnsi="宋体" w:cs="宋体"/>
          <w:color w:val="auto"/>
        </w:rPr>
        <w:t>6) 不满足磋商文件规定的其它条件的。</w:t>
      </w:r>
    </w:p>
    <w:p>
      <w:pPr>
        <w:spacing w:line="400" w:lineRule="exact"/>
        <w:jc w:val="left"/>
        <w:rPr>
          <w:rFonts w:hint="default" w:ascii="宋体" w:hAnsi="宋体" w:eastAsia="宋体" w:cs="宋体"/>
          <w:color w:val="auto"/>
          <w:lang w:val="en-US" w:eastAsia="zh-CN"/>
        </w:rPr>
      </w:pPr>
      <w:r>
        <w:rPr>
          <w:rFonts w:hint="eastAsia" w:ascii="宋体" w:hAnsi="宋体" w:cs="宋体"/>
          <w:color w:val="auto"/>
        </w:rPr>
        <w:t>1.2.3</w:t>
      </w:r>
      <w:r>
        <w:rPr>
          <w:rFonts w:hint="eastAsia" w:ascii="宋体" w:hAnsi="宋体" w:cs="宋体"/>
          <w:color w:val="auto"/>
          <w:lang w:val="en-US" w:eastAsia="zh-CN"/>
        </w:rPr>
        <w:t>初步</w:t>
      </w:r>
      <w:r>
        <w:rPr>
          <w:rFonts w:hint="eastAsia" w:ascii="宋体" w:hAnsi="宋体" w:cs="宋体"/>
          <w:color w:val="auto"/>
        </w:rPr>
        <w:t>审查表</w:t>
      </w:r>
    </w:p>
    <w:tbl>
      <w:tblPr>
        <w:tblStyle w:val="23"/>
        <w:tblW w:w="94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8"/>
        <w:gridCol w:w="1899"/>
        <w:gridCol w:w="3775"/>
        <w:gridCol w:w="1014"/>
        <w:gridCol w:w="1014"/>
        <w:gridCol w:w="10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58"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color w:val="auto"/>
              </w:rPr>
            </w:pPr>
            <w:r>
              <w:rPr>
                <w:rFonts w:hint="eastAsia" w:ascii="宋体" w:hAnsi="宋体" w:cs="宋体"/>
                <w:color w:val="auto"/>
              </w:rPr>
              <w:t>序号</w:t>
            </w:r>
          </w:p>
        </w:tc>
        <w:tc>
          <w:tcPr>
            <w:tcW w:w="1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rPr>
            </w:pPr>
            <w:r>
              <w:rPr>
                <w:rFonts w:hint="eastAsia" w:ascii="宋体" w:hAnsi="宋体" w:cs="宋体"/>
                <w:color w:val="auto"/>
              </w:rPr>
              <w:t>审查项目</w:t>
            </w:r>
          </w:p>
        </w:tc>
        <w:tc>
          <w:tcPr>
            <w:tcW w:w="3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rPr>
            </w:pPr>
            <w:r>
              <w:rPr>
                <w:rFonts w:hint="eastAsia" w:ascii="宋体" w:hAnsi="宋体" w:cs="宋体"/>
                <w:color w:val="auto"/>
              </w:rPr>
              <w:t>评议内容（无效投标认定条件）</w:t>
            </w:r>
          </w:p>
        </w:tc>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rPr>
            </w:pPr>
            <w:r>
              <w:rPr>
                <w:rFonts w:hint="eastAsia" w:ascii="宋体" w:hAnsi="宋体" w:cs="宋体"/>
                <w:color w:val="auto"/>
              </w:rPr>
              <w:t>供应商1</w:t>
            </w:r>
          </w:p>
        </w:tc>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rPr>
            </w:pPr>
            <w:r>
              <w:rPr>
                <w:rFonts w:hint="eastAsia" w:ascii="宋体" w:hAnsi="宋体" w:cs="宋体"/>
                <w:color w:val="auto"/>
              </w:rPr>
              <w:t>供应商2</w:t>
            </w:r>
          </w:p>
        </w:tc>
        <w:tc>
          <w:tcPr>
            <w:tcW w:w="1014"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rPr>
            </w:pPr>
            <w:r>
              <w:rPr>
                <w:rFonts w:hint="eastAsia" w:ascii="宋体" w:hAnsi="宋体" w:cs="宋体"/>
                <w:color w:val="auto"/>
              </w:rPr>
              <w:t>供应商3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8"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rPr>
            </w:pPr>
            <w:r>
              <w:rPr>
                <w:rFonts w:hint="eastAsia" w:ascii="宋体" w:hAnsi="宋体" w:cs="宋体"/>
                <w:color w:val="auto"/>
              </w:rPr>
              <w:t>1</w:t>
            </w:r>
          </w:p>
        </w:tc>
        <w:tc>
          <w:tcPr>
            <w:tcW w:w="18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rPr>
            </w:pPr>
            <w:r>
              <w:rPr>
                <w:rFonts w:hint="eastAsia" w:ascii="宋体" w:hAnsi="宋体" w:cs="宋体"/>
                <w:color w:val="auto"/>
              </w:rPr>
              <w:t>供应商的资格</w:t>
            </w:r>
          </w:p>
        </w:tc>
        <w:tc>
          <w:tcPr>
            <w:tcW w:w="37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rPr>
            </w:pPr>
            <w:r>
              <w:rPr>
                <w:rFonts w:hint="eastAsia" w:ascii="宋体" w:hAnsi="宋体" w:cs="宋体"/>
                <w:color w:val="auto"/>
              </w:rPr>
              <w:t>是否符合供应商资格要求</w:t>
            </w:r>
          </w:p>
        </w:tc>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rPr>
            </w:pPr>
            <w:r>
              <w:rPr>
                <w:rFonts w:hint="eastAsia" w:ascii="宋体" w:hAnsi="宋体" w:cs="宋体"/>
                <w:color w:val="auto"/>
              </w:rPr>
              <w:t> </w:t>
            </w:r>
          </w:p>
        </w:tc>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rPr>
            </w:pPr>
            <w:r>
              <w:rPr>
                <w:rFonts w:hint="eastAsia" w:ascii="宋体" w:hAnsi="宋体" w:cs="宋体"/>
                <w:color w:val="auto"/>
              </w:rPr>
              <w:t> </w:t>
            </w:r>
          </w:p>
        </w:tc>
        <w:tc>
          <w:tcPr>
            <w:tcW w:w="1014" w:type="dxa"/>
            <w:tcBorders>
              <w:top w:val="single" w:color="auto" w:sz="4" w:space="0"/>
              <w:left w:val="single" w:color="auto" w:sz="4" w:space="0"/>
              <w:bottom w:val="single" w:color="auto" w:sz="4" w:space="0"/>
            </w:tcBorders>
            <w:vAlign w:val="center"/>
          </w:tcPr>
          <w:p>
            <w:pPr>
              <w:spacing w:line="400" w:lineRule="exact"/>
              <w:rPr>
                <w:rFonts w:ascii="宋体" w:hAnsi="宋体" w:cs="宋体"/>
                <w:color w:val="auto"/>
              </w:rPr>
            </w:pPr>
            <w:r>
              <w:rPr>
                <w:rFonts w:hint="eastAsia" w:ascii="宋体" w:hAnsi="宋体" w:cs="宋体"/>
                <w:color w:val="auto"/>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8"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rPr>
            </w:pPr>
            <w:r>
              <w:rPr>
                <w:rFonts w:hint="eastAsia" w:ascii="宋体" w:hAnsi="宋体" w:cs="宋体"/>
                <w:color w:val="auto"/>
              </w:rPr>
              <w:t>2</w:t>
            </w:r>
          </w:p>
        </w:tc>
        <w:tc>
          <w:tcPr>
            <w:tcW w:w="18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rPr>
            </w:pPr>
            <w:r>
              <w:rPr>
                <w:rFonts w:hint="eastAsia" w:ascii="宋体" w:hAnsi="宋体" w:cs="宋体"/>
                <w:color w:val="auto"/>
              </w:rPr>
              <w:t>响应文件的有效性、完整性</w:t>
            </w:r>
          </w:p>
        </w:tc>
        <w:tc>
          <w:tcPr>
            <w:tcW w:w="37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rPr>
            </w:pPr>
            <w:r>
              <w:rPr>
                <w:rFonts w:hint="eastAsia" w:ascii="宋体" w:hAnsi="宋体" w:cs="宋体"/>
                <w:color w:val="auto"/>
              </w:rPr>
              <w:t>是否符合磋商文件的式样和签署要求且内容完整无缺漏</w:t>
            </w:r>
          </w:p>
        </w:tc>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rPr>
            </w:pPr>
            <w:r>
              <w:rPr>
                <w:rFonts w:hint="eastAsia" w:ascii="宋体" w:hAnsi="宋体" w:cs="宋体"/>
                <w:color w:val="auto"/>
              </w:rPr>
              <w:t> </w:t>
            </w:r>
          </w:p>
        </w:tc>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rPr>
            </w:pPr>
            <w:r>
              <w:rPr>
                <w:rFonts w:hint="eastAsia" w:ascii="宋体" w:hAnsi="宋体" w:cs="宋体"/>
                <w:color w:val="auto"/>
              </w:rPr>
              <w:t> </w:t>
            </w:r>
          </w:p>
        </w:tc>
        <w:tc>
          <w:tcPr>
            <w:tcW w:w="1014" w:type="dxa"/>
            <w:tcBorders>
              <w:top w:val="single" w:color="auto" w:sz="4" w:space="0"/>
              <w:left w:val="single" w:color="auto" w:sz="4" w:space="0"/>
              <w:bottom w:val="single" w:color="auto" w:sz="4" w:space="0"/>
            </w:tcBorders>
            <w:vAlign w:val="center"/>
          </w:tcPr>
          <w:p>
            <w:pPr>
              <w:spacing w:line="400" w:lineRule="exact"/>
              <w:rPr>
                <w:rFonts w:ascii="宋体" w:hAnsi="宋体" w:cs="宋体"/>
                <w:color w:val="auto"/>
              </w:rPr>
            </w:pPr>
            <w:r>
              <w:rPr>
                <w:rFonts w:hint="eastAsia" w:ascii="宋体" w:hAnsi="宋体" w:cs="宋体"/>
                <w:color w:val="auto"/>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8"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rPr>
            </w:pPr>
            <w:r>
              <w:rPr>
                <w:rFonts w:hint="eastAsia" w:ascii="宋体" w:hAnsi="宋体" w:cs="宋体"/>
                <w:color w:val="auto"/>
              </w:rPr>
              <w:t>3</w:t>
            </w:r>
          </w:p>
        </w:tc>
        <w:tc>
          <w:tcPr>
            <w:tcW w:w="18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rPr>
            </w:pPr>
            <w:r>
              <w:rPr>
                <w:rFonts w:hint="eastAsia" w:ascii="宋体" w:hAnsi="宋体" w:cs="宋体"/>
                <w:color w:val="auto"/>
              </w:rPr>
              <w:t>报价项目完整性</w:t>
            </w:r>
          </w:p>
        </w:tc>
        <w:tc>
          <w:tcPr>
            <w:tcW w:w="37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rPr>
            </w:pPr>
            <w:r>
              <w:rPr>
                <w:rFonts w:hint="eastAsia" w:ascii="宋体" w:hAnsi="宋体" w:cs="宋体"/>
                <w:color w:val="auto"/>
              </w:rPr>
              <w:t>是否对本项目内所有的内容进行投标，漏报其投标将被拒绝</w:t>
            </w:r>
          </w:p>
        </w:tc>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rPr>
            </w:pPr>
            <w:r>
              <w:rPr>
                <w:rFonts w:hint="eastAsia" w:ascii="宋体" w:hAnsi="宋体" w:cs="宋体"/>
                <w:color w:val="auto"/>
              </w:rPr>
              <w:t> </w:t>
            </w:r>
          </w:p>
        </w:tc>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rPr>
            </w:pPr>
            <w:r>
              <w:rPr>
                <w:rFonts w:hint="eastAsia" w:ascii="宋体" w:hAnsi="宋体" w:cs="宋体"/>
                <w:color w:val="auto"/>
              </w:rPr>
              <w:t> </w:t>
            </w:r>
          </w:p>
        </w:tc>
        <w:tc>
          <w:tcPr>
            <w:tcW w:w="1014" w:type="dxa"/>
            <w:tcBorders>
              <w:top w:val="single" w:color="auto" w:sz="4" w:space="0"/>
              <w:left w:val="single" w:color="auto" w:sz="4" w:space="0"/>
              <w:bottom w:val="single" w:color="auto" w:sz="4" w:space="0"/>
            </w:tcBorders>
            <w:vAlign w:val="center"/>
          </w:tcPr>
          <w:p>
            <w:pPr>
              <w:spacing w:line="400" w:lineRule="exact"/>
              <w:rPr>
                <w:rFonts w:ascii="宋体" w:hAnsi="宋体" w:cs="宋体"/>
                <w:color w:val="auto"/>
              </w:rPr>
            </w:pPr>
            <w:r>
              <w:rPr>
                <w:rFonts w:hint="eastAsia" w:ascii="宋体" w:hAnsi="宋体" w:cs="宋体"/>
                <w:color w:val="auto"/>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8"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rPr>
            </w:pPr>
            <w:r>
              <w:rPr>
                <w:rFonts w:hint="eastAsia" w:ascii="宋体" w:hAnsi="宋体" w:cs="宋体"/>
                <w:color w:val="auto"/>
              </w:rPr>
              <w:t>4</w:t>
            </w:r>
          </w:p>
        </w:tc>
        <w:tc>
          <w:tcPr>
            <w:tcW w:w="18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rPr>
            </w:pPr>
            <w:r>
              <w:rPr>
                <w:rFonts w:hint="eastAsia" w:ascii="宋体" w:hAnsi="宋体" w:cs="宋体"/>
                <w:color w:val="auto"/>
              </w:rPr>
              <w:t>响应有效期</w:t>
            </w:r>
          </w:p>
        </w:tc>
        <w:tc>
          <w:tcPr>
            <w:tcW w:w="37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rPr>
            </w:pPr>
            <w:r>
              <w:rPr>
                <w:rFonts w:hint="eastAsia" w:ascii="宋体" w:hAnsi="宋体" w:cs="宋体"/>
                <w:color w:val="auto"/>
              </w:rPr>
              <w:t>是否满足磋商文件要求</w:t>
            </w:r>
          </w:p>
        </w:tc>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rPr>
            </w:pPr>
            <w:r>
              <w:rPr>
                <w:rFonts w:hint="eastAsia" w:ascii="宋体" w:hAnsi="宋体" w:cs="宋体"/>
                <w:color w:val="auto"/>
              </w:rPr>
              <w:t> </w:t>
            </w:r>
          </w:p>
        </w:tc>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rPr>
            </w:pPr>
            <w:r>
              <w:rPr>
                <w:rFonts w:hint="eastAsia" w:ascii="宋体" w:hAnsi="宋体" w:cs="宋体"/>
                <w:color w:val="auto"/>
              </w:rPr>
              <w:t> </w:t>
            </w:r>
          </w:p>
        </w:tc>
        <w:tc>
          <w:tcPr>
            <w:tcW w:w="1014" w:type="dxa"/>
            <w:tcBorders>
              <w:top w:val="single" w:color="auto" w:sz="4" w:space="0"/>
              <w:left w:val="single" w:color="auto" w:sz="4" w:space="0"/>
              <w:bottom w:val="single" w:color="auto" w:sz="4" w:space="0"/>
            </w:tcBorders>
            <w:vAlign w:val="center"/>
          </w:tcPr>
          <w:p>
            <w:pPr>
              <w:spacing w:line="400" w:lineRule="exact"/>
              <w:rPr>
                <w:rFonts w:ascii="宋体" w:hAnsi="宋体" w:cs="宋体"/>
                <w:color w:val="auto"/>
              </w:rPr>
            </w:pPr>
            <w:r>
              <w:rPr>
                <w:rFonts w:hint="eastAsia" w:ascii="宋体" w:hAnsi="宋体" w:cs="宋体"/>
                <w:color w:val="auto"/>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8"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rPr>
            </w:pPr>
            <w:r>
              <w:rPr>
                <w:rFonts w:hint="eastAsia" w:ascii="宋体" w:hAnsi="宋体" w:cs="宋体"/>
                <w:color w:val="auto"/>
              </w:rPr>
              <w:t>5</w:t>
            </w:r>
          </w:p>
        </w:tc>
        <w:tc>
          <w:tcPr>
            <w:tcW w:w="18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rPr>
            </w:pPr>
            <w:r>
              <w:rPr>
                <w:rFonts w:hint="eastAsia" w:ascii="宋体" w:hAnsi="宋体" w:cs="宋体"/>
                <w:color w:val="auto"/>
              </w:rPr>
              <w:t>服务期（期限）</w:t>
            </w:r>
          </w:p>
        </w:tc>
        <w:tc>
          <w:tcPr>
            <w:tcW w:w="37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rPr>
            </w:pPr>
            <w:r>
              <w:rPr>
                <w:rFonts w:hint="eastAsia" w:ascii="宋体" w:hAnsi="宋体" w:cs="宋体"/>
                <w:color w:val="auto"/>
              </w:rPr>
              <w:t>是否满足磋商文件要求</w:t>
            </w:r>
          </w:p>
        </w:tc>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rPr>
            </w:pPr>
            <w:r>
              <w:rPr>
                <w:rFonts w:hint="eastAsia" w:ascii="宋体" w:hAnsi="宋体" w:cs="宋体"/>
                <w:color w:val="auto"/>
              </w:rPr>
              <w:t> </w:t>
            </w:r>
          </w:p>
        </w:tc>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rPr>
            </w:pPr>
            <w:r>
              <w:rPr>
                <w:rFonts w:hint="eastAsia" w:ascii="宋体" w:hAnsi="宋体" w:cs="宋体"/>
                <w:color w:val="auto"/>
              </w:rPr>
              <w:t> </w:t>
            </w:r>
          </w:p>
        </w:tc>
        <w:tc>
          <w:tcPr>
            <w:tcW w:w="1014" w:type="dxa"/>
            <w:tcBorders>
              <w:top w:val="single" w:color="auto" w:sz="4" w:space="0"/>
              <w:left w:val="single" w:color="auto" w:sz="4" w:space="0"/>
              <w:bottom w:val="single" w:color="auto" w:sz="4" w:space="0"/>
            </w:tcBorders>
            <w:vAlign w:val="center"/>
          </w:tcPr>
          <w:p>
            <w:pPr>
              <w:spacing w:line="400" w:lineRule="exact"/>
              <w:rPr>
                <w:rFonts w:ascii="宋体" w:hAnsi="宋体" w:cs="宋体"/>
                <w:color w:val="auto"/>
              </w:rPr>
            </w:pPr>
            <w:r>
              <w:rPr>
                <w:rFonts w:hint="eastAsia" w:ascii="宋体" w:hAnsi="宋体" w:cs="宋体"/>
                <w:color w:val="auto"/>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8" w:type="dxa"/>
            <w:tcBorders>
              <w:top w:val="single" w:color="auto" w:sz="4" w:space="0"/>
              <w:bottom w:val="single" w:color="auto" w:sz="4" w:space="0"/>
              <w:right w:val="single" w:color="auto" w:sz="4" w:space="0"/>
            </w:tcBorders>
            <w:vAlign w:val="center"/>
          </w:tcPr>
          <w:p>
            <w:pPr>
              <w:snapToGrid w:val="0"/>
              <w:spacing w:line="400" w:lineRule="exact"/>
              <w:jc w:val="center"/>
              <w:rPr>
                <w:rFonts w:hint="default" w:ascii="宋体" w:hAnsi="宋体" w:eastAsia="宋体" w:cs="宋体"/>
                <w:color w:val="auto"/>
                <w:lang w:val="en-US" w:eastAsia="zh-CN"/>
              </w:rPr>
            </w:pPr>
            <w:r>
              <w:rPr>
                <w:rFonts w:hint="eastAsia" w:ascii="宋体" w:hAnsi="宋体" w:cs="宋体"/>
                <w:color w:val="auto"/>
                <w:lang w:val="en-US" w:eastAsia="zh-CN"/>
              </w:rPr>
              <w:t>6</w:t>
            </w:r>
          </w:p>
        </w:tc>
        <w:tc>
          <w:tcPr>
            <w:tcW w:w="18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rPr>
            </w:pPr>
            <w:r>
              <w:rPr>
                <w:rFonts w:hint="eastAsia" w:ascii="宋体" w:hAnsi="宋体" w:cs="宋体"/>
                <w:color w:val="auto"/>
              </w:rPr>
              <w:t>其它</w:t>
            </w:r>
          </w:p>
        </w:tc>
        <w:tc>
          <w:tcPr>
            <w:tcW w:w="37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rPr>
            </w:pPr>
            <w:r>
              <w:rPr>
                <w:rFonts w:hint="eastAsia" w:ascii="宋体" w:hAnsi="宋体" w:cs="宋体"/>
                <w:color w:val="auto"/>
              </w:rPr>
              <w:t>无其它无效投标认定条件</w:t>
            </w:r>
          </w:p>
        </w:tc>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rPr>
            </w:pPr>
          </w:p>
        </w:tc>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rPr>
            </w:pPr>
            <w:r>
              <w:rPr>
                <w:rFonts w:hint="eastAsia" w:ascii="宋体" w:hAnsi="宋体" w:cs="宋体"/>
                <w:color w:val="auto"/>
              </w:rPr>
              <w:t> </w:t>
            </w:r>
          </w:p>
        </w:tc>
        <w:tc>
          <w:tcPr>
            <w:tcW w:w="1014" w:type="dxa"/>
            <w:tcBorders>
              <w:top w:val="single" w:color="auto" w:sz="4" w:space="0"/>
              <w:left w:val="single" w:color="auto" w:sz="4" w:space="0"/>
              <w:bottom w:val="single" w:color="auto" w:sz="4" w:space="0"/>
            </w:tcBorders>
            <w:vAlign w:val="center"/>
          </w:tcPr>
          <w:p>
            <w:pPr>
              <w:spacing w:line="400" w:lineRule="exact"/>
              <w:rPr>
                <w:rFonts w:ascii="宋体" w:hAnsi="宋体" w:cs="宋体"/>
                <w:color w:val="auto"/>
              </w:rPr>
            </w:pPr>
            <w:r>
              <w:rPr>
                <w:rFonts w:hint="eastAsia" w:ascii="宋体" w:hAnsi="宋体" w:cs="宋体"/>
                <w:color w:val="auto"/>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32" w:type="dxa"/>
            <w:gridSpan w:val="3"/>
            <w:tcBorders>
              <w:top w:val="single" w:color="auto" w:sz="4" w:space="0"/>
              <w:bottom w:val="single" w:color="auto" w:sz="4" w:space="0"/>
              <w:right w:val="single" w:color="auto" w:sz="4" w:space="0"/>
            </w:tcBorders>
            <w:vAlign w:val="center"/>
          </w:tcPr>
          <w:p>
            <w:pPr>
              <w:spacing w:line="400" w:lineRule="exact"/>
              <w:jc w:val="center"/>
              <w:rPr>
                <w:rFonts w:ascii="宋体" w:hAnsi="宋体" w:cs="宋体"/>
                <w:color w:val="auto"/>
              </w:rPr>
            </w:pPr>
            <w:r>
              <w:rPr>
                <w:rFonts w:hint="eastAsia" w:ascii="宋体" w:hAnsi="宋体" w:cs="宋体"/>
                <w:color w:val="auto"/>
              </w:rPr>
              <w:t>结 论</w:t>
            </w:r>
          </w:p>
        </w:tc>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rPr>
            </w:pPr>
            <w:r>
              <w:rPr>
                <w:rFonts w:hint="eastAsia" w:ascii="宋体" w:hAnsi="宋体" w:cs="宋体"/>
                <w:color w:val="auto"/>
              </w:rPr>
              <w:t> </w:t>
            </w:r>
          </w:p>
        </w:tc>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rPr>
            </w:pPr>
            <w:r>
              <w:rPr>
                <w:rFonts w:hint="eastAsia" w:ascii="宋体" w:hAnsi="宋体" w:cs="宋体"/>
                <w:color w:val="auto"/>
              </w:rPr>
              <w:t> </w:t>
            </w:r>
          </w:p>
        </w:tc>
        <w:tc>
          <w:tcPr>
            <w:tcW w:w="1014" w:type="dxa"/>
            <w:tcBorders>
              <w:top w:val="single" w:color="auto" w:sz="4" w:space="0"/>
              <w:left w:val="single" w:color="auto" w:sz="4" w:space="0"/>
              <w:bottom w:val="single" w:color="auto" w:sz="4" w:space="0"/>
            </w:tcBorders>
            <w:vAlign w:val="center"/>
          </w:tcPr>
          <w:p>
            <w:pPr>
              <w:spacing w:line="400" w:lineRule="exact"/>
              <w:rPr>
                <w:rFonts w:ascii="宋体" w:hAnsi="宋体" w:cs="宋体"/>
                <w:color w:val="auto"/>
              </w:rPr>
            </w:pPr>
            <w:r>
              <w:rPr>
                <w:rFonts w:hint="eastAsia" w:ascii="宋体" w:hAnsi="宋体" w:cs="宋体"/>
                <w:color w:val="auto"/>
              </w:rPr>
              <w:t> </w:t>
            </w:r>
          </w:p>
        </w:tc>
      </w:tr>
    </w:tbl>
    <w:p>
      <w:pPr>
        <w:spacing w:line="400" w:lineRule="exact"/>
        <w:ind w:left="720" w:hanging="720" w:hangingChars="300"/>
        <w:rPr>
          <w:rFonts w:ascii="宋体" w:hAnsi="宋体" w:cs="宋体"/>
          <w:color w:val="auto"/>
        </w:rPr>
      </w:pPr>
      <w:r>
        <w:rPr>
          <w:rFonts w:hint="eastAsia" w:ascii="宋体" w:hAnsi="宋体" w:cs="宋体"/>
          <w:color w:val="auto"/>
        </w:rPr>
        <w:t>说明：1、表中只需填写“√/通过”或“×/不通过”。</w:t>
      </w:r>
    </w:p>
    <w:p>
      <w:pPr>
        <w:spacing w:line="400" w:lineRule="exact"/>
        <w:ind w:left="720" w:leftChars="300"/>
        <w:rPr>
          <w:rFonts w:ascii="宋体" w:hAnsi="宋体" w:cs="宋体"/>
          <w:color w:val="auto"/>
        </w:rPr>
      </w:pPr>
      <w:r>
        <w:rPr>
          <w:rFonts w:hint="eastAsia" w:ascii="宋体" w:hAnsi="宋体" w:cs="宋体"/>
          <w:color w:val="auto"/>
        </w:rPr>
        <w:t>2、在结论中按“一项否决”的原则，只有全部是√/通过的，填写“合格”；只要其中有一项是×/不通过的，填写“不合格”。</w:t>
      </w:r>
    </w:p>
    <w:p>
      <w:pPr>
        <w:spacing w:line="400" w:lineRule="exact"/>
        <w:ind w:left="720" w:leftChars="300"/>
        <w:rPr>
          <w:rFonts w:ascii="宋体" w:hAnsi="宋体" w:cs="宋体"/>
          <w:color w:val="auto"/>
        </w:rPr>
      </w:pPr>
      <w:r>
        <w:rPr>
          <w:rFonts w:hint="eastAsia" w:ascii="宋体" w:hAnsi="宋体" w:cs="宋体"/>
          <w:color w:val="auto"/>
        </w:rPr>
        <w:t>3、结论是合格的，才能进入下一轮；不合格的被淘汰</w:t>
      </w:r>
    </w:p>
    <w:bookmarkEnd w:id="65"/>
    <w:bookmarkEnd w:id="66"/>
    <w:bookmarkEnd w:id="67"/>
    <w:bookmarkEnd w:id="68"/>
    <w:bookmarkEnd w:id="69"/>
    <w:bookmarkEnd w:id="70"/>
    <w:p>
      <w:pPr>
        <w:pStyle w:val="41"/>
        <w:spacing w:before="0" w:after="0" w:line="400" w:lineRule="exact"/>
        <w:jc w:val="both"/>
        <w:rPr>
          <w:rFonts w:hint="eastAsia" w:ascii="宋体" w:hAnsi="宋体" w:cs="宋体"/>
          <w:bCs w:val="0"/>
          <w:color w:val="auto"/>
          <w:spacing w:val="0"/>
          <w:kern w:val="2"/>
          <w:szCs w:val="24"/>
        </w:rPr>
      </w:pPr>
      <w:r>
        <w:rPr>
          <w:rFonts w:hint="eastAsia" w:ascii="宋体" w:hAnsi="宋体" w:cs="宋体"/>
          <w:bCs w:val="0"/>
          <w:color w:val="auto"/>
          <w:spacing w:val="0"/>
          <w:kern w:val="2"/>
          <w:szCs w:val="24"/>
        </w:rPr>
        <w:t>1.2.4确定进入磋商阶段的供应商：磋商小组将所有通过</w:t>
      </w:r>
      <w:r>
        <w:rPr>
          <w:rFonts w:hint="eastAsia" w:ascii="宋体" w:hAnsi="宋体" w:cs="宋体"/>
          <w:color w:val="auto"/>
          <w:lang w:val="en-US" w:eastAsia="zh-CN"/>
        </w:rPr>
        <w:t>初步</w:t>
      </w:r>
      <w:r>
        <w:rPr>
          <w:rFonts w:hint="eastAsia" w:ascii="宋体" w:hAnsi="宋体" w:cs="宋体"/>
          <w:color w:val="auto"/>
        </w:rPr>
        <w:t>审查</w:t>
      </w:r>
      <w:r>
        <w:rPr>
          <w:rFonts w:hint="eastAsia" w:ascii="宋体" w:hAnsi="宋体" w:cs="宋体"/>
          <w:bCs w:val="0"/>
          <w:color w:val="auto"/>
          <w:spacing w:val="0"/>
          <w:kern w:val="2"/>
          <w:szCs w:val="24"/>
        </w:rPr>
        <w:t>的供应商确定为进入磋商阶段的供应商。</w:t>
      </w:r>
    </w:p>
    <w:p>
      <w:pPr>
        <w:pStyle w:val="41"/>
        <w:spacing w:before="0" w:after="0" w:line="400" w:lineRule="exact"/>
        <w:jc w:val="both"/>
        <w:rPr>
          <w:rFonts w:hint="default" w:ascii="宋体" w:hAnsi="宋体" w:cs="宋体"/>
          <w:bCs w:val="0"/>
          <w:color w:val="auto"/>
          <w:spacing w:val="0"/>
          <w:kern w:val="2"/>
          <w:szCs w:val="24"/>
          <w:lang w:val="en-US"/>
        </w:rPr>
      </w:pPr>
      <w:r>
        <w:rPr>
          <w:rFonts w:hint="eastAsia" w:ascii="宋体" w:hAnsi="宋体" w:cs="宋体"/>
          <w:b/>
          <w:bCs/>
          <w:color w:val="auto"/>
          <w:spacing w:val="0"/>
          <w:kern w:val="2"/>
          <w:szCs w:val="24"/>
          <w:lang w:val="en-US" w:eastAsia="zh-CN"/>
        </w:rPr>
        <w:t>1.2.5</w:t>
      </w:r>
      <w:r>
        <w:rPr>
          <w:rFonts w:hint="eastAsia" w:ascii="宋体" w:hAnsi="宋体" w:cs="宋体"/>
          <w:b/>
          <w:bCs/>
          <w:color w:val="auto"/>
          <w:lang w:val="en-US" w:eastAsia="zh-CN"/>
        </w:rPr>
        <w:t>根据财库〔2015〕124 号《财政部关于政府采购竞争性磋商采购方式管理暂行办法有关问题的补充通知》政府购买服务项目（含政府和社会资本合作项目）在采购过程中符合要求的供应商（社会资本）只有2家的，竞争性磋商采购活动可以继续进行（注：2021年04月06日中华人民共和国财政部国库司（政府采购管理办公室）在回复群众咨询留言称，《关于政府采购竞争性磋商采购方式管理暂行办法有关问题的补充通知》（财库〔2015〕124号）中“在采购过程中符合要求的供应商（社会资本）只有2家的，竞争性磋商采购活动可以继续进行”，是指磋商开始时符合资格条件的供应商有三家及以上，磋商过程中因供应商中途退出导致符合条件的供应商只有两家的情况下，采购活动可以继续进</w:t>
      </w:r>
      <w:r>
        <w:rPr>
          <w:rFonts w:hint="eastAsia" w:ascii="宋体" w:hAnsi="宋体" w:eastAsia="宋体" w:cs="宋体"/>
          <w:b/>
          <w:bCs/>
          <w:color w:val="000000"/>
          <w:kern w:val="0"/>
          <w:sz w:val="24"/>
          <w:szCs w:val="24"/>
          <w:lang w:val="en-US" w:eastAsia="zh-CN" w:bidi="ar"/>
        </w:rPr>
        <w:t>行</w:t>
      </w:r>
      <w:r>
        <w:rPr>
          <w:rFonts w:hint="eastAsia" w:ascii="宋体" w:hAnsi="宋体" w:cs="宋体"/>
          <w:b/>
          <w:bCs/>
          <w:color w:val="000000"/>
          <w:kern w:val="0"/>
          <w:sz w:val="24"/>
          <w:szCs w:val="24"/>
          <w:lang w:val="en-US" w:eastAsia="zh-CN" w:bidi="ar"/>
        </w:rPr>
        <w:t>）</w:t>
      </w:r>
      <w:r>
        <w:rPr>
          <w:rFonts w:hint="eastAsia" w:ascii="宋体" w:hAnsi="宋体" w:cs="宋体"/>
          <w:color w:val="000000"/>
          <w:kern w:val="0"/>
          <w:sz w:val="24"/>
          <w:szCs w:val="24"/>
          <w:lang w:val="en-US" w:eastAsia="zh-CN" w:bidi="ar"/>
        </w:rPr>
        <w:t>。</w:t>
      </w:r>
    </w:p>
    <w:p>
      <w:pPr>
        <w:pStyle w:val="41"/>
        <w:spacing w:before="0" w:after="0" w:line="400" w:lineRule="exact"/>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1.2.</w:t>
      </w:r>
      <w:r>
        <w:rPr>
          <w:rFonts w:hint="eastAsia" w:ascii="宋体" w:hAnsi="宋体" w:cs="宋体"/>
          <w:bCs w:val="0"/>
          <w:color w:val="auto"/>
          <w:spacing w:val="0"/>
          <w:kern w:val="2"/>
          <w:szCs w:val="24"/>
          <w:lang w:val="en-US" w:eastAsia="zh-CN"/>
        </w:rPr>
        <w:t>6</w:t>
      </w:r>
      <w:r>
        <w:rPr>
          <w:rFonts w:hint="eastAsia" w:ascii="宋体" w:hAnsi="宋体" w:cs="宋体"/>
          <w:bCs w:val="0"/>
          <w:color w:val="auto"/>
          <w:spacing w:val="0"/>
          <w:kern w:val="2"/>
          <w:szCs w:val="24"/>
        </w:rPr>
        <w:t>磋商：磋商小组成员根据进入磋商阶段供应商提供的技术、商务响应情况，商定磋商的内容和重点。磋商小组与进入磋商阶段供应商逐一进行磋商。在磋商结束后，磋商小组应当要求所有实质性响应的供应商在规定时间内提交最后报价。最后报价经供应商授权代表报价，由供应商授权代表在报价结果上签名并加按手印或盖章，并经磋商小组签名确认</w:t>
      </w:r>
      <w:r>
        <w:rPr>
          <w:rFonts w:hint="eastAsia" w:ascii="宋体" w:hAnsi="宋体" w:cs="宋体"/>
          <w:bCs w:val="0"/>
          <w:color w:val="auto"/>
          <w:spacing w:val="0"/>
          <w:kern w:val="2"/>
          <w:szCs w:val="24"/>
          <w:lang w:eastAsia="zh-CN"/>
        </w:rPr>
        <w:t>（</w:t>
      </w:r>
      <w:r>
        <w:rPr>
          <w:rFonts w:hint="eastAsia" w:ascii="宋体" w:hAnsi="宋体" w:cs="宋体"/>
          <w:bCs w:val="0"/>
          <w:color w:val="auto"/>
          <w:spacing w:val="0"/>
          <w:kern w:val="2"/>
          <w:szCs w:val="24"/>
          <w:lang w:val="en-US" w:eastAsia="zh-CN"/>
        </w:rPr>
        <w:t>二次报价表由代理机构提供）</w:t>
      </w:r>
      <w:r>
        <w:rPr>
          <w:rFonts w:hint="eastAsia" w:ascii="宋体" w:hAnsi="宋体" w:cs="宋体"/>
          <w:bCs w:val="0"/>
          <w:color w:val="auto"/>
          <w:spacing w:val="0"/>
          <w:kern w:val="2"/>
          <w:szCs w:val="24"/>
        </w:rPr>
        <w:t>。</w:t>
      </w:r>
    </w:p>
    <w:p>
      <w:pPr>
        <w:pStyle w:val="41"/>
        <w:spacing w:before="0" w:after="0" w:line="400" w:lineRule="exact"/>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1.2.</w:t>
      </w:r>
      <w:r>
        <w:rPr>
          <w:rFonts w:hint="eastAsia" w:ascii="宋体" w:hAnsi="宋体" w:cs="宋体"/>
          <w:bCs w:val="0"/>
          <w:color w:val="auto"/>
          <w:spacing w:val="0"/>
          <w:kern w:val="2"/>
          <w:szCs w:val="24"/>
          <w:lang w:val="en-US" w:eastAsia="zh-CN"/>
        </w:rPr>
        <w:t>7</w:t>
      </w:r>
      <w:r>
        <w:rPr>
          <w:rFonts w:hint="eastAsia" w:ascii="宋体" w:hAnsi="宋体" w:cs="宋体"/>
          <w:bCs w:val="0"/>
          <w:color w:val="auto"/>
          <w:spacing w:val="0"/>
          <w:kern w:val="2"/>
          <w:szCs w:val="24"/>
        </w:rPr>
        <w:t>磋商小组按照最后报价的供应商的响应文件和最后报价进行综合评分，由评审得分按高至低的顺序推荐3名供应商为成交候选人。评审得分相同的，按照最后报价由低到高的顺序推荐。评审得分且最后报价相同的，按照技术指标优劣顺序推荐。</w:t>
      </w:r>
    </w:p>
    <w:p>
      <w:pPr>
        <w:pStyle w:val="41"/>
        <w:spacing w:before="0" w:after="0" w:line="400" w:lineRule="exact"/>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2.相关要求：</w:t>
      </w:r>
    </w:p>
    <w:p>
      <w:pPr>
        <w:pStyle w:val="41"/>
        <w:spacing w:before="0" w:after="0" w:line="400" w:lineRule="exact"/>
        <w:ind w:firstLine="480" w:firstLineChars="200"/>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2.1供应商提供的文件必须真实、充分、全面。磋商小组仅对供应商提交的文件进行表面真实性的审核，在评审和磋商过程中乃至成交后，如发现供应商所提供的上述材料不合法或不真实，将取消其成交资格并追究其法律责任。</w:t>
      </w:r>
    </w:p>
    <w:p>
      <w:pPr>
        <w:pStyle w:val="41"/>
        <w:spacing w:before="0" w:after="0" w:line="400" w:lineRule="exact"/>
        <w:ind w:firstLine="480" w:firstLineChars="200"/>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2.2磋商小组认为有必要时，将向供应商就响应文件内容进行询问。供应商须如实应询答复，其一切答复均应以书面形式澄清补充，经授权代理人签署后将作为响应文件不可分割的内容。</w:t>
      </w:r>
    </w:p>
    <w:p>
      <w:pPr>
        <w:pStyle w:val="41"/>
        <w:spacing w:before="0" w:after="0" w:line="400" w:lineRule="exact"/>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3.如果发现下列情况之一者，其响应文件将被拒绝或作无效文件处理：</w:t>
      </w:r>
    </w:p>
    <w:p>
      <w:pPr>
        <w:pStyle w:val="41"/>
        <w:spacing w:before="0" w:after="0" w:line="400" w:lineRule="exact"/>
        <w:ind w:firstLine="480" w:firstLineChars="200"/>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3.1在近三年内参与国内政府采购等相关活动中有不良行为记录或正处于处罚期内；</w:t>
      </w:r>
    </w:p>
    <w:p>
      <w:pPr>
        <w:pStyle w:val="41"/>
        <w:spacing w:before="0" w:after="0" w:line="400" w:lineRule="exact"/>
        <w:ind w:firstLine="480" w:firstLineChars="200"/>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3.2以假借、挂靠他人名义或用串通合谋等不正当手段参与报价，违反了诚实信用、公平竞争原则；</w:t>
      </w:r>
    </w:p>
    <w:p>
      <w:pPr>
        <w:pStyle w:val="41"/>
        <w:spacing w:before="0" w:after="0" w:line="400" w:lineRule="exact"/>
        <w:ind w:firstLine="480" w:firstLineChars="200"/>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3.3供应商之间存有利益共享、虚假竞争的同盟关系；</w:t>
      </w:r>
    </w:p>
    <w:p>
      <w:pPr>
        <w:pStyle w:val="41"/>
        <w:spacing w:before="0" w:after="0" w:line="400" w:lineRule="exact"/>
        <w:ind w:firstLine="480" w:firstLineChars="200"/>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3.4响应文件制作明显不符合要求：无效的印章、签字，不按要求提供重要的样板、物证和资料；</w:t>
      </w:r>
    </w:p>
    <w:p>
      <w:pPr>
        <w:pStyle w:val="41"/>
        <w:spacing w:before="0" w:after="0" w:line="400" w:lineRule="exact"/>
        <w:ind w:firstLine="480" w:firstLineChars="200"/>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3.5不符合专业条件；</w:t>
      </w:r>
    </w:p>
    <w:p>
      <w:pPr>
        <w:pStyle w:val="41"/>
        <w:spacing w:before="0" w:after="0" w:line="400" w:lineRule="exact"/>
        <w:ind w:firstLine="480" w:firstLineChars="200"/>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3.6没有按要求提供补充文件，或调整补充内容超出规定范围；</w:t>
      </w:r>
    </w:p>
    <w:p>
      <w:pPr>
        <w:pStyle w:val="41"/>
        <w:spacing w:before="0" w:after="0" w:line="400" w:lineRule="exact"/>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3.7拒绝、对抗磋商小组所作的合理决定或要求；</w:t>
      </w:r>
    </w:p>
    <w:p>
      <w:pPr>
        <w:pStyle w:val="41"/>
        <w:spacing w:before="0" w:after="0" w:line="400" w:lineRule="exact"/>
        <w:ind w:firstLine="480" w:firstLineChars="200"/>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3.8符合磋商文件中载明会导致无效报价的其它规定和要求。</w:t>
      </w:r>
    </w:p>
    <w:p>
      <w:pPr>
        <w:pStyle w:val="41"/>
        <w:spacing w:before="0" w:after="0" w:line="400" w:lineRule="exact"/>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4.废标条件与处理：</w:t>
      </w:r>
    </w:p>
    <w:p>
      <w:pPr>
        <w:pStyle w:val="41"/>
        <w:spacing w:before="0" w:after="0" w:line="400" w:lineRule="exact"/>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本项目或独立包组出现下列条件之一则定作废标：</w:t>
      </w:r>
    </w:p>
    <w:p>
      <w:pPr>
        <w:pStyle w:val="41"/>
        <w:spacing w:before="0" w:after="0" w:line="400" w:lineRule="exact"/>
        <w:ind w:firstLine="480" w:firstLineChars="200"/>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4.1采购过程出现影响公平公正竞争的违法、违规行为；</w:t>
      </w:r>
    </w:p>
    <w:p>
      <w:pPr>
        <w:pStyle w:val="41"/>
        <w:spacing w:before="0" w:after="0" w:line="400" w:lineRule="exact"/>
        <w:ind w:firstLine="480" w:firstLineChars="200"/>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4.2因重大变故，接采购人通知本项目采购活动须立即中止或取消。</w:t>
      </w:r>
    </w:p>
    <w:p>
      <w:pPr>
        <w:pStyle w:val="41"/>
        <w:spacing w:before="0" w:after="0" w:line="400" w:lineRule="exact"/>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符合第4.1条废标条件时，招标人将情况报告采购人，经采购人同意后重新组织其他采购方式，同时将废标理由和处理决定知会各相关供应商；</w:t>
      </w:r>
    </w:p>
    <w:p>
      <w:pPr>
        <w:pStyle w:val="41"/>
        <w:spacing w:before="0" w:after="0" w:line="400" w:lineRule="exact"/>
        <w:ind w:firstLine="480" w:firstLineChars="200"/>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4.3供应商的投标报价均超过了采购预算控制范围且采购人不能接受。</w:t>
      </w:r>
    </w:p>
    <w:p>
      <w:pPr>
        <w:pStyle w:val="41"/>
        <w:spacing w:before="0" w:after="0" w:line="400" w:lineRule="exact"/>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5.推荐结果：</w:t>
      </w:r>
    </w:p>
    <w:p>
      <w:pPr>
        <w:pStyle w:val="41"/>
        <w:spacing w:before="0" w:after="0" w:line="400" w:lineRule="exact"/>
        <w:ind w:firstLine="480" w:firstLineChars="200"/>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5.1招标人在磋商结束后2个工作日内将磋商小组推荐的评审结果送达采购人。</w:t>
      </w:r>
    </w:p>
    <w:p>
      <w:pPr>
        <w:tabs>
          <w:tab w:val="left" w:pos="540"/>
        </w:tabs>
        <w:spacing w:line="400" w:lineRule="exact"/>
        <w:rPr>
          <w:rFonts w:ascii="宋体" w:hAnsi="宋体" w:cs="宋体"/>
          <w:color w:val="auto"/>
        </w:rPr>
      </w:pPr>
      <w:r>
        <w:rPr>
          <w:rFonts w:hint="eastAsia" w:ascii="宋体" w:hAnsi="宋体" w:cs="宋体"/>
          <w:color w:val="auto"/>
        </w:rPr>
        <w:t>6.有下列情况之一的，供应商成交无效，上报上级主管部门，在一年内禁止参加政府采购活动：</w:t>
      </w:r>
    </w:p>
    <w:p>
      <w:pPr>
        <w:spacing w:line="400" w:lineRule="exact"/>
        <w:ind w:firstLine="480" w:firstLineChars="200"/>
        <w:rPr>
          <w:rFonts w:ascii="宋体" w:hAnsi="宋体" w:cs="宋体"/>
          <w:color w:val="auto"/>
        </w:rPr>
      </w:pPr>
      <w:r>
        <w:rPr>
          <w:rFonts w:hint="eastAsia" w:ascii="宋体" w:hAnsi="宋体" w:cs="宋体"/>
          <w:color w:val="auto"/>
        </w:rPr>
        <w:t>6.1提供虚假材料谋取成交的；</w:t>
      </w:r>
    </w:p>
    <w:p>
      <w:pPr>
        <w:spacing w:line="400" w:lineRule="exact"/>
        <w:ind w:firstLine="480" w:firstLineChars="200"/>
        <w:rPr>
          <w:rFonts w:ascii="宋体" w:hAnsi="宋体" w:cs="宋体"/>
          <w:color w:val="auto"/>
        </w:rPr>
      </w:pPr>
      <w:r>
        <w:rPr>
          <w:rFonts w:hint="eastAsia" w:ascii="宋体" w:hAnsi="宋体" w:cs="宋体"/>
          <w:color w:val="auto"/>
        </w:rPr>
        <w:t>6.2不实质疑，影响政府采购工作的。</w:t>
      </w:r>
    </w:p>
    <w:p>
      <w:pPr>
        <w:spacing w:before="120" w:beforeLines="50" w:line="400" w:lineRule="exact"/>
        <w:rPr>
          <w:rFonts w:ascii="宋体" w:hAnsi="宋体" w:cs="宋体"/>
          <w:b/>
          <w:color w:val="auto"/>
        </w:rPr>
      </w:pPr>
      <w:r>
        <w:rPr>
          <w:rFonts w:hint="eastAsia" w:ascii="宋体" w:hAnsi="宋体" w:cs="宋体"/>
          <w:b/>
          <w:color w:val="auto"/>
        </w:rPr>
        <w:t>八、量化评审方法</w:t>
      </w:r>
    </w:p>
    <w:p>
      <w:pPr>
        <w:tabs>
          <w:tab w:val="left" w:pos="-540"/>
        </w:tabs>
        <w:spacing w:line="400" w:lineRule="exact"/>
        <w:rPr>
          <w:rFonts w:ascii="宋体" w:hAnsi="宋体" w:cs="宋体"/>
          <w:b/>
          <w:bCs/>
          <w:color w:val="auto"/>
        </w:rPr>
      </w:pPr>
      <w:r>
        <w:rPr>
          <w:rFonts w:hint="eastAsia" w:ascii="宋体" w:hAnsi="宋体" w:cs="宋体"/>
          <w:b/>
          <w:bCs/>
          <w:color w:val="auto"/>
        </w:rPr>
        <w:t>1.量化评审方法</w:t>
      </w:r>
    </w:p>
    <w:p>
      <w:pPr>
        <w:tabs>
          <w:tab w:val="left" w:pos="-540"/>
        </w:tabs>
        <w:spacing w:line="400" w:lineRule="exact"/>
        <w:ind w:firstLine="480" w:firstLineChars="200"/>
        <w:rPr>
          <w:rFonts w:ascii="宋体" w:hAnsi="宋体" w:cs="宋体"/>
          <w:color w:val="auto"/>
        </w:rPr>
      </w:pPr>
      <w:r>
        <w:rPr>
          <w:rFonts w:hint="eastAsia" w:ascii="宋体" w:hAnsi="宋体" w:cs="宋体"/>
          <w:color w:val="auto"/>
        </w:rPr>
        <w:t>磋商小组在最大限度地满足磋商文件实质性要求前提下，对供应商的技术、商务、价格三部分进行综合评审，总分100分，以综合得分前3名的供应商推荐为成交候选人。</w:t>
      </w:r>
    </w:p>
    <w:p>
      <w:pPr>
        <w:keepNext w:val="0"/>
        <w:keepLines w:val="0"/>
        <w:pageBreakBefore w:val="0"/>
        <w:widowControl w:val="0"/>
        <w:tabs>
          <w:tab w:val="left" w:pos="-540"/>
        </w:tabs>
        <w:kinsoku/>
        <w:wordWrap/>
        <w:overflowPunct/>
        <w:topLinePunct w:val="0"/>
        <w:autoSpaceDE/>
        <w:autoSpaceDN/>
        <w:bidi w:val="0"/>
        <w:adjustRightInd/>
        <w:snapToGrid/>
        <w:spacing w:after="164" w:afterLines="50" w:line="400" w:lineRule="exact"/>
        <w:textAlignment w:val="auto"/>
        <w:rPr>
          <w:rFonts w:ascii="宋体" w:hAnsi="宋体" w:cs="宋体"/>
          <w:b/>
          <w:bCs/>
          <w:color w:val="auto"/>
        </w:rPr>
      </w:pPr>
      <w:r>
        <w:rPr>
          <w:rFonts w:hint="eastAsia" w:ascii="宋体" w:hAnsi="宋体" w:cs="宋体"/>
          <w:b/>
          <w:bCs/>
          <w:color w:val="auto"/>
        </w:rPr>
        <w:t>2.量化评审内容</w:t>
      </w:r>
    </w:p>
    <w:tbl>
      <w:tblPr>
        <w:tblStyle w:val="23"/>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4092"/>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top"/>
          </w:tcPr>
          <w:p>
            <w:pPr>
              <w:spacing w:line="400" w:lineRule="exact"/>
              <w:jc w:val="center"/>
              <w:rPr>
                <w:rFonts w:ascii="宋体" w:hAnsi="宋体" w:cs="宋体"/>
                <w:color w:val="auto"/>
              </w:rPr>
            </w:pPr>
            <w:r>
              <w:rPr>
                <w:rFonts w:hint="eastAsia" w:ascii="宋体" w:hAnsi="宋体" w:cs="宋体"/>
                <w:b/>
                <w:color w:val="auto"/>
              </w:rPr>
              <w:t>评分项目</w:t>
            </w:r>
          </w:p>
        </w:tc>
        <w:tc>
          <w:tcPr>
            <w:tcW w:w="4092" w:type="dxa"/>
            <w:vAlign w:val="top"/>
          </w:tcPr>
          <w:p>
            <w:pPr>
              <w:spacing w:line="400" w:lineRule="exact"/>
              <w:jc w:val="center"/>
              <w:rPr>
                <w:rFonts w:ascii="宋体" w:hAnsi="宋体" w:cs="宋体"/>
                <w:color w:val="auto"/>
              </w:rPr>
            </w:pPr>
            <w:r>
              <w:rPr>
                <w:rFonts w:hint="eastAsia" w:ascii="宋体" w:hAnsi="宋体" w:cs="宋体"/>
                <w:color w:val="auto"/>
              </w:rPr>
              <w:t>技术、商务项</w:t>
            </w:r>
          </w:p>
        </w:tc>
        <w:tc>
          <w:tcPr>
            <w:tcW w:w="2115" w:type="dxa"/>
            <w:vAlign w:val="top"/>
          </w:tcPr>
          <w:p>
            <w:pPr>
              <w:spacing w:line="400" w:lineRule="exact"/>
              <w:jc w:val="center"/>
              <w:rPr>
                <w:rFonts w:ascii="宋体" w:hAnsi="宋体" w:cs="宋体"/>
                <w:color w:val="auto"/>
              </w:rPr>
            </w:pPr>
            <w:r>
              <w:rPr>
                <w:rFonts w:hint="eastAsia" w:ascii="宋体" w:hAnsi="宋体" w:cs="宋体"/>
                <w:color w:val="auto"/>
              </w:rPr>
              <w:t>价格项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top"/>
          </w:tcPr>
          <w:p>
            <w:pPr>
              <w:spacing w:line="400" w:lineRule="exact"/>
              <w:jc w:val="center"/>
              <w:rPr>
                <w:rFonts w:ascii="宋体" w:hAnsi="宋体" w:cs="宋体"/>
                <w:color w:val="auto"/>
              </w:rPr>
            </w:pPr>
            <w:r>
              <w:rPr>
                <w:rFonts w:hint="eastAsia" w:ascii="宋体" w:hAnsi="宋体" w:cs="宋体"/>
                <w:b/>
                <w:color w:val="auto"/>
              </w:rPr>
              <w:t>权重</w:t>
            </w:r>
          </w:p>
        </w:tc>
        <w:tc>
          <w:tcPr>
            <w:tcW w:w="4092" w:type="dxa"/>
            <w:vAlign w:val="top"/>
          </w:tcPr>
          <w:p>
            <w:pPr>
              <w:spacing w:line="400" w:lineRule="exact"/>
              <w:jc w:val="center"/>
              <w:rPr>
                <w:rFonts w:ascii="宋体" w:hAnsi="宋体" w:cs="宋体"/>
                <w:color w:val="auto"/>
              </w:rPr>
            </w:pPr>
            <w:r>
              <w:rPr>
                <w:rFonts w:hint="eastAsia" w:ascii="宋体" w:hAnsi="宋体" w:cs="宋体"/>
                <w:color w:val="auto"/>
                <w:lang w:val="en-US" w:eastAsia="zh-CN"/>
              </w:rPr>
              <w:t>70</w:t>
            </w:r>
            <w:r>
              <w:rPr>
                <w:rFonts w:hint="eastAsia" w:ascii="宋体" w:hAnsi="宋体" w:cs="宋体"/>
                <w:color w:val="auto"/>
              </w:rPr>
              <w:t>%</w:t>
            </w:r>
          </w:p>
        </w:tc>
        <w:tc>
          <w:tcPr>
            <w:tcW w:w="2115" w:type="dxa"/>
            <w:vAlign w:val="top"/>
          </w:tcPr>
          <w:p>
            <w:pPr>
              <w:spacing w:line="400" w:lineRule="exact"/>
              <w:jc w:val="center"/>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w:t>
            </w:r>
          </w:p>
        </w:tc>
      </w:tr>
    </w:tbl>
    <w:p>
      <w:pPr>
        <w:widowControl/>
        <w:spacing w:line="400" w:lineRule="exact"/>
        <w:ind w:firstLine="480" w:firstLineChars="200"/>
        <w:rPr>
          <w:rFonts w:ascii="宋体" w:hAnsi="宋体" w:cs="宋体"/>
          <w:color w:val="auto"/>
        </w:rPr>
      </w:pPr>
      <w:r>
        <w:rPr>
          <w:rFonts w:hint="eastAsia" w:ascii="宋体" w:hAnsi="宋体" w:cs="宋体"/>
          <w:color w:val="auto"/>
        </w:rPr>
        <w:t>其中价格分采用低价优先法计算，以满足磋商文件要求的所有投标报价最低值为评标基准价，价格分为满分（</w:t>
      </w:r>
      <w:r>
        <w:rPr>
          <w:rFonts w:hint="eastAsia" w:ascii="宋体" w:hAnsi="宋体" w:cs="宋体"/>
          <w:color w:val="auto"/>
          <w:lang w:val="en-US" w:eastAsia="zh-CN"/>
        </w:rPr>
        <w:t>30</w:t>
      </w:r>
      <w:r>
        <w:rPr>
          <w:rFonts w:hint="eastAsia" w:ascii="宋体" w:hAnsi="宋体" w:cs="宋体"/>
          <w:color w:val="auto"/>
        </w:rPr>
        <w:t>分）。各供应商的价格分统一按照下列公式计算：</w:t>
      </w:r>
    </w:p>
    <w:p>
      <w:pPr>
        <w:widowControl/>
        <w:spacing w:line="400" w:lineRule="exact"/>
        <w:jc w:val="center"/>
        <w:rPr>
          <w:rFonts w:ascii="宋体" w:hAnsi="宋体" w:cs="宋体"/>
          <w:color w:val="auto"/>
        </w:rPr>
      </w:pPr>
      <w:r>
        <w:rPr>
          <w:rFonts w:hint="eastAsia" w:ascii="宋体" w:hAnsi="宋体" w:cs="宋体"/>
          <w:color w:val="auto"/>
        </w:rPr>
        <w:t>磋商报价得分=（磋商基准价/最后磋商报价）×价格权值×100</w:t>
      </w:r>
    </w:p>
    <w:p>
      <w:pPr>
        <w:spacing w:line="400" w:lineRule="exact"/>
        <w:ind w:firstLine="480" w:firstLineChars="200"/>
        <w:rPr>
          <w:rFonts w:ascii="宋体" w:hAnsi="宋体" w:cs="宋体"/>
          <w:b/>
          <w:color w:val="auto"/>
        </w:rPr>
      </w:pPr>
      <w:r>
        <w:rPr>
          <w:rFonts w:hint="eastAsia" w:ascii="宋体" w:hAnsi="宋体" w:cs="宋体"/>
          <w:color w:val="auto"/>
        </w:rPr>
        <w:t>如供应商满足第二部分第四条“关于政策性优惠”规定的，应按该条规定对供应商的评标价进行调整。</w:t>
      </w:r>
    </w:p>
    <w:p>
      <w:pPr>
        <w:spacing w:line="400" w:lineRule="exact"/>
        <w:rPr>
          <w:rFonts w:ascii="宋体" w:hAnsi="宋体" w:cs="宋体"/>
          <w:color w:val="auto"/>
        </w:rPr>
      </w:pPr>
      <w:r>
        <w:rPr>
          <w:rFonts w:hint="eastAsia" w:ascii="宋体" w:hAnsi="宋体" w:cs="宋体"/>
          <w:color w:val="auto"/>
        </w:rPr>
        <w:t>1、报价方式：</w:t>
      </w:r>
    </w:p>
    <w:p>
      <w:pPr>
        <w:spacing w:line="400" w:lineRule="exact"/>
        <w:ind w:firstLine="480" w:firstLineChars="200"/>
        <w:rPr>
          <w:rFonts w:ascii="宋体" w:hAnsi="宋体" w:cs="宋体"/>
          <w:color w:val="auto"/>
        </w:rPr>
      </w:pPr>
      <w:r>
        <w:rPr>
          <w:rFonts w:hint="eastAsia" w:ascii="宋体" w:hAnsi="宋体" w:cs="宋体"/>
          <w:color w:val="auto"/>
        </w:rPr>
        <w:t>1.1第一轮报价：供应商在响应文件中，进行第一轮报价。</w:t>
      </w:r>
    </w:p>
    <w:p>
      <w:pPr>
        <w:spacing w:line="400" w:lineRule="exact"/>
        <w:ind w:firstLine="480" w:firstLineChars="200"/>
        <w:rPr>
          <w:rFonts w:ascii="宋体" w:hAnsi="宋体" w:cs="宋体"/>
          <w:color w:val="auto"/>
        </w:rPr>
      </w:pPr>
      <w:r>
        <w:rPr>
          <w:rFonts w:hint="eastAsia" w:ascii="宋体" w:hAnsi="宋体" w:cs="宋体"/>
          <w:color w:val="auto"/>
        </w:rPr>
        <w:t>1.2第二轮报价：进入磋商阶段供应商在磋商中，进行最后报价。最后报价和本轮磋商结果经打印，由供应商授权代表签名并按上手印或盖章，并经磋商小组签名确认</w:t>
      </w:r>
      <w:r>
        <w:rPr>
          <w:rFonts w:hint="eastAsia" w:ascii="宋体" w:hAnsi="宋体" w:cs="宋体"/>
          <w:color w:val="auto"/>
          <w:lang w:eastAsia="zh-CN"/>
        </w:rPr>
        <w:t>（</w:t>
      </w:r>
      <w:r>
        <w:rPr>
          <w:rFonts w:hint="eastAsia" w:ascii="宋体" w:hAnsi="宋体" w:cs="宋体"/>
          <w:color w:val="auto"/>
          <w:lang w:val="en-US" w:eastAsia="zh-CN"/>
        </w:rPr>
        <w:t>代理机构提供第二次报价表）</w:t>
      </w:r>
      <w:r>
        <w:rPr>
          <w:rFonts w:hint="eastAsia" w:ascii="宋体" w:hAnsi="宋体" w:cs="宋体"/>
          <w:color w:val="auto"/>
        </w:rPr>
        <w:t>。</w:t>
      </w:r>
    </w:p>
    <w:p>
      <w:pPr>
        <w:spacing w:line="400" w:lineRule="exact"/>
        <w:rPr>
          <w:rFonts w:ascii="宋体" w:hAnsi="宋体" w:cs="宋体"/>
          <w:color w:val="auto"/>
        </w:rPr>
      </w:pPr>
      <w:r>
        <w:rPr>
          <w:rFonts w:hint="eastAsia" w:ascii="宋体" w:hAnsi="宋体" w:cs="宋体"/>
          <w:color w:val="auto"/>
        </w:rPr>
        <w:t>2、报价要求</w:t>
      </w:r>
    </w:p>
    <w:p>
      <w:pPr>
        <w:spacing w:line="400" w:lineRule="exact"/>
        <w:ind w:firstLine="480" w:firstLineChars="200"/>
        <w:rPr>
          <w:rFonts w:ascii="宋体" w:hAnsi="宋体" w:cs="宋体"/>
          <w:color w:val="auto"/>
        </w:rPr>
      </w:pPr>
      <w:r>
        <w:rPr>
          <w:rFonts w:hint="eastAsia" w:ascii="宋体" w:hAnsi="宋体" w:cs="宋体"/>
          <w:color w:val="auto"/>
        </w:rPr>
        <w:t>2.1报价中必须包含《用户需求书》中涵盖的所有内容，</w:t>
      </w:r>
      <w:r>
        <w:rPr>
          <w:rFonts w:hint="eastAsia" w:ascii="宋体" w:hAnsi="宋体" w:cs="宋体"/>
          <w:color w:val="auto"/>
          <w:lang w:val="en-GB"/>
        </w:rPr>
        <w:t>包含全部服务项目、全额含税发票、雇员费用等，</w:t>
      </w:r>
      <w:r>
        <w:rPr>
          <w:rFonts w:hint="eastAsia" w:ascii="宋体" w:hAnsi="宋体" w:cs="宋体"/>
          <w:color w:val="auto"/>
        </w:rPr>
        <w:t>合同实施过程中应预见和不可预见费用等。</w:t>
      </w:r>
    </w:p>
    <w:p>
      <w:pPr>
        <w:spacing w:line="400" w:lineRule="exact"/>
        <w:ind w:firstLine="480" w:firstLineChars="200"/>
        <w:rPr>
          <w:rFonts w:ascii="宋体" w:hAnsi="宋体" w:cs="宋体"/>
          <w:color w:val="auto"/>
        </w:rPr>
      </w:pPr>
      <w:r>
        <w:rPr>
          <w:rFonts w:hint="eastAsia" w:ascii="宋体" w:hAnsi="宋体" w:cs="宋体"/>
          <w:color w:val="auto"/>
        </w:rPr>
        <w:t>2.2与项目相关的其他费用及本磋商文件中说明包含在内的相关费用应视为包括在报价之内。</w:t>
      </w:r>
    </w:p>
    <w:p>
      <w:pPr>
        <w:pStyle w:val="118"/>
        <w:keepNext w:val="0"/>
        <w:keepLines w:val="0"/>
        <w:pageBreakBefore w:val="0"/>
        <w:widowControl w:val="0"/>
        <w:numPr>
          <w:ilvl w:val="0"/>
          <w:numId w:val="0"/>
        </w:numPr>
        <w:kinsoku/>
        <w:wordWrap/>
        <w:overflowPunct/>
        <w:topLinePunct w:val="0"/>
        <w:autoSpaceDE/>
        <w:autoSpaceDN/>
        <w:bidi w:val="0"/>
        <w:adjustRightInd/>
        <w:snapToGrid/>
        <w:spacing w:after="164" w:afterLines="50" w:line="400" w:lineRule="exact"/>
        <w:textAlignment w:val="auto"/>
        <w:rPr>
          <w:rFonts w:hint="eastAsia" w:ascii="宋体" w:hAnsi="宋体" w:cs="宋体"/>
          <w:b/>
          <w:color w:val="auto"/>
          <w:sz w:val="24"/>
        </w:rPr>
      </w:pPr>
      <w:r>
        <w:rPr>
          <w:rFonts w:hint="eastAsia" w:ascii="宋体" w:hAnsi="宋体" w:cs="宋体"/>
          <w:b/>
          <w:color w:val="auto"/>
          <w:sz w:val="24"/>
          <w:lang w:val="en-US" w:eastAsia="zh-CN"/>
        </w:rPr>
        <w:t>3.</w:t>
      </w:r>
      <w:r>
        <w:rPr>
          <w:rFonts w:hint="eastAsia" w:ascii="宋体" w:hAnsi="宋体" w:cs="宋体"/>
          <w:b/>
          <w:color w:val="auto"/>
          <w:sz w:val="24"/>
        </w:rPr>
        <w:t>评分细则表</w:t>
      </w:r>
    </w:p>
    <w:tbl>
      <w:tblPr>
        <w:tblStyle w:val="23"/>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8"/>
        <w:gridCol w:w="723"/>
        <w:gridCol w:w="781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448" w:type="dxa"/>
            <w:noWrap w:val="0"/>
            <w:tcMar>
              <w:top w:w="0" w:type="dxa"/>
              <w:left w:w="108" w:type="dxa"/>
              <w:bottom w:w="0" w:type="dxa"/>
              <w:right w:w="108" w:type="dxa"/>
            </w:tcMar>
            <w:vAlign w:val="center"/>
          </w:tcPr>
          <w:p>
            <w:pPr>
              <w:widowControl/>
              <w:snapToGrid w:val="0"/>
              <w:spacing w:line="320" w:lineRule="exact"/>
              <w:jc w:val="center"/>
              <w:rPr>
                <w:rFonts w:hint="eastAsia" w:ascii="仿宋_GB2312" w:hAnsi="仿宋_GB2312" w:cs="仿宋_GB2312"/>
                <w:sz w:val="24"/>
              </w:rPr>
            </w:pPr>
            <w:r>
              <w:rPr>
                <w:rFonts w:hint="eastAsia" w:ascii="仿宋_GB2312" w:hAnsi="仿宋_GB2312" w:cs="仿宋_GB2312"/>
                <w:sz w:val="24"/>
              </w:rPr>
              <w:t>序号</w:t>
            </w:r>
          </w:p>
        </w:tc>
        <w:tc>
          <w:tcPr>
            <w:tcW w:w="723" w:type="dxa"/>
            <w:noWrap w:val="0"/>
            <w:tcMar>
              <w:top w:w="0" w:type="dxa"/>
              <w:left w:w="108" w:type="dxa"/>
              <w:bottom w:w="0" w:type="dxa"/>
              <w:right w:w="108" w:type="dxa"/>
            </w:tcMar>
            <w:vAlign w:val="center"/>
          </w:tcPr>
          <w:p>
            <w:pPr>
              <w:widowControl/>
              <w:snapToGrid w:val="0"/>
              <w:spacing w:line="320" w:lineRule="exact"/>
              <w:jc w:val="center"/>
              <w:rPr>
                <w:rFonts w:hint="eastAsia" w:ascii="宋体" w:hAnsi="宋体" w:cs="宋体"/>
                <w:sz w:val="24"/>
              </w:rPr>
            </w:pPr>
            <w:r>
              <w:rPr>
                <w:rFonts w:hint="eastAsia" w:ascii="宋体" w:hAnsi="宋体" w:cs="宋体"/>
                <w:sz w:val="24"/>
              </w:rPr>
              <w:t>评分内容</w:t>
            </w:r>
          </w:p>
        </w:tc>
        <w:tc>
          <w:tcPr>
            <w:tcW w:w="7813" w:type="dxa"/>
            <w:noWrap w:val="0"/>
            <w:tcMar>
              <w:top w:w="0" w:type="dxa"/>
              <w:left w:w="108" w:type="dxa"/>
              <w:bottom w:w="0" w:type="dxa"/>
              <w:right w:w="108" w:type="dxa"/>
            </w:tcMar>
            <w:vAlign w:val="center"/>
          </w:tcPr>
          <w:p>
            <w:pPr>
              <w:widowControl/>
              <w:snapToGrid w:val="0"/>
              <w:spacing w:line="320" w:lineRule="exact"/>
              <w:jc w:val="center"/>
              <w:rPr>
                <w:rFonts w:hint="eastAsia" w:ascii="宋体" w:hAnsi="宋体" w:cs="宋体"/>
                <w:sz w:val="24"/>
              </w:rPr>
            </w:pPr>
            <w:r>
              <w:rPr>
                <w:rFonts w:hint="eastAsia" w:ascii="宋体" w:hAnsi="宋体" w:cs="宋体"/>
                <w:sz w:val="24"/>
              </w:rPr>
              <w:t>评分标准</w:t>
            </w:r>
          </w:p>
        </w:tc>
        <w:tc>
          <w:tcPr>
            <w:tcW w:w="795" w:type="dxa"/>
            <w:noWrap w:val="0"/>
            <w:tcMar>
              <w:top w:w="0" w:type="dxa"/>
              <w:left w:w="108" w:type="dxa"/>
              <w:bottom w:w="0" w:type="dxa"/>
              <w:right w:w="108" w:type="dxa"/>
            </w:tcMar>
            <w:vAlign w:val="center"/>
          </w:tcPr>
          <w:p>
            <w:pPr>
              <w:widowControl/>
              <w:snapToGrid w:val="0"/>
              <w:spacing w:line="320" w:lineRule="exact"/>
              <w:jc w:val="center"/>
              <w:rPr>
                <w:rFonts w:hint="eastAsia" w:ascii="宋体" w:hAnsi="宋体" w:cs="宋体"/>
                <w:sz w:val="24"/>
              </w:rPr>
            </w:pPr>
            <w:r>
              <w:rPr>
                <w:rFonts w:hint="eastAsia" w:ascii="宋体" w:hAnsi="宋体" w:cs="宋体"/>
                <w:sz w:val="24"/>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4" w:hRule="atLeast"/>
          <w:jc w:val="center"/>
        </w:trPr>
        <w:tc>
          <w:tcPr>
            <w:tcW w:w="448" w:type="dxa"/>
            <w:noWrap w:val="0"/>
            <w:tcMar>
              <w:top w:w="0" w:type="dxa"/>
              <w:left w:w="108" w:type="dxa"/>
              <w:bottom w:w="0" w:type="dxa"/>
              <w:right w:w="108" w:type="dxa"/>
            </w:tcMar>
            <w:vAlign w:val="center"/>
          </w:tcPr>
          <w:p>
            <w:pPr>
              <w:widowControl/>
              <w:snapToGrid w:val="0"/>
              <w:spacing w:line="320" w:lineRule="exact"/>
              <w:jc w:val="center"/>
              <w:rPr>
                <w:rFonts w:hint="eastAsia" w:ascii="仿宋_GB2312" w:hAnsi="仿宋_GB2312" w:cs="仿宋_GB2312"/>
                <w:sz w:val="24"/>
              </w:rPr>
            </w:pPr>
            <w:r>
              <w:rPr>
                <w:rFonts w:hint="eastAsia" w:ascii="仿宋_GB2312" w:hAnsi="仿宋_GB2312" w:cs="仿宋_GB2312"/>
                <w:sz w:val="24"/>
              </w:rPr>
              <w:t>1</w:t>
            </w:r>
          </w:p>
        </w:tc>
        <w:tc>
          <w:tcPr>
            <w:tcW w:w="723" w:type="dxa"/>
            <w:noWrap w:val="0"/>
            <w:tcMar>
              <w:top w:w="0" w:type="dxa"/>
              <w:left w:w="108" w:type="dxa"/>
              <w:bottom w:w="0" w:type="dxa"/>
              <w:right w:w="108" w:type="dxa"/>
            </w:tcMar>
            <w:vAlign w:val="center"/>
          </w:tcPr>
          <w:p>
            <w:pPr>
              <w:widowControl/>
              <w:snapToGrid w:val="0"/>
              <w:spacing w:line="320" w:lineRule="exact"/>
              <w:jc w:val="left"/>
              <w:rPr>
                <w:rFonts w:hint="eastAsia" w:ascii="宋体" w:hAnsi="宋体" w:cs="宋体"/>
                <w:sz w:val="24"/>
              </w:rPr>
            </w:pPr>
            <w:r>
              <w:rPr>
                <w:rFonts w:hint="eastAsia" w:ascii="宋体" w:hAnsi="宋体" w:cs="宋体"/>
                <w:sz w:val="24"/>
              </w:rPr>
              <w:t>工作方案</w:t>
            </w:r>
          </w:p>
        </w:tc>
        <w:tc>
          <w:tcPr>
            <w:tcW w:w="7813" w:type="dxa"/>
            <w:noWrap w:val="0"/>
            <w:tcMar>
              <w:top w:w="0" w:type="dxa"/>
              <w:left w:w="108" w:type="dxa"/>
              <w:bottom w:w="0" w:type="dxa"/>
              <w:right w:w="108" w:type="dxa"/>
            </w:tcMar>
            <w:vAlign w:val="top"/>
          </w:tcPr>
          <w:p>
            <w:pPr>
              <w:snapToGrid w:val="0"/>
              <w:spacing w:line="320" w:lineRule="exact"/>
              <w:jc w:val="left"/>
              <w:rPr>
                <w:rFonts w:hint="eastAsia" w:ascii="宋体" w:hAnsi="宋体" w:cs="宋体"/>
                <w:sz w:val="24"/>
              </w:rPr>
            </w:pPr>
            <w:r>
              <w:rPr>
                <w:rFonts w:hint="eastAsia" w:ascii="宋体" w:hAnsi="宋体" w:cs="宋体"/>
                <w:sz w:val="24"/>
              </w:rPr>
              <w:t>1.1</w:t>
            </w:r>
            <w:r>
              <w:rPr>
                <w:rFonts w:hint="eastAsia" w:ascii="宋体" w:hAnsi="宋体" w:cs="宋体"/>
                <w:sz w:val="24"/>
                <w:lang w:eastAsia="zh-CN"/>
              </w:rPr>
              <w:t>专项</w:t>
            </w:r>
            <w:r>
              <w:rPr>
                <w:rFonts w:hint="eastAsia" w:ascii="宋体" w:hAnsi="宋体" w:cs="宋体"/>
                <w:sz w:val="24"/>
              </w:rPr>
              <w:t>检查服务方案</w:t>
            </w:r>
          </w:p>
          <w:p>
            <w:pPr>
              <w:snapToGrid w:val="0"/>
              <w:spacing w:line="320" w:lineRule="exact"/>
              <w:jc w:val="left"/>
              <w:rPr>
                <w:rFonts w:hint="eastAsia" w:ascii="宋体" w:hAnsi="宋体" w:cs="宋体"/>
                <w:sz w:val="24"/>
              </w:rPr>
            </w:pPr>
            <w:r>
              <w:rPr>
                <w:rFonts w:hint="eastAsia" w:ascii="宋体" w:hAnsi="宋体" w:cs="宋体"/>
                <w:sz w:val="24"/>
              </w:rPr>
              <w:t>供应商提供的飞行检查服务方案应包含本次检查工作的全部环节和流程，工作方案应设计合理、完整、可行、针对性强。</w:t>
            </w:r>
          </w:p>
          <w:p>
            <w:pPr>
              <w:snapToGrid w:val="0"/>
              <w:spacing w:line="320" w:lineRule="exact"/>
              <w:jc w:val="left"/>
              <w:rPr>
                <w:rFonts w:hint="eastAsia" w:ascii="宋体" w:hAnsi="宋体" w:cs="宋体"/>
                <w:sz w:val="24"/>
              </w:rPr>
            </w:pPr>
            <w:r>
              <w:rPr>
                <w:rFonts w:hint="eastAsia" w:ascii="宋体" w:hAnsi="宋体" w:cs="宋体"/>
                <w:sz w:val="24"/>
              </w:rPr>
              <w:t>方案制定详细完整、目标明确，工作流程清晰，完全满足工作要求：</w:t>
            </w:r>
            <w:r>
              <w:rPr>
                <w:rFonts w:hint="eastAsia" w:ascii="宋体" w:hAnsi="宋体" w:cs="宋体"/>
                <w:sz w:val="24"/>
                <w:lang w:val="en-US" w:eastAsia="zh-CN"/>
              </w:rPr>
              <w:t>5</w:t>
            </w:r>
            <w:r>
              <w:rPr>
                <w:rFonts w:hint="eastAsia" w:ascii="宋体" w:hAnsi="宋体" w:cs="宋体"/>
                <w:sz w:val="24"/>
              </w:rPr>
              <w:t>分；方案制定比较完整、目标比较明确，工作流程比较清晰，基本满足工作要求：3分；方案制定不详细，逻辑性差，不能满足工作要求：0分。</w:t>
            </w:r>
          </w:p>
          <w:p>
            <w:pPr>
              <w:snapToGrid w:val="0"/>
              <w:spacing w:line="320" w:lineRule="exact"/>
              <w:jc w:val="left"/>
              <w:rPr>
                <w:rFonts w:hint="eastAsia" w:ascii="宋体" w:hAnsi="宋体" w:cs="宋体"/>
                <w:sz w:val="24"/>
              </w:rPr>
            </w:pPr>
            <w:r>
              <w:rPr>
                <w:rFonts w:hint="eastAsia" w:ascii="宋体" w:hAnsi="宋体" w:cs="宋体"/>
                <w:sz w:val="24"/>
              </w:rPr>
              <w:t>1.2后续服务保证措施</w:t>
            </w:r>
          </w:p>
          <w:p>
            <w:pPr>
              <w:snapToGrid w:val="0"/>
              <w:spacing w:line="320" w:lineRule="exact"/>
              <w:jc w:val="left"/>
              <w:rPr>
                <w:rFonts w:hint="eastAsia" w:ascii="宋体" w:hAnsi="宋体" w:cs="宋体"/>
                <w:sz w:val="24"/>
              </w:rPr>
            </w:pPr>
            <w:r>
              <w:rPr>
                <w:rFonts w:hint="eastAsia" w:ascii="宋体" w:hAnsi="宋体" w:cs="宋体"/>
                <w:sz w:val="24"/>
              </w:rPr>
              <w:t>对突发事件有相应的应急预案和解决措施，并有后续服务保证措施方案。</w:t>
            </w:r>
          </w:p>
          <w:p>
            <w:pPr>
              <w:snapToGrid w:val="0"/>
              <w:spacing w:line="320" w:lineRule="exact"/>
              <w:jc w:val="left"/>
              <w:rPr>
                <w:rFonts w:hint="eastAsia" w:ascii="宋体" w:hAnsi="宋体" w:cs="宋体"/>
                <w:sz w:val="24"/>
              </w:rPr>
            </w:pPr>
            <w:r>
              <w:rPr>
                <w:rFonts w:hint="eastAsia" w:ascii="宋体" w:hAnsi="宋体" w:cs="宋体"/>
                <w:sz w:val="24"/>
              </w:rPr>
              <w:t>方案制定详细完整、目标明确，工作流程清晰，完全满足工作要求：</w:t>
            </w:r>
            <w:r>
              <w:rPr>
                <w:rFonts w:hint="eastAsia" w:ascii="宋体" w:hAnsi="宋体" w:cs="宋体"/>
                <w:sz w:val="24"/>
                <w:lang w:val="en-US" w:eastAsia="zh-CN"/>
              </w:rPr>
              <w:t>5</w:t>
            </w:r>
            <w:r>
              <w:rPr>
                <w:rFonts w:hint="eastAsia" w:ascii="宋体" w:hAnsi="宋体" w:cs="宋体"/>
                <w:sz w:val="24"/>
              </w:rPr>
              <w:t>分；方案制定比较完整、目标比较明确，工作流程比较清晰，基本满足工作要求：3分；方案制定不详细，逻辑性差，不能满足工作要求：0分。</w:t>
            </w:r>
          </w:p>
          <w:p>
            <w:pPr>
              <w:snapToGrid w:val="0"/>
              <w:spacing w:line="320" w:lineRule="exact"/>
              <w:jc w:val="left"/>
              <w:rPr>
                <w:rFonts w:hint="eastAsia" w:ascii="宋体" w:hAnsi="宋体" w:cs="宋体"/>
                <w:sz w:val="24"/>
              </w:rPr>
            </w:pPr>
            <w:r>
              <w:rPr>
                <w:rFonts w:hint="eastAsia" w:ascii="宋体" w:hAnsi="宋体" w:cs="宋体"/>
                <w:sz w:val="24"/>
              </w:rPr>
              <w:t>1.3数据分析应用方案</w:t>
            </w:r>
          </w:p>
          <w:p>
            <w:pPr>
              <w:snapToGrid w:val="0"/>
              <w:spacing w:line="320" w:lineRule="exact"/>
              <w:jc w:val="left"/>
              <w:rPr>
                <w:rFonts w:hint="eastAsia" w:ascii="宋体" w:hAnsi="宋体" w:cs="宋体"/>
                <w:sz w:val="24"/>
              </w:rPr>
            </w:pPr>
            <w:r>
              <w:rPr>
                <w:rFonts w:hint="eastAsia" w:ascii="宋体" w:hAnsi="宋体" w:cs="宋体"/>
                <w:sz w:val="24"/>
              </w:rPr>
              <w:t>供应商应根据本项目服务要求，制定数据分析应用方案，按照</w:t>
            </w:r>
            <w:r>
              <w:rPr>
                <w:rFonts w:hint="eastAsia" w:ascii="宋体" w:hAnsi="宋体" w:cs="宋体"/>
                <w:sz w:val="24"/>
                <w:lang w:eastAsia="zh-CN"/>
              </w:rPr>
              <w:t>专项</w:t>
            </w:r>
            <w:r>
              <w:rPr>
                <w:rFonts w:hint="eastAsia" w:ascii="宋体" w:hAnsi="宋体" w:cs="宋体"/>
                <w:sz w:val="24"/>
              </w:rPr>
              <w:t>检查数据需求，提取医院端、药店端数据，并对所提取数据进行验证，确保数据准确完整，分析全面有效，助力现场检查工作开展。</w:t>
            </w:r>
          </w:p>
          <w:p>
            <w:pPr>
              <w:snapToGrid w:val="0"/>
              <w:spacing w:line="320" w:lineRule="exact"/>
              <w:jc w:val="left"/>
              <w:rPr>
                <w:rFonts w:hint="eastAsia" w:ascii="宋体" w:hAnsi="宋体" w:cs="宋体"/>
                <w:sz w:val="24"/>
              </w:rPr>
            </w:pPr>
            <w:r>
              <w:rPr>
                <w:rFonts w:hint="eastAsia" w:ascii="宋体" w:hAnsi="宋体" w:cs="宋体"/>
                <w:sz w:val="24"/>
              </w:rPr>
              <w:t>方案制定详细完整、目标明确，工作流程清晰，完全满足工作要求：</w:t>
            </w:r>
            <w:r>
              <w:rPr>
                <w:rFonts w:hint="eastAsia" w:ascii="宋体" w:hAnsi="宋体" w:cs="宋体"/>
                <w:sz w:val="24"/>
                <w:lang w:val="en-US" w:eastAsia="zh-CN"/>
              </w:rPr>
              <w:t>5</w:t>
            </w:r>
            <w:r>
              <w:rPr>
                <w:rFonts w:hint="eastAsia" w:ascii="宋体" w:hAnsi="宋体" w:cs="宋体"/>
                <w:sz w:val="24"/>
              </w:rPr>
              <w:t>分；方案制定比较完整、目标比较明确，工作流程比较清晰，基本满足工作要求：3分；方案制定不详细，逻辑性差，不能满足工作要求：0分。</w:t>
            </w:r>
          </w:p>
          <w:p>
            <w:pPr>
              <w:snapToGrid w:val="0"/>
              <w:spacing w:line="320" w:lineRule="exact"/>
              <w:jc w:val="left"/>
              <w:rPr>
                <w:rFonts w:hint="eastAsia" w:ascii="宋体" w:hAnsi="宋体" w:cs="宋体"/>
                <w:sz w:val="24"/>
              </w:rPr>
            </w:pPr>
            <w:r>
              <w:rPr>
                <w:rFonts w:hint="eastAsia" w:ascii="宋体" w:hAnsi="宋体" w:cs="宋体"/>
                <w:sz w:val="24"/>
              </w:rPr>
              <w:t>1.4安全保密控制方案</w:t>
            </w:r>
          </w:p>
          <w:p>
            <w:pPr>
              <w:snapToGrid w:val="0"/>
              <w:spacing w:line="320" w:lineRule="exact"/>
              <w:jc w:val="left"/>
              <w:rPr>
                <w:rFonts w:hint="eastAsia" w:ascii="宋体" w:hAnsi="宋体" w:cs="宋体"/>
                <w:sz w:val="24"/>
              </w:rPr>
            </w:pPr>
            <w:r>
              <w:rPr>
                <w:rFonts w:hint="eastAsia" w:ascii="宋体" w:hAnsi="宋体" w:cs="宋体"/>
                <w:sz w:val="24"/>
              </w:rPr>
              <w:t>方案制定详细完整、目标明确，工作流程清晰，完全满足工作要求：</w:t>
            </w:r>
            <w:r>
              <w:rPr>
                <w:rFonts w:hint="eastAsia" w:ascii="宋体" w:hAnsi="宋体" w:cs="宋体"/>
                <w:sz w:val="24"/>
                <w:lang w:val="en-US" w:eastAsia="zh-CN"/>
              </w:rPr>
              <w:t>5</w:t>
            </w:r>
            <w:r>
              <w:rPr>
                <w:rFonts w:hint="eastAsia" w:ascii="宋体" w:hAnsi="宋体" w:cs="宋体"/>
                <w:sz w:val="24"/>
              </w:rPr>
              <w:t>分；方案制定比较完整、目标比较明确，工作流程比较清晰，基本满足工作要求：3分；方案制定不详细，逻辑性差，不能满足工作要求：0分。</w:t>
            </w:r>
          </w:p>
          <w:p>
            <w:pPr>
              <w:snapToGrid w:val="0"/>
              <w:spacing w:line="320" w:lineRule="exact"/>
              <w:jc w:val="left"/>
              <w:rPr>
                <w:rFonts w:hint="eastAsia" w:ascii="宋体" w:hAnsi="宋体" w:cs="宋体"/>
                <w:sz w:val="24"/>
              </w:rPr>
            </w:pPr>
            <w:r>
              <w:rPr>
                <w:rFonts w:hint="eastAsia" w:ascii="宋体" w:hAnsi="宋体" w:cs="宋体"/>
                <w:sz w:val="24"/>
              </w:rPr>
              <w:t>本项目满分20分。</w:t>
            </w:r>
          </w:p>
        </w:tc>
        <w:tc>
          <w:tcPr>
            <w:tcW w:w="795" w:type="dxa"/>
            <w:noWrap w:val="0"/>
            <w:tcMar>
              <w:top w:w="0" w:type="dxa"/>
              <w:left w:w="108" w:type="dxa"/>
              <w:bottom w:w="0" w:type="dxa"/>
              <w:right w:w="108" w:type="dxa"/>
            </w:tcMar>
            <w:vAlign w:val="center"/>
          </w:tcPr>
          <w:p>
            <w:pPr>
              <w:widowControl/>
              <w:snapToGrid w:val="0"/>
              <w:spacing w:line="320" w:lineRule="exact"/>
              <w:jc w:val="center"/>
              <w:rPr>
                <w:rFonts w:ascii="宋体" w:hAnsi="宋体" w:cs="宋体"/>
                <w:sz w:val="24"/>
              </w:rPr>
            </w:pPr>
            <w:r>
              <w:rPr>
                <w:rFonts w:hint="eastAsia" w:ascii="宋体" w:hAnsi="宋体"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5" w:hRule="atLeast"/>
          <w:jc w:val="center"/>
        </w:trPr>
        <w:tc>
          <w:tcPr>
            <w:tcW w:w="448" w:type="dxa"/>
            <w:vMerge w:val="restart"/>
            <w:noWrap w:val="0"/>
            <w:tcMar>
              <w:top w:w="0" w:type="dxa"/>
              <w:left w:w="108" w:type="dxa"/>
              <w:bottom w:w="0" w:type="dxa"/>
              <w:right w:w="108" w:type="dxa"/>
            </w:tcMar>
            <w:vAlign w:val="center"/>
          </w:tcPr>
          <w:p>
            <w:pPr>
              <w:snapToGrid w:val="0"/>
              <w:spacing w:line="320" w:lineRule="exact"/>
              <w:jc w:val="center"/>
              <w:rPr>
                <w:rFonts w:hint="eastAsia" w:ascii="仿宋_GB2312" w:hAnsi="仿宋_GB2312" w:cs="仿宋_GB2312"/>
                <w:sz w:val="24"/>
              </w:rPr>
            </w:pPr>
            <w:r>
              <w:rPr>
                <w:rFonts w:hint="eastAsia" w:ascii="仿宋_GB2312" w:hAnsi="仿宋_GB2312" w:cs="仿宋_GB2312"/>
                <w:sz w:val="24"/>
              </w:rPr>
              <w:t>2</w:t>
            </w:r>
          </w:p>
        </w:tc>
        <w:tc>
          <w:tcPr>
            <w:tcW w:w="723" w:type="dxa"/>
            <w:vMerge w:val="restart"/>
            <w:noWrap w:val="0"/>
            <w:tcMar>
              <w:top w:w="0" w:type="dxa"/>
              <w:left w:w="108" w:type="dxa"/>
              <w:bottom w:w="0" w:type="dxa"/>
              <w:right w:w="108" w:type="dxa"/>
            </w:tcMar>
            <w:vAlign w:val="center"/>
          </w:tcPr>
          <w:p>
            <w:pPr>
              <w:widowControl/>
              <w:snapToGrid w:val="0"/>
              <w:spacing w:line="320" w:lineRule="exact"/>
              <w:jc w:val="left"/>
              <w:rPr>
                <w:rFonts w:hint="eastAsia" w:ascii="宋体" w:hAnsi="宋体" w:cs="宋体"/>
                <w:sz w:val="24"/>
              </w:rPr>
            </w:pPr>
            <w:r>
              <w:rPr>
                <w:rFonts w:hint="eastAsia" w:ascii="宋体" w:hAnsi="宋体" w:cs="宋体"/>
                <w:sz w:val="24"/>
              </w:rPr>
              <w:t>人员配备</w:t>
            </w:r>
          </w:p>
        </w:tc>
        <w:tc>
          <w:tcPr>
            <w:tcW w:w="7813" w:type="dxa"/>
            <w:noWrap w:val="0"/>
            <w:tcMar>
              <w:top w:w="0" w:type="dxa"/>
              <w:left w:w="108" w:type="dxa"/>
              <w:bottom w:w="0" w:type="dxa"/>
              <w:right w:w="108" w:type="dxa"/>
            </w:tcMar>
            <w:vAlign w:val="center"/>
          </w:tcPr>
          <w:p>
            <w:pPr>
              <w:widowControl/>
              <w:snapToGrid/>
              <w:spacing w:line="240" w:lineRule="auto"/>
              <w:jc w:val="left"/>
              <w:rPr>
                <w:rFonts w:hint="eastAsia" w:ascii="宋体" w:hAnsi="宋体" w:cs="宋体"/>
                <w:sz w:val="24"/>
              </w:rPr>
            </w:pPr>
            <w:r>
              <w:rPr>
                <w:rFonts w:hint="eastAsia" w:ascii="宋体" w:hAnsi="宋体" w:cs="宋体"/>
                <w:sz w:val="24"/>
              </w:rPr>
              <w:t>1.供应商（含其所辖分支机构、分公司、全资子公司）为本项目安排具有丰富行业工作经验，具有定点医疗机构（不含村卫生室）医保基金监督检查、飞行检查、审计服务经验，每提供1名</w:t>
            </w:r>
            <w:r>
              <w:rPr>
                <w:rFonts w:ascii="宋体" w:hAnsi="宋体" w:eastAsia="宋体" w:cs="宋体"/>
                <w:kern w:val="0"/>
                <w:sz w:val="24"/>
                <w:szCs w:val="24"/>
                <w:lang w:val="en-US" w:eastAsia="zh-CN" w:bidi="ar"/>
              </w:rPr>
              <w:t>参与飞行检查项目的人员</w:t>
            </w:r>
            <w:r>
              <w:rPr>
                <w:rFonts w:hint="eastAsia" w:ascii="宋体" w:hAnsi="宋体" w:cs="宋体"/>
                <w:sz w:val="24"/>
              </w:rPr>
              <w:t>或同等级监督检查、审计服务经验的人员，得</w:t>
            </w:r>
            <w:r>
              <w:rPr>
                <w:rFonts w:hint="eastAsia" w:ascii="宋体" w:hAnsi="宋体" w:cs="宋体"/>
                <w:sz w:val="24"/>
                <w:lang w:val="en-US" w:eastAsia="zh-CN"/>
              </w:rPr>
              <w:t>2</w:t>
            </w:r>
            <w:r>
              <w:rPr>
                <w:rFonts w:hint="eastAsia" w:ascii="宋体" w:hAnsi="宋体" w:cs="宋体"/>
                <w:sz w:val="24"/>
              </w:rPr>
              <w:t>分，</w:t>
            </w:r>
            <w:r>
              <w:rPr>
                <w:rFonts w:ascii="宋体" w:hAnsi="宋体" w:eastAsia="宋体" w:cs="宋体"/>
                <w:kern w:val="0"/>
                <w:sz w:val="24"/>
                <w:szCs w:val="24"/>
                <w:lang w:val="en-US" w:eastAsia="zh-CN" w:bidi="ar"/>
              </w:rPr>
              <w:t>每提供1名参与其它医保基金现场监督检查</w:t>
            </w:r>
            <w:r>
              <w:rPr>
                <w:rFonts w:hint="eastAsia" w:ascii="宋体" w:hAnsi="宋体" w:eastAsia="宋体" w:cs="宋体"/>
                <w:kern w:val="0"/>
                <w:sz w:val="24"/>
                <w:szCs w:val="24"/>
                <w:lang w:val="en-US" w:eastAsia="zh-CN" w:bidi="ar"/>
              </w:rPr>
              <w:t>等</w:t>
            </w:r>
            <w:r>
              <w:rPr>
                <w:rFonts w:ascii="宋体" w:hAnsi="宋体" w:eastAsia="宋体" w:cs="宋体"/>
                <w:kern w:val="0"/>
                <w:sz w:val="24"/>
                <w:szCs w:val="24"/>
                <w:lang w:val="en-US" w:eastAsia="zh-CN" w:bidi="ar"/>
              </w:rPr>
              <w:t>服务项目的人员，得1分，</w:t>
            </w:r>
            <w:r>
              <w:rPr>
                <w:rFonts w:hint="eastAsia" w:ascii="宋体" w:hAnsi="宋体" w:cs="宋体"/>
                <w:sz w:val="24"/>
              </w:rPr>
              <w:t>最高得</w:t>
            </w:r>
            <w:r>
              <w:rPr>
                <w:rFonts w:hint="eastAsia" w:ascii="宋体" w:hAnsi="宋体" w:cs="宋体"/>
                <w:sz w:val="24"/>
                <w:lang w:val="en-US" w:eastAsia="zh-CN"/>
              </w:rPr>
              <w:t>8</w:t>
            </w:r>
            <w:r>
              <w:rPr>
                <w:rFonts w:hint="eastAsia" w:ascii="宋体" w:hAnsi="宋体" w:cs="宋体"/>
                <w:sz w:val="24"/>
              </w:rPr>
              <w:t>分，相同人员不重复计分。</w:t>
            </w:r>
          </w:p>
          <w:p>
            <w:pPr>
              <w:widowControl/>
              <w:snapToGrid/>
              <w:spacing w:line="240" w:lineRule="auto"/>
              <w:jc w:val="left"/>
              <w:rPr>
                <w:rFonts w:hint="eastAsia" w:ascii="宋体" w:hAnsi="宋体" w:cs="宋体"/>
                <w:sz w:val="24"/>
              </w:rPr>
            </w:pPr>
            <w:r>
              <w:rPr>
                <w:rFonts w:hint="eastAsia" w:ascii="宋体" w:hAnsi="宋体" w:cs="宋体"/>
                <w:sz w:val="24"/>
              </w:rPr>
              <w:t>（需提供《项目负责人简历表》及相关人员劳动合同、2023年6月至今在供应商（含其所辖分支机构、分公司、全资子公司）缴纳社保证明或税务证明和所在单位出具加盖单位公章的证明材料。）</w:t>
            </w:r>
          </w:p>
        </w:tc>
        <w:tc>
          <w:tcPr>
            <w:tcW w:w="795" w:type="dxa"/>
            <w:vMerge w:val="restart"/>
            <w:noWrap w:val="0"/>
            <w:tcMar>
              <w:top w:w="0" w:type="dxa"/>
              <w:left w:w="108" w:type="dxa"/>
              <w:bottom w:w="0" w:type="dxa"/>
              <w:right w:w="108" w:type="dxa"/>
            </w:tcMar>
            <w:vAlign w:val="center"/>
          </w:tcPr>
          <w:p>
            <w:pPr>
              <w:snapToGrid w:val="0"/>
              <w:spacing w:line="320" w:lineRule="exact"/>
              <w:jc w:val="center"/>
              <w:rPr>
                <w:rFonts w:hint="default" w:ascii="宋体" w:hAnsi="宋体" w:eastAsia="宋体" w:cs="宋体"/>
                <w:sz w:val="24"/>
                <w:lang w:val="en-US" w:eastAsia="zh-CN"/>
              </w:rPr>
            </w:pPr>
            <w:r>
              <w:rPr>
                <w:rFonts w:hint="eastAsia" w:ascii="宋体" w:hAnsi="宋体" w:cs="宋体"/>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3" w:hRule="atLeast"/>
          <w:jc w:val="center"/>
        </w:trPr>
        <w:tc>
          <w:tcPr>
            <w:tcW w:w="448" w:type="dxa"/>
            <w:vMerge w:val="continue"/>
            <w:noWrap w:val="0"/>
            <w:tcMar>
              <w:top w:w="0" w:type="dxa"/>
              <w:left w:w="108" w:type="dxa"/>
              <w:bottom w:w="0" w:type="dxa"/>
              <w:right w:w="108" w:type="dxa"/>
            </w:tcMar>
            <w:vAlign w:val="center"/>
          </w:tcPr>
          <w:p>
            <w:pPr>
              <w:snapToGrid w:val="0"/>
              <w:spacing w:line="320" w:lineRule="exact"/>
              <w:jc w:val="center"/>
              <w:rPr>
                <w:rFonts w:hint="eastAsia" w:ascii="仿宋_GB2312" w:hAnsi="仿宋_GB2312" w:cs="仿宋_GB2312"/>
                <w:sz w:val="24"/>
              </w:rPr>
            </w:pPr>
          </w:p>
        </w:tc>
        <w:tc>
          <w:tcPr>
            <w:tcW w:w="723" w:type="dxa"/>
            <w:vMerge w:val="continue"/>
            <w:noWrap w:val="0"/>
            <w:tcMar>
              <w:top w:w="0" w:type="dxa"/>
              <w:left w:w="108" w:type="dxa"/>
              <w:bottom w:w="0" w:type="dxa"/>
              <w:right w:w="108" w:type="dxa"/>
            </w:tcMar>
            <w:vAlign w:val="center"/>
          </w:tcPr>
          <w:p>
            <w:pPr>
              <w:widowControl/>
              <w:snapToGrid w:val="0"/>
              <w:spacing w:line="320" w:lineRule="exact"/>
              <w:jc w:val="left"/>
              <w:rPr>
                <w:rFonts w:hint="eastAsia" w:ascii="宋体" w:hAnsi="宋体" w:cs="宋体"/>
                <w:sz w:val="24"/>
              </w:rPr>
            </w:pPr>
          </w:p>
        </w:tc>
        <w:tc>
          <w:tcPr>
            <w:tcW w:w="7813" w:type="dxa"/>
            <w:noWrap w:val="0"/>
            <w:tcMar>
              <w:top w:w="0" w:type="dxa"/>
              <w:left w:w="108" w:type="dxa"/>
              <w:bottom w:w="0" w:type="dxa"/>
              <w:right w:w="108" w:type="dxa"/>
            </w:tcMar>
            <w:vAlign w:val="top"/>
          </w:tcPr>
          <w:p>
            <w:pPr>
              <w:spacing w:line="320" w:lineRule="exact"/>
              <w:contextualSpacing/>
              <w:rPr>
                <w:rFonts w:hint="eastAsia" w:ascii="宋体" w:hAnsi="宋体" w:cs="宋体"/>
                <w:sz w:val="24"/>
              </w:rPr>
            </w:pPr>
            <w:r>
              <w:rPr>
                <w:rFonts w:hint="eastAsia" w:ascii="宋体" w:hAnsi="宋体" w:cs="宋体"/>
                <w:sz w:val="24"/>
              </w:rPr>
              <w:t>2.供应商（含其所辖分支机构、分公司、全资子公司）根据本项目组建的项目团队需包含本科及以上学历的医药、财务会计、计算机或信息相关专业人员并提供相关资质证明材料。具体得分如下：</w:t>
            </w:r>
          </w:p>
          <w:p>
            <w:pPr>
              <w:spacing w:line="320" w:lineRule="exact"/>
              <w:ind w:firstLine="480" w:firstLineChars="200"/>
              <w:contextualSpacing/>
              <w:rPr>
                <w:rFonts w:hint="eastAsia" w:ascii="宋体" w:hAnsi="宋体" w:cs="宋体"/>
                <w:sz w:val="24"/>
              </w:rPr>
            </w:pPr>
            <w:r>
              <w:rPr>
                <w:rFonts w:hint="eastAsia" w:ascii="宋体" w:hAnsi="宋体" w:cs="宋体"/>
                <w:sz w:val="24"/>
              </w:rPr>
              <w:t>（1）团队成员具有医疗相关专业本科及以上学历的，每1名得1分，最高得</w:t>
            </w:r>
            <w:r>
              <w:rPr>
                <w:rFonts w:hint="eastAsia" w:ascii="宋体" w:hAnsi="宋体" w:cs="宋体"/>
                <w:sz w:val="24"/>
                <w:lang w:val="en-US" w:eastAsia="zh-CN"/>
              </w:rPr>
              <w:t>2</w:t>
            </w:r>
            <w:r>
              <w:rPr>
                <w:rFonts w:hint="eastAsia" w:ascii="宋体" w:hAnsi="宋体" w:cs="宋体"/>
                <w:sz w:val="24"/>
              </w:rPr>
              <w:t>分；医学、药学相关专业中级及以上职称，每1名得1分，最高得</w:t>
            </w:r>
            <w:r>
              <w:rPr>
                <w:rFonts w:hint="eastAsia" w:ascii="宋体" w:hAnsi="宋体" w:cs="宋体"/>
                <w:sz w:val="24"/>
                <w:lang w:val="en-US" w:eastAsia="zh-CN"/>
              </w:rPr>
              <w:t>2</w:t>
            </w:r>
            <w:r>
              <w:rPr>
                <w:rFonts w:hint="eastAsia" w:ascii="宋体" w:hAnsi="宋体" w:cs="宋体"/>
                <w:sz w:val="24"/>
              </w:rPr>
              <w:t>分。</w:t>
            </w:r>
          </w:p>
          <w:p>
            <w:pPr>
              <w:widowControl/>
              <w:spacing w:line="320" w:lineRule="exact"/>
              <w:ind w:firstLine="480" w:firstLineChars="200"/>
              <w:contextualSpacing/>
              <w:rPr>
                <w:rFonts w:hint="eastAsia" w:ascii="宋体" w:hAnsi="宋体" w:cs="宋体"/>
                <w:sz w:val="24"/>
              </w:rPr>
            </w:pPr>
            <w:r>
              <w:rPr>
                <w:rFonts w:hint="eastAsia" w:ascii="宋体" w:hAnsi="宋体" w:cs="宋体"/>
                <w:sz w:val="24"/>
              </w:rPr>
              <w:t>（2）团队成员具有财务会计相关专业本科及以上学历的，每1名1得分，最高得</w:t>
            </w:r>
            <w:r>
              <w:rPr>
                <w:rFonts w:hint="eastAsia" w:ascii="宋体" w:hAnsi="宋体" w:cs="宋体"/>
                <w:sz w:val="24"/>
                <w:lang w:val="en-US" w:eastAsia="zh-CN"/>
              </w:rPr>
              <w:t>2</w:t>
            </w:r>
            <w:r>
              <w:rPr>
                <w:rFonts w:hint="eastAsia" w:ascii="宋体" w:hAnsi="宋体" w:cs="宋体"/>
                <w:sz w:val="24"/>
              </w:rPr>
              <w:t>分；财务会计专业中级及以上职称（含注册会计师），</w:t>
            </w:r>
            <w:r>
              <w:rPr>
                <w:rFonts w:hint="eastAsia" w:ascii="宋体" w:hAnsi="宋体" w:cs="宋体"/>
                <w:sz w:val="24"/>
                <w:szCs w:val="20"/>
                <w:lang w:bidi="ar"/>
              </w:rPr>
              <w:t>每1名得 1 分，</w:t>
            </w:r>
            <w:r>
              <w:rPr>
                <w:rFonts w:hint="eastAsia" w:ascii="宋体" w:hAnsi="宋体" w:cs="宋体"/>
                <w:sz w:val="24"/>
              </w:rPr>
              <w:t>最高得</w:t>
            </w:r>
            <w:r>
              <w:rPr>
                <w:rFonts w:hint="eastAsia" w:ascii="宋体" w:hAnsi="宋体" w:cs="宋体"/>
                <w:sz w:val="24"/>
                <w:lang w:val="en-US" w:eastAsia="zh-CN"/>
              </w:rPr>
              <w:t>2</w:t>
            </w:r>
            <w:r>
              <w:rPr>
                <w:rFonts w:hint="eastAsia" w:ascii="宋体" w:hAnsi="宋体" w:cs="宋体"/>
                <w:sz w:val="24"/>
              </w:rPr>
              <w:t>分。</w:t>
            </w:r>
          </w:p>
          <w:p>
            <w:pPr>
              <w:widowControl/>
              <w:spacing w:line="320" w:lineRule="exact"/>
              <w:ind w:firstLine="480" w:firstLineChars="200"/>
              <w:contextualSpacing/>
              <w:rPr>
                <w:rFonts w:hint="eastAsia" w:ascii="宋体" w:hAnsi="宋体" w:cs="宋体"/>
                <w:sz w:val="24"/>
              </w:rPr>
            </w:pPr>
            <w:r>
              <w:rPr>
                <w:rFonts w:hint="eastAsia" w:ascii="宋体" w:hAnsi="宋体" w:cs="宋体"/>
                <w:sz w:val="24"/>
              </w:rPr>
              <w:t>（3）团队成员具有计算机、信息类专业本科及以上学历的，每1名得1分，最高得</w:t>
            </w:r>
            <w:r>
              <w:rPr>
                <w:rFonts w:hint="eastAsia" w:ascii="宋体" w:hAnsi="宋体" w:cs="宋体"/>
                <w:sz w:val="24"/>
                <w:lang w:val="en-US" w:eastAsia="zh-CN"/>
              </w:rPr>
              <w:t>2</w:t>
            </w:r>
            <w:r>
              <w:rPr>
                <w:rFonts w:hint="eastAsia" w:ascii="宋体" w:hAnsi="宋体" w:cs="宋体"/>
                <w:sz w:val="24"/>
              </w:rPr>
              <w:t>分；计算机、信息类专业中级及以上职称，</w:t>
            </w:r>
            <w:r>
              <w:rPr>
                <w:rFonts w:hint="eastAsia" w:ascii="宋体" w:hAnsi="宋体" w:cs="宋体"/>
                <w:sz w:val="24"/>
                <w:szCs w:val="20"/>
                <w:lang w:bidi="ar"/>
              </w:rPr>
              <w:t>每1名得 1 分</w:t>
            </w:r>
            <w:r>
              <w:rPr>
                <w:rFonts w:hint="eastAsia" w:ascii="宋体" w:hAnsi="宋体" w:cs="宋体"/>
                <w:sz w:val="24"/>
                <w:szCs w:val="20"/>
                <w:lang w:eastAsia="zh-CN" w:bidi="ar"/>
              </w:rPr>
              <w:t>，</w:t>
            </w:r>
            <w:r>
              <w:rPr>
                <w:rFonts w:hint="eastAsia" w:ascii="宋体" w:hAnsi="宋体" w:cs="宋体"/>
                <w:sz w:val="24"/>
              </w:rPr>
              <w:t>最高得</w:t>
            </w:r>
            <w:r>
              <w:rPr>
                <w:rFonts w:hint="eastAsia" w:ascii="宋体" w:hAnsi="宋体" w:cs="宋体"/>
                <w:sz w:val="24"/>
                <w:lang w:val="en-US" w:eastAsia="zh-CN"/>
              </w:rPr>
              <w:t>2</w:t>
            </w:r>
            <w:r>
              <w:rPr>
                <w:rFonts w:hint="eastAsia" w:ascii="宋体" w:hAnsi="宋体" w:cs="宋体"/>
                <w:sz w:val="24"/>
              </w:rPr>
              <w:t>分。</w:t>
            </w:r>
          </w:p>
          <w:p>
            <w:pPr>
              <w:snapToGrid w:val="0"/>
              <w:spacing w:line="320" w:lineRule="exact"/>
              <w:rPr>
                <w:rFonts w:hint="eastAsia" w:ascii="宋体" w:hAnsi="宋体" w:cs="宋体"/>
                <w:sz w:val="24"/>
              </w:rPr>
            </w:pPr>
            <w:r>
              <w:rPr>
                <w:rFonts w:hint="eastAsia" w:ascii="宋体" w:hAnsi="宋体" w:cs="宋体"/>
                <w:sz w:val="24"/>
              </w:rPr>
              <w:t>本项目满分</w:t>
            </w:r>
            <w:r>
              <w:rPr>
                <w:rFonts w:hint="eastAsia" w:ascii="宋体" w:hAnsi="宋体" w:cs="宋体"/>
                <w:sz w:val="24"/>
                <w:lang w:val="en-US" w:eastAsia="zh-CN"/>
              </w:rPr>
              <w:t>,12</w:t>
            </w:r>
            <w:r>
              <w:rPr>
                <w:rFonts w:hint="eastAsia" w:ascii="宋体" w:hAnsi="宋体" w:cs="宋体"/>
                <w:sz w:val="24"/>
              </w:rPr>
              <w:t>分，相同人员不重复计分。</w:t>
            </w:r>
          </w:p>
          <w:p>
            <w:pPr>
              <w:snapToGrid w:val="0"/>
              <w:spacing w:line="320" w:lineRule="exact"/>
              <w:rPr>
                <w:rFonts w:hint="eastAsia" w:ascii="宋体" w:hAnsi="宋体" w:cs="宋体"/>
                <w:sz w:val="24"/>
              </w:rPr>
            </w:pPr>
            <w:r>
              <w:rPr>
                <w:rFonts w:hint="eastAsia" w:ascii="宋体" w:hAnsi="宋体" w:cs="宋体"/>
                <w:sz w:val="24"/>
              </w:rPr>
              <w:t>（需提供相关人员劳动合同或其本人2023年10月至今在供应商（含其所辖分支机构、分公司、全资子公司）缴纳社保缴纳证明材料或税务证明。）</w:t>
            </w:r>
          </w:p>
        </w:tc>
        <w:tc>
          <w:tcPr>
            <w:tcW w:w="795" w:type="dxa"/>
            <w:vMerge w:val="continue"/>
            <w:noWrap w:val="0"/>
            <w:tcMar>
              <w:top w:w="0" w:type="dxa"/>
              <w:left w:w="108" w:type="dxa"/>
              <w:bottom w:w="0" w:type="dxa"/>
              <w:right w:w="108" w:type="dxa"/>
            </w:tcMar>
            <w:vAlign w:val="center"/>
          </w:tcPr>
          <w:p>
            <w:pPr>
              <w:snapToGrid w:val="0"/>
              <w:spacing w:line="32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5" w:hRule="atLeast"/>
          <w:jc w:val="center"/>
        </w:trPr>
        <w:tc>
          <w:tcPr>
            <w:tcW w:w="448" w:type="dxa"/>
            <w:noWrap w:val="0"/>
            <w:tcMar>
              <w:top w:w="0" w:type="dxa"/>
              <w:left w:w="108" w:type="dxa"/>
              <w:bottom w:w="0" w:type="dxa"/>
              <w:right w:w="108" w:type="dxa"/>
            </w:tcMar>
            <w:vAlign w:val="center"/>
          </w:tcPr>
          <w:p>
            <w:pPr>
              <w:widowControl/>
              <w:snapToGrid w:val="0"/>
              <w:spacing w:line="320" w:lineRule="exact"/>
              <w:jc w:val="center"/>
              <w:rPr>
                <w:rFonts w:hint="eastAsia" w:ascii="仿宋_GB2312" w:hAnsi="仿宋_GB2312" w:cs="仿宋_GB2312"/>
                <w:sz w:val="24"/>
              </w:rPr>
            </w:pPr>
            <w:r>
              <w:rPr>
                <w:rFonts w:hint="eastAsia" w:ascii="仿宋_GB2312" w:hAnsi="仿宋_GB2312" w:cs="仿宋_GB2312"/>
                <w:sz w:val="24"/>
              </w:rPr>
              <w:t>3</w:t>
            </w:r>
          </w:p>
        </w:tc>
        <w:tc>
          <w:tcPr>
            <w:tcW w:w="723" w:type="dxa"/>
            <w:noWrap w:val="0"/>
            <w:tcMar>
              <w:top w:w="0" w:type="dxa"/>
              <w:left w:w="108" w:type="dxa"/>
              <w:bottom w:w="0" w:type="dxa"/>
              <w:right w:w="108" w:type="dxa"/>
            </w:tcMar>
            <w:vAlign w:val="center"/>
          </w:tcPr>
          <w:p>
            <w:pPr>
              <w:widowControl/>
              <w:snapToGrid w:val="0"/>
              <w:spacing w:line="320" w:lineRule="exact"/>
              <w:jc w:val="left"/>
              <w:rPr>
                <w:rFonts w:hint="eastAsia" w:ascii="宋体" w:hAnsi="宋体" w:cs="宋体"/>
                <w:sz w:val="24"/>
              </w:rPr>
            </w:pPr>
            <w:r>
              <w:rPr>
                <w:rFonts w:hint="eastAsia" w:ascii="宋体" w:hAnsi="宋体" w:cs="宋体"/>
                <w:sz w:val="24"/>
              </w:rPr>
              <w:t>相关工作经验</w:t>
            </w:r>
          </w:p>
        </w:tc>
        <w:tc>
          <w:tcPr>
            <w:tcW w:w="7813" w:type="dxa"/>
            <w:noWrap w:val="0"/>
            <w:tcMar>
              <w:top w:w="0" w:type="dxa"/>
              <w:left w:w="108" w:type="dxa"/>
              <w:bottom w:w="0" w:type="dxa"/>
              <w:right w:w="108" w:type="dxa"/>
            </w:tcMar>
            <w:vAlign w:val="top"/>
          </w:tcPr>
          <w:p>
            <w:pPr>
              <w:widowControl/>
              <w:snapToGrid w:val="0"/>
              <w:spacing w:line="320" w:lineRule="exact"/>
              <w:jc w:val="both"/>
              <w:rPr>
                <w:rFonts w:hint="eastAsia" w:ascii="宋体" w:hAnsi="宋体" w:cs="宋体"/>
                <w:sz w:val="24"/>
              </w:rPr>
            </w:pPr>
            <w:r>
              <w:rPr>
                <w:rFonts w:hint="eastAsia" w:ascii="宋体" w:hAnsi="宋体" w:eastAsia="宋体" w:cs="宋体"/>
                <w:color w:val="000000" w:themeColor="text1"/>
                <w:sz w:val="24"/>
                <w:lang w:val="en-US" w:eastAsia="zh-CN"/>
                <w14:textFill>
                  <w14:solidFill>
                    <w14:schemeClr w14:val="tx1"/>
                  </w14:solidFill>
                </w14:textFill>
              </w:rPr>
              <w:t>2020年1月至今</w:t>
            </w:r>
            <w:r>
              <w:rPr>
                <w:rFonts w:hint="eastAsia" w:ascii="宋体" w:hAnsi="宋体" w:eastAsia="宋体" w:cs="宋体"/>
                <w:color w:val="000000" w:themeColor="text1"/>
                <w:sz w:val="24"/>
                <w14:textFill>
                  <w14:solidFill>
                    <w14:schemeClr w14:val="tx1"/>
                  </w14:solidFill>
                </w14:textFill>
              </w:rPr>
              <w:t>供应商（含其所辖分支机构、分公司、全资子公司）具有</w:t>
            </w:r>
            <w:r>
              <w:rPr>
                <w:rFonts w:hint="eastAsia" w:ascii="宋体" w:hAnsi="宋体" w:cs="宋体"/>
                <w:color w:val="000000" w:themeColor="text1"/>
                <w:sz w:val="24"/>
                <w:lang w:eastAsia="zh-CN"/>
                <w14:textFill>
                  <w14:solidFill>
                    <w14:schemeClr w14:val="tx1"/>
                  </w14:solidFill>
                </w14:textFill>
              </w:rPr>
              <w:t>已完成</w:t>
            </w:r>
            <w:r>
              <w:rPr>
                <w:rFonts w:hint="eastAsia" w:ascii="宋体" w:hAnsi="宋体" w:eastAsia="宋体" w:cs="宋体"/>
                <w:color w:val="000000" w:themeColor="text1"/>
                <w:sz w:val="24"/>
                <w:lang w:eastAsia="zh-CN"/>
                <w14:textFill>
                  <w14:solidFill>
                    <w14:schemeClr w14:val="tx1"/>
                  </w14:solidFill>
                </w14:textFill>
              </w:rPr>
              <w:t>定点医疗机构医保基金</w:t>
            </w:r>
            <w:r>
              <w:rPr>
                <w:rFonts w:hint="eastAsia" w:ascii="宋体" w:hAnsi="宋体" w:eastAsia="宋体" w:cs="宋体"/>
                <w:color w:val="000000" w:themeColor="text1"/>
                <w:sz w:val="24"/>
                <w14:textFill>
                  <w14:solidFill>
                    <w14:schemeClr w14:val="tx1"/>
                  </w14:solidFill>
                </w14:textFill>
              </w:rPr>
              <w:t>专项</w:t>
            </w:r>
            <w:r>
              <w:rPr>
                <w:rFonts w:hint="eastAsia" w:ascii="宋体" w:hAnsi="宋体" w:eastAsia="宋体" w:cs="宋体"/>
                <w:color w:val="000000" w:themeColor="text1"/>
                <w:sz w:val="24"/>
                <w:lang w:eastAsia="zh-CN"/>
                <w14:textFill>
                  <w14:solidFill>
                    <w14:schemeClr w14:val="tx1"/>
                  </w14:solidFill>
                </w14:textFill>
              </w:rPr>
              <w:t>检查、</w:t>
            </w:r>
            <w:r>
              <w:rPr>
                <w:rFonts w:hint="eastAsia" w:ascii="宋体" w:hAnsi="宋体" w:cs="宋体"/>
                <w:color w:val="000000" w:themeColor="text1"/>
                <w:sz w:val="24"/>
                <w:lang w:eastAsia="zh-CN"/>
                <w14:textFill>
                  <w14:solidFill>
                    <w14:schemeClr w14:val="tx1"/>
                  </w14:solidFill>
                </w14:textFill>
              </w:rPr>
              <w:t>线索核查、</w:t>
            </w:r>
            <w:r>
              <w:rPr>
                <w:rFonts w:hint="eastAsia" w:ascii="宋体" w:hAnsi="宋体" w:eastAsia="宋体" w:cs="宋体"/>
                <w:color w:val="000000" w:themeColor="text1"/>
                <w:sz w:val="24"/>
                <w:lang w:eastAsia="zh-CN"/>
                <w14:textFill>
                  <w14:solidFill>
                    <w14:schemeClr w14:val="tx1"/>
                  </w14:solidFill>
                </w14:textFill>
              </w:rPr>
              <w:t>飞行</w:t>
            </w:r>
            <w:r>
              <w:rPr>
                <w:rFonts w:hint="eastAsia" w:ascii="宋体" w:hAnsi="宋体" w:eastAsia="宋体" w:cs="宋体"/>
                <w:color w:val="000000" w:themeColor="text1"/>
                <w:sz w:val="24"/>
                <w14:textFill>
                  <w14:solidFill>
                    <w14:schemeClr w14:val="tx1"/>
                  </w14:solidFill>
                </w14:textFill>
              </w:rPr>
              <w:t>检查</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审计服务</w:t>
            </w:r>
            <w:r>
              <w:rPr>
                <w:rFonts w:hint="eastAsia" w:ascii="宋体" w:hAnsi="宋体" w:eastAsia="宋体" w:cs="宋体"/>
                <w:color w:val="000000" w:themeColor="text1"/>
                <w:sz w:val="24"/>
                <w:lang w:eastAsia="zh-CN"/>
                <w14:textFill>
                  <w14:solidFill>
                    <w14:schemeClr w14:val="tx1"/>
                  </w14:solidFill>
                </w14:textFill>
              </w:rPr>
              <w:t>等相关</w:t>
            </w:r>
            <w:r>
              <w:rPr>
                <w:rFonts w:hint="eastAsia" w:ascii="宋体" w:hAnsi="宋体" w:eastAsia="宋体" w:cs="宋体"/>
                <w:color w:val="000000" w:themeColor="text1"/>
                <w:sz w:val="24"/>
                <w14:textFill>
                  <w14:solidFill>
                    <w14:schemeClr w14:val="tx1"/>
                  </w14:solidFill>
                </w14:textFill>
              </w:rPr>
              <w:t>经验</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每</w:t>
            </w:r>
            <w:r>
              <w:rPr>
                <w:rFonts w:hint="eastAsia" w:ascii="宋体" w:hAnsi="宋体" w:eastAsia="宋体" w:cs="宋体"/>
                <w:color w:val="000000" w:themeColor="text1"/>
                <w:sz w:val="24"/>
                <w:szCs w:val="24"/>
                <w:lang w:eastAsia="zh-CN"/>
                <w14:textFill>
                  <w14:solidFill>
                    <w14:schemeClr w14:val="tx1"/>
                  </w14:solidFill>
                </w14:textFill>
              </w:rPr>
              <w:t>有</w:t>
            </w:r>
            <w:r>
              <w:rPr>
                <w:rFonts w:hint="eastAsia" w:ascii="宋体" w:hAnsi="宋体" w:eastAsia="宋体" w:cs="宋体"/>
                <w:color w:val="000000" w:themeColor="text1"/>
                <w:sz w:val="24"/>
                <w:szCs w:val="24"/>
                <w14:textFill>
                  <w14:solidFill>
                    <w14:schemeClr w14:val="tx1"/>
                  </w14:solidFill>
                </w14:textFill>
              </w:rPr>
              <w:t>一个国家</w:t>
            </w:r>
            <w:r>
              <w:rPr>
                <w:rFonts w:hint="eastAsia" w:ascii="宋体" w:hAnsi="宋体" w:eastAsia="宋体" w:cs="宋体"/>
                <w:color w:val="000000" w:themeColor="text1"/>
                <w:sz w:val="24"/>
                <w:szCs w:val="24"/>
                <w:lang w:eastAsia="zh-CN"/>
                <w14:textFill>
                  <w14:solidFill>
                    <w14:schemeClr w14:val="tx1"/>
                  </w14:solidFill>
                </w14:textFill>
              </w:rPr>
              <w:t>级项目经验</w:t>
            </w:r>
            <w:r>
              <w:rPr>
                <w:rFonts w:hint="eastAsia" w:ascii="宋体" w:hAnsi="宋体" w:eastAsia="宋体" w:cs="宋体"/>
                <w:color w:val="000000" w:themeColor="text1"/>
                <w:sz w:val="24"/>
                <w:szCs w:val="24"/>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分，每</w:t>
            </w:r>
            <w:r>
              <w:rPr>
                <w:rFonts w:hint="eastAsia" w:ascii="宋体" w:hAnsi="宋体" w:eastAsia="宋体" w:cs="宋体"/>
                <w:color w:val="000000" w:themeColor="text1"/>
                <w:sz w:val="24"/>
                <w:szCs w:val="24"/>
                <w:lang w:eastAsia="zh-CN"/>
                <w14:textFill>
                  <w14:solidFill>
                    <w14:schemeClr w14:val="tx1"/>
                  </w14:solidFill>
                </w14:textFill>
              </w:rPr>
              <w:t>有</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个</w:t>
            </w:r>
            <w:r>
              <w:rPr>
                <w:rFonts w:hint="eastAsia" w:ascii="宋体" w:hAnsi="宋体" w:eastAsia="宋体" w:cs="宋体"/>
                <w:color w:val="000000" w:themeColor="text1"/>
                <w:sz w:val="24"/>
                <w:szCs w:val="24"/>
                <w:lang w:eastAsia="zh-CN"/>
                <w14:textFill>
                  <w14:solidFill>
                    <w14:schemeClr w14:val="tx1"/>
                  </w14:solidFill>
                </w14:textFill>
              </w:rPr>
              <w:t>省</w:t>
            </w:r>
            <w:r>
              <w:rPr>
                <w:rFonts w:hint="eastAsia" w:ascii="宋体" w:hAnsi="宋体" w:eastAsia="宋体" w:cs="宋体"/>
                <w:color w:val="000000" w:themeColor="text1"/>
                <w:sz w:val="24"/>
                <w:szCs w:val="24"/>
                <w14:textFill>
                  <w14:solidFill>
                    <w14:schemeClr w14:val="tx1"/>
                  </w14:solidFill>
                </w14:textFill>
              </w:rPr>
              <w:t>级项目</w:t>
            </w:r>
            <w:r>
              <w:rPr>
                <w:rFonts w:hint="eastAsia" w:ascii="宋体" w:hAnsi="宋体" w:eastAsia="宋体" w:cs="宋体"/>
                <w:color w:val="000000" w:themeColor="text1"/>
                <w:sz w:val="24"/>
                <w:szCs w:val="24"/>
                <w:lang w:eastAsia="zh-CN"/>
                <w14:textFill>
                  <w14:solidFill>
                    <w14:schemeClr w14:val="tx1"/>
                  </w14:solidFill>
                </w14:textFill>
              </w:rPr>
              <w:t>经验</w:t>
            </w:r>
            <w:r>
              <w:rPr>
                <w:rFonts w:hint="eastAsia" w:ascii="宋体" w:hAnsi="宋体" w:eastAsia="宋体" w:cs="宋体"/>
                <w:color w:val="000000" w:themeColor="text1"/>
                <w:sz w:val="24"/>
                <w:szCs w:val="24"/>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，每有</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个市（县）级项目得</w:t>
            </w:r>
            <w:r>
              <w:rPr>
                <w:rFonts w:hint="eastAsia" w:ascii="宋体" w:hAnsi="宋体" w:eastAsia="宋体" w:cs="宋体"/>
                <w:color w:val="000000" w:themeColor="text1"/>
                <w:sz w:val="24"/>
                <w:szCs w:val="24"/>
                <w:lang w:val="en-US" w:eastAsia="zh-CN"/>
                <w14:textFill>
                  <w14:solidFill>
                    <w14:schemeClr w14:val="tx1"/>
                  </w14:solidFill>
                </w14:textFill>
              </w:rPr>
              <w:t>1分，</w:t>
            </w:r>
            <w:r>
              <w:rPr>
                <w:rFonts w:hint="eastAsia" w:ascii="宋体" w:hAnsi="宋体" w:eastAsia="宋体" w:cs="宋体"/>
                <w:color w:val="000000" w:themeColor="text1"/>
                <w:sz w:val="24"/>
                <w:szCs w:val="24"/>
                <w14:textFill>
                  <w14:solidFill>
                    <w14:schemeClr w14:val="tx1"/>
                  </w14:solidFill>
                </w14:textFill>
              </w:rPr>
              <w:t>最高得</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14:textFill>
                  <w14:solidFill>
                    <w14:schemeClr w14:val="tx1"/>
                  </w14:solidFill>
                </w14:textFill>
              </w:rPr>
              <w:t>（需提供相关证明材料：供应商（含其所辖分支机构、分公司、全资子公司）合同/协议复印件</w:t>
            </w:r>
            <w:r>
              <w:rPr>
                <w:rFonts w:hint="eastAsia" w:ascii="宋体" w:hAnsi="宋体" w:cs="宋体"/>
                <w:color w:val="000000" w:themeColor="text1"/>
                <w:sz w:val="24"/>
                <w:lang w:eastAsia="zh-CN"/>
                <w14:textFill>
                  <w14:solidFill>
                    <w14:schemeClr w14:val="tx1"/>
                  </w14:solidFill>
                </w14:textFill>
              </w:rPr>
              <w:t>、完成服务项目结果移交签收表</w:t>
            </w:r>
            <w:r>
              <w:rPr>
                <w:rFonts w:hint="eastAsia" w:ascii="宋体" w:hAnsi="宋体" w:eastAsia="宋体" w:cs="宋体"/>
                <w:color w:val="000000" w:themeColor="text1"/>
                <w:sz w:val="24"/>
                <w14:textFill>
                  <w14:solidFill>
                    <w14:schemeClr w14:val="tx1"/>
                  </w14:solidFill>
                </w14:textFill>
              </w:rPr>
              <w:t>并加盖公章</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否则不得分）</w:t>
            </w:r>
          </w:p>
        </w:tc>
        <w:tc>
          <w:tcPr>
            <w:tcW w:w="795" w:type="dxa"/>
            <w:noWrap w:val="0"/>
            <w:tcMar>
              <w:top w:w="0" w:type="dxa"/>
              <w:left w:w="108" w:type="dxa"/>
              <w:bottom w:w="0" w:type="dxa"/>
              <w:right w:w="108" w:type="dxa"/>
            </w:tcMar>
            <w:vAlign w:val="center"/>
          </w:tcPr>
          <w:p>
            <w:pPr>
              <w:widowControl/>
              <w:snapToGrid w:val="0"/>
              <w:spacing w:line="32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448" w:type="dxa"/>
            <w:vMerge w:val="restart"/>
            <w:noWrap w:val="0"/>
            <w:tcMar>
              <w:top w:w="0" w:type="dxa"/>
              <w:left w:w="108" w:type="dxa"/>
              <w:bottom w:w="0" w:type="dxa"/>
              <w:right w:w="108" w:type="dxa"/>
            </w:tcMar>
            <w:vAlign w:val="center"/>
          </w:tcPr>
          <w:p>
            <w:pPr>
              <w:widowControl/>
              <w:snapToGrid w:val="0"/>
              <w:spacing w:line="320" w:lineRule="exact"/>
              <w:jc w:val="center"/>
              <w:rPr>
                <w:rFonts w:hint="eastAsia" w:ascii="仿宋_GB2312" w:hAnsi="仿宋_GB2312" w:cs="仿宋_GB2312"/>
                <w:sz w:val="24"/>
              </w:rPr>
            </w:pPr>
            <w:r>
              <w:rPr>
                <w:rFonts w:hint="eastAsia" w:ascii="仿宋_GB2312" w:hAnsi="仿宋_GB2312" w:cs="仿宋_GB2312"/>
                <w:sz w:val="24"/>
              </w:rPr>
              <w:t>4</w:t>
            </w:r>
          </w:p>
        </w:tc>
        <w:tc>
          <w:tcPr>
            <w:tcW w:w="723" w:type="dxa"/>
            <w:vMerge w:val="restart"/>
            <w:noWrap w:val="0"/>
            <w:tcMar>
              <w:top w:w="0" w:type="dxa"/>
              <w:left w:w="108" w:type="dxa"/>
              <w:bottom w:w="0" w:type="dxa"/>
              <w:right w:w="108" w:type="dxa"/>
            </w:tcMar>
            <w:vAlign w:val="center"/>
          </w:tcPr>
          <w:p>
            <w:pPr>
              <w:widowControl/>
              <w:snapToGrid w:val="0"/>
              <w:spacing w:line="320" w:lineRule="exact"/>
              <w:jc w:val="left"/>
              <w:rPr>
                <w:rFonts w:hint="eastAsia" w:ascii="宋体" w:hAnsi="宋体" w:cs="宋体"/>
                <w:sz w:val="24"/>
              </w:rPr>
            </w:pPr>
            <w:r>
              <w:rPr>
                <w:rFonts w:hint="eastAsia" w:ascii="宋体" w:hAnsi="宋体" w:cs="宋体"/>
                <w:sz w:val="24"/>
              </w:rPr>
              <w:t>供应商实力</w:t>
            </w:r>
          </w:p>
        </w:tc>
        <w:tc>
          <w:tcPr>
            <w:tcW w:w="7813" w:type="dxa"/>
            <w:noWrap w:val="0"/>
            <w:tcMar>
              <w:top w:w="0" w:type="dxa"/>
              <w:left w:w="108" w:type="dxa"/>
              <w:bottom w:w="0" w:type="dxa"/>
              <w:right w:w="108" w:type="dxa"/>
            </w:tcMar>
            <w:vAlign w:val="top"/>
          </w:tcPr>
          <w:p>
            <w:pPr>
              <w:widowControl/>
              <w:snapToGrid w:val="0"/>
              <w:spacing w:line="300" w:lineRule="exact"/>
              <w:jc w:val="left"/>
              <w:rPr>
                <w:rFonts w:ascii="宋体" w:hAnsi="宋体" w:cs="宋体"/>
                <w:sz w:val="24"/>
                <w:lang w:bidi="ar"/>
              </w:rPr>
            </w:pPr>
            <w:r>
              <w:rPr>
                <w:rFonts w:hint="eastAsia" w:ascii="宋体" w:hAnsi="宋体" w:cs="宋体"/>
                <w:sz w:val="24"/>
                <w:lang w:bidi="ar"/>
              </w:rPr>
              <w:t>1.供应商</w:t>
            </w:r>
            <w:r>
              <w:rPr>
                <w:rFonts w:hint="eastAsia" w:ascii="宋体" w:hAnsi="宋体" w:cs="宋体"/>
                <w:sz w:val="24"/>
              </w:rPr>
              <w:t>（含其所辖分支机构、分公司、全资子公司）</w:t>
            </w:r>
            <w:r>
              <w:rPr>
                <w:rFonts w:hint="eastAsia" w:ascii="宋体" w:hAnsi="宋体" w:cs="宋体"/>
                <w:sz w:val="24"/>
                <w:lang w:bidi="ar"/>
              </w:rPr>
              <w:t>具有技术和信息安全保障的能力：ISO9001、ISO27001、ISO20000、ISO27701等认证证书的，每提供一个得2分，最高得8分。</w:t>
            </w:r>
          </w:p>
          <w:p>
            <w:pPr>
              <w:widowControl/>
              <w:snapToGrid w:val="0"/>
              <w:spacing w:line="300" w:lineRule="exact"/>
              <w:jc w:val="left"/>
              <w:rPr>
                <w:rFonts w:hint="eastAsia" w:ascii="宋体" w:hAnsi="宋体" w:cs="宋体"/>
                <w:sz w:val="24"/>
              </w:rPr>
            </w:pPr>
            <w:r>
              <w:rPr>
                <w:rFonts w:hint="eastAsia" w:ascii="宋体" w:hAnsi="宋体" w:cs="宋体"/>
                <w:sz w:val="24"/>
              </w:rPr>
              <w:t>（需提供相应证书复印件并加盖供应商公章或电子章)</w:t>
            </w:r>
          </w:p>
        </w:tc>
        <w:tc>
          <w:tcPr>
            <w:tcW w:w="795" w:type="dxa"/>
            <w:vMerge w:val="restart"/>
            <w:noWrap w:val="0"/>
            <w:tcMar>
              <w:top w:w="0" w:type="dxa"/>
              <w:left w:w="108" w:type="dxa"/>
              <w:bottom w:w="0" w:type="dxa"/>
              <w:right w:w="108" w:type="dxa"/>
            </w:tcMar>
            <w:vAlign w:val="center"/>
          </w:tcPr>
          <w:p>
            <w:pPr>
              <w:widowControl/>
              <w:snapToGrid w:val="0"/>
              <w:spacing w:line="320" w:lineRule="exact"/>
              <w:jc w:val="center"/>
              <w:rPr>
                <w:rFonts w:ascii="宋体" w:hAnsi="宋体" w:cs="宋体"/>
                <w:sz w:val="24"/>
              </w:rPr>
            </w:pPr>
            <w:r>
              <w:rPr>
                <w:rFonts w:hint="eastAsia" w:ascii="宋体" w:hAnsi="宋体"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3" w:hRule="atLeast"/>
          <w:jc w:val="center"/>
        </w:trPr>
        <w:tc>
          <w:tcPr>
            <w:tcW w:w="448" w:type="dxa"/>
            <w:vMerge w:val="continue"/>
            <w:noWrap w:val="0"/>
            <w:tcMar>
              <w:top w:w="0" w:type="dxa"/>
              <w:left w:w="108" w:type="dxa"/>
              <w:bottom w:w="0" w:type="dxa"/>
              <w:right w:w="108" w:type="dxa"/>
            </w:tcMar>
            <w:vAlign w:val="center"/>
          </w:tcPr>
          <w:p>
            <w:pPr>
              <w:widowControl/>
              <w:snapToGrid w:val="0"/>
              <w:spacing w:line="320" w:lineRule="exact"/>
              <w:jc w:val="center"/>
              <w:rPr>
                <w:rFonts w:hint="eastAsia" w:ascii="仿宋_GB2312" w:hAnsi="仿宋_GB2312" w:cs="仿宋_GB2312"/>
                <w:sz w:val="24"/>
              </w:rPr>
            </w:pPr>
          </w:p>
        </w:tc>
        <w:tc>
          <w:tcPr>
            <w:tcW w:w="723" w:type="dxa"/>
            <w:vMerge w:val="continue"/>
            <w:noWrap w:val="0"/>
            <w:tcMar>
              <w:top w:w="0" w:type="dxa"/>
              <w:left w:w="108" w:type="dxa"/>
              <w:bottom w:w="0" w:type="dxa"/>
              <w:right w:w="108" w:type="dxa"/>
            </w:tcMar>
            <w:vAlign w:val="center"/>
          </w:tcPr>
          <w:p>
            <w:pPr>
              <w:widowControl/>
              <w:snapToGrid w:val="0"/>
              <w:spacing w:line="320" w:lineRule="exact"/>
              <w:jc w:val="left"/>
              <w:rPr>
                <w:rFonts w:hint="eastAsia" w:ascii="宋体" w:hAnsi="宋体" w:cs="宋体"/>
                <w:sz w:val="24"/>
              </w:rPr>
            </w:pPr>
          </w:p>
        </w:tc>
        <w:tc>
          <w:tcPr>
            <w:tcW w:w="7813" w:type="dxa"/>
            <w:noWrap w:val="0"/>
            <w:tcMar>
              <w:top w:w="0" w:type="dxa"/>
              <w:left w:w="108" w:type="dxa"/>
              <w:bottom w:w="0" w:type="dxa"/>
              <w:right w:w="108" w:type="dxa"/>
            </w:tcMar>
            <w:vAlign w:val="center"/>
          </w:tcPr>
          <w:p>
            <w:pPr>
              <w:widowControl/>
              <w:snapToGrid w:val="0"/>
              <w:spacing w:line="300" w:lineRule="exact"/>
              <w:jc w:val="left"/>
              <w:rPr>
                <w:rFonts w:hint="eastAsia" w:ascii="宋体" w:hAnsi="宋体" w:cs="宋体"/>
                <w:sz w:val="24"/>
                <w:szCs w:val="20"/>
              </w:rPr>
            </w:pPr>
            <w:r>
              <w:rPr>
                <w:rFonts w:hint="eastAsia" w:ascii="宋体" w:hAnsi="宋体" w:cs="宋体"/>
                <w:sz w:val="24"/>
                <w:szCs w:val="20"/>
              </w:rPr>
              <w:t>2.供应商（含其所辖分支机构、分公司、全资子公司）具备医疗、医保、大数据监管类软件著作权证书，每提供1个得2分，最高得12分。</w:t>
            </w:r>
          </w:p>
          <w:p>
            <w:pPr>
              <w:pStyle w:val="30"/>
              <w:widowControl/>
              <w:spacing w:line="300" w:lineRule="exact"/>
              <w:rPr>
                <w:rFonts w:hint="eastAsia" w:ascii="宋体" w:hAnsi="宋体" w:cs="宋体"/>
                <w:sz w:val="24"/>
                <w:szCs w:val="24"/>
                <w:highlight w:val="yellow"/>
              </w:rPr>
            </w:pPr>
            <w:r>
              <w:rPr>
                <w:rFonts w:hint="eastAsia" w:ascii="宋体" w:hAnsi="宋体" w:cs="宋体"/>
                <w:sz w:val="24"/>
                <w:szCs w:val="20"/>
              </w:rPr>
              <w:t>（提供上述软件著作权证书复印件并加盖公章或电子公章，著作权证书取得时间不能晚于招标公告发布时间；）</w:t>
            </w:r>
          </w:p>
        </w:tc>
        <w:tc>
          <w:tcPr>
            <w:tcW w:w="795" w:type="dxa"/>
            <w:vMerge w:val="continue"/>
            <w:noWrap w:val="0"/>
            <w:tcMar>
              <w:top w:w="0" w:type="dxa"/>
              <w:left w:w="108" w:type="dxa"/>
              <w:bottom w:w="0" w:type="dxa"/>
              <w:right w:w="108" w:type="dxa"/>
            </w:tcMar>
            <w:vAlign w:val="center"/>
          </w:tcPr>
          <w:p>
            <w:pPr>
              <w:widowControl/>
              <w:snapToGrid w:val="0"/>
              <w:spacing w:line="32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3" w:hRule="atLeast"/>
          <w:jc w:val="center"/>
        </w:trPr>
        <w:tc>
          <w:tcPr>
            <w:tcW w:w="448" w:type="dxa"/>
            <w:noWrap w:val="0"/>
            <w:tcMar>
              <w:top w:w="0" w:type="dxa"/>
              <w:left w:w="108" w:type="dxa"/>
              <w:bottom w:w="0" w:type="dxa"/>
              <w:right w:w="108" w:type="dxa"/>
            </w:tcMar>
            <w:vAlign w:val="center"/>
          </w:tcPr>
          <w:p>
            <w:pPr>
              <w:widowControl/>
              <w:snapToGrid w:val="0"/>
              <w:spacing w:line="320" w:lineRule="exact"/>
              <w:jc w:val="center"/>
              <w:rPr>
                <w:rFonts w:hint="eastAsia" w:ascii="仿宋_GB2312" w:hAnsi="仿宋_GB2312" w:cs="仿宋_GB2312"/>
                <w:sz w:val="24"/>
              </w:rPr>
            </w:pPr>
            <w:r>
              <w:rPr>
                <w:rFonts w:hint="eastAsia" w:ascii="仿宋_GB2312" w:hAnsi="仿宋_GB2312" w:cs="仿宋_GB2312"/>
                <w:sz w:val="24"/>
              </w:rPr>
              <w:t>5</w:t>
            </w:r>
          </w:p>
        </w:tc>
        <w:tc>
          <w:tcPr>
            <w:tcW w:w="723" w:type="dxa"/>
            <w:noWrap w:val="0"/>
            <w:tcMar>
              <w:top w:w="0" w:type="dxa"/>
              <w:left w:w="108" w:type="dxa"/>
              <w:bottom w:w="0" w:type="dxa"/>
              <w:right w:w="108" w:type="dxa"/>
            </w:tcMar>
            <w:vAlign w:val="center"/>
          </w:tcPr>
          <w:p>
            <w:pPr>
              <w:widowControl/>
              <w:snapToGrid w:val="0"/>
              <w:spacing w:line="320" w:lineRule="exact"/>
              <w:jc w:val="left"/>
              <w:rPr>
                <w:rFonts w:hint="eastAsia" w:ascii="宋体" w:hAnsi="宋体" w:cs="宋体"/>
                <w:sz w:val="24"/>
              </w:rPr>
            </w:pPr>
            <w:r>
              <w:rPr>
                <w:rFonts w:hint="eastAsia" w:ascii="宋体" w:hAnsi="宋体" w:cs="宋体"/>
                <w:sz w:val="24"/>
              </w:rPr>
              <w:t>价格分</w:t>
            </w:r>
          </w:p>
        </w:tc>
        <w:tc>
          <w:tcPr>
            <w:tcW w:w="7813" w:type="dxa"/>
            <w:noWrap w:val="0"/>
            <w:tcMar>
              <w:top w:w="0" w:type="dxa"/>
              <w:left w:w="108" w:type="dxa"/>
              <w:bottom w:w="0" w:type="dxa"/>
              <w:right w:w="108" w:type="dxa"/>
            </w:tcMar>
            <w:vAlign w:val="center"/>
          </w:tcPr>
          <w:p>
            <w:pPr>
              <w:widowControl/>
              <w:snapToGrid w:val="0"/>
              <w:spacing w:line="320" w:lineRule="exact"/>
              <w:jc w:val="left"/>
              <w:rPr>
                <w:rFonts w:hint="eastAsia" w:ascii="宋体" w:hAnsi="宋体" w:cs="宋体"/>
                <w:sz w:val="24"/>
              </w:rPr>
            </w:pPr>
            <w:r>
              <w:rPr>
                <w:rFonts w:hint="eastAsia" w:ascii="宋体" w:hAnsi="宋体" w:cs="宋体"/>
                <w:sz w:val="24"/>
              </w:rPr>
              <w:t>报价得分=评标基准价/投标报价*100*报价分值权重。</w:t>
            </w:r>
          </w:p>
        </w:tc>
        <w:tc>
          <w:tcPr>
            <w:tcW w:w="795" w:type="dxa"/>
            <w:noWrap w:val="0"/>
            <w:tcMar>
              <w:top w:w="0" w:type="dxa"/>
              <w:left w:w="108" w:type="dxa"/>
              <w:bottom w:w="0" w:type="dxa"/>
              <w:right w:w="108" w:type="dxa"/>
            </w:tcMar>
            <w:vAlign w:val="center"/>
          </w:tcPr>
          <w:p>
            <w:pPr>
              <w:widowControl/>
              <w:snapToGrid w:val="0"/>
              <w:spacing w:line="320" w:lineRule="exact"/>
              <w:jc w:val="center"/>
              <w:rPr>
                <w:rFonts w:hint="default" w:ascii="宋体" w:hAnsi="宋体" w:eastAsia="宋体" w:cs="宋体"/>
                <w:sz w:val="24"/>
                <w:lang w:val="en-US" w:eastAsia="zh-CN"/>
              </w:rPr>
            </w:pPr>
            <w:r>
              <w:rPr>
                <w:rFonts w:hint="eastAsia" w:ascii="宋体" w:hAnsi="宋体" w:cs="宋体"/>
                <w:sz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448" w:type="dxa"/>
            <w:noWrap w:val="0"/>
            <w:tcMar>
              <w:top w:w="0" w:type="dxa"/>
              <w:left w:w="108" w:type="dxa"/>
              <w:bottom w:w="0" w:type="dxa"/>
              <w:right w:w="108" w:type="dxa"/>
            </w:tcMar>
            <w:vAlign w:val="center"/>
          </w:tcPr>
          <w:p>
            <w:pPr>
              <w:widowControl/>
              <w:snapToGrid w:val="0"/>
              <w:spacing w:line="320" w:lineRule="exact"/>
              <w:jc w:val="center"/>
              <w:rPr>
                <w:rFonts w:hint="eastAsia" w:ascii="仿宋_GB2312" w:hAnsi="仿宋_GB2312" w:cs="仿宋_GB2312"/>
                <w:sz w:val="24"/>
              </w:rPr>
            </w:pPr>
            <w:r>
              <w:rPr>
                <w:rFonts w:hint="eastAsia" w:ascii="仿宋_GB2312" w:hAnsi="仿宋_GB2312" w:cs="仿宋_GB2312"/>
                <w:sz w:val="24"/>
              </w:rPr>
              <w:t>6</w:t>
            </w:r>
          </w:p>
        </w:tc>
        <w:tc>
          <w:tcPr>
            <w:tcW w:w="723" w:type="dxa"/>
            <w:noWrap w:val="0"/>
            <w:tcMar>
              <w:top w:w="0" w:type="dxa"/>
              <w:left w:w="108" w:type="dxa"/>
              <w:bottom w:w="0" w:type="dxa"/>
              <w:right w:w="108" w:type="dxa"/>
            </w:tcMar>
            <w:vAlign w:val="center"/>
          </w:tcPr>
          <w:p>
            <w:pPr>
              <w:widowControl/>
              <w:snapToGrid w:val="0"/>
              <w:spacing w:line="320" w:lineRule="exact"/>
              <w:jc w:val="left"/>
              <w:rPr>
                <w:rFonts w:hint="eastAsia" w:ascii="宋体" w:hAnsi="宋体" w:cs="宋体"/>
                <w:sz w:val="24"/>
              </w:rPr>
            </w:pPr>
            <w:r>
              <w:rPr>
                <w:rFonts w:hint="eastAsia" w:ascii="宋体" w:hAnsi="宋体" w:cs="宋体"/>
                <w:sz w:val="24"/>
              </w:rPr>
              <w:t>合计</w:t>
            </w:r>
          </w:p>
        </w:tc>
        <w:tc>
          <w:tcPr>
            <w:tcW w:w="7813" w:type="dxa"/>
            <w:noWrap w:val="0"/>
            <w:tcMar>
              <w:top w:w="0" w:type="dxa"/>
              <w:left w:w="108" w:type="dxa"/>
              <w:bottom w:w="0" w:type="dxa"/>
              <w:right w:w="108" w:type="dxa"/>
            </w:tcMar>
            <w:vAlign w:val="center"/>
          </w:tcPr>
          <w:p>
            <w:pPr>
              <w:widowControl/>
              <w:snapToGrid w:val="0"/>
              <w:spacing w:line="320" w:lineRule="exact"/>
              <w:jc w:val="left"/>
              <w:rPr>
                <w:rFonts w:hint="eastAsia" w:ascii="宋体" w:hAnsi="宋体" w:cs="宋体"/>
                <w:sz w:val="24"/>
              </w:rPr>
            </w:pPr>
          </w:p>
        </w:tc>
        <w:tc>
          <w:tcPr>
            <w:tcW w:w="795" w:type="dxa"/>
            <w:noWrap w:val="0"/>
            <w:tcMar>
              <w:top w:w="0" w:type="dxa"/>
              <w:left w:w="108" w:type="dxa"/>
              <w:bottom w:w="0" w:type="dxa"/>
              <w:right w:w="108" w:type="dxa"/>
            </w:tcMar>
            <w:vAlign w:val="center"/>
          </w:tcPr>
          <w:p>
            <w:pPr>
              <w:widowControl/>
              <w:snapToGrid w:val="0"/>
              <w:spacing w:line="320" w:lineRule="exact"/>
              <w:jc w:val="center"/>
              <w:rPr>
                <w:rFonts w:hint="eastAsia" w:ascii="宋体" w:hAnsi="宋体" w:cs="宋体"/>
                <w:sz w:val="24"/>
              </w:rPr>
            </w:pPr>
            <w:r>
              <w:rPr>
                <w:rFonts w:hint="eastAsia" w:ascii="宋体" w:hAnsi="宋体" w:cs="宋体"/>
                <w:sz w:val="24"/>
              </w:rPr>
              <w:t>100</w:t>
            </w:r>
          </w:p>
        </w:tc>
      </w:tr>
    </w:tbl>
    <w:p>
      <w:pPr>
        <w:spacing w:before="120" w:beforeLines="50" w:line="400" w:lineRule="exact"/>
        <w:rPr>
          <w:rFonts w:hint="default" w:ascii="宋体" w:hAnsi="宋体" w:eastAsia="宋体" w:cs="宋体"/>
          <w:b/>
          <w:color w:val="auto"/>
          <w:lang w:val="en-US" w:eastAsia="zh-CN"/>
        </w:rPr>
      </w:pPr>
      <w:r>
        <w:rPr>
          <w:rFonts w:hint="eastAsia" w:ascii="宋体" w:hAnsi="宋体" w:cs="宋体"/>
          <w:b/>
          <w:color w:val="auto"/>
          <w:lang w:val="en-US" w:eastAsia="zh-CN"/>
        </w:rPr>
        <w:t>九，评定成交</w:t>
      </w:r>
    </w:p>
    <w:p>
      <w:pPr>
        <w:spacing w:line="400" w:lineRule="exact"/>
        <w:rPr>
          <w:rFonts w:ascii="宋体" w:hAnsi="宋体" w:cs="宋体"/>
          <w:bCs/>
          <w:color w:val="auto"/>
        </w:rPr>
      </w:pPr>
      <w:r>
        <w:rPr>
          <w:rFonts w:hint="eastAsia" w:ascii="宋体" w:hAnsi="宋体" w:cs="宋体"/>
          <w:bCs/>
          <w:color w:val="auto"/>
        </w:rPr>
        <w:t>1.成交</w:t>
      </w:r>
    </w:p>
    <w:p>
      <w:pPr>
        <w:spacing w:line="400" w:lineRule="exact"/>
        <w:ind w:firstLine="480" w:firstLineChars="200"/>
        <w:rPr>
          <w:rFonts w:ascii="宋体" w:hAnsi="宋体" w:cs="宋体"/>
          <w:color w:val="auto"/>
        </w:rPr>
      </w:pPr>
      <w:r>
        <w:rPr>
          <w:rFonts w:hint="eastAsia" w:ascii="宋体" w:hAnsi="宋体" w:cs="宋体"/>
          <w:color w:val="auto"/>
        </w:rPr>
        <w:t>1.1采购人从磋商小组推荐的成交候选人中由综合得分高至低的排名确定成交人。</w:t>
      </w:r>
    </w:p>
    <w:p>
      <w:pPr>
        <w:tabs>
          <w:tab w:val="left" w:pos="3060"/>
        </w:tabs>
        <w:spacing w:line="400" w:lineRule="exact"/>
        <w:ind w:firstLine="480" w:firstLineChars="200"/>
        <w:rPr>
          <w:rFonts w:ascii="宋体" w:hAnsi="宋体" w:cs="宋体"/>
          <w:color w:val="auto"/>
        </w:rPr>
      </w:pPr>
      <w:r>
        <w:rPr>
          <w:rFonts w:hint="eastAsia" w:ascii="宋体" w:hAnsi="宋体" w:cs="宋体"/>
          <w:color w:val="auto"/>
        </w:rPr>
        <w:t>1.2成交人因不可抗力或者自身原因不能按要求签订或履行本项目合同的，采购人可与排名在成交人之后第一位的成交候选人签订政府采购合同，以此类推。</w:t>
      </w:r>
    </w:p>
    <w:p>
      <w:pPr>
        <w:spacing w:line="400" w:lineRule="exact"/>
        <w:rPr>
          <w:rFonts w:ascii="宋体" w:hAnsi="宋体" w:cs="宋体"/>
          <w:color w:val="auto"/>
        </w:rPr>
      </w:pPr>
      <w:bookmarkStart w:id="71" w:name="_Toc136662932"/>
      <w:bookmarkStart w:id="72" w:name="_Toc136682908"/>
      <w:bookmarkStart w:id="73" w:name="_Toc119321143"/>
      <w:bookmarkStart w:id="74" w:name="_Toc138228445"/>
      <w:r>
        <w:rPr>
          <w:rFonts w:hint="eastAsia" w:ascii="宋体" w:hAnsi="宋体" w:cs="宋体"/>
          <w:bCs/>
          <w:color w:val="auto"/>
        </w:rPr>
        <w:t>2.成交通知</w:t>
      </w:r>
      <w:bookmarkEnd w:id="71"/>
      <w:bookmarkEnd w:id="72"/>
      <w:bookmarkEnd w:id="73"/>
      <w:bookmarkEnd w:id="74"/>
    </w:p>
    <w:p>
      <w:pPr>
        <w:spacing w:line="400" w:lineRule="exact"/>
        <w:ind w:firstLine="480" w:firstLineChars="200"/>
        <w:rPr>
          <w:rFonts w:ascii="宋体" w:hAnsi="宋体" w:cs="宋体"/>
          <w:color w:val="auto"/>
        </w:rPr>
      </w:pPr>
      <w:r>
        <w:rPr>
          <w:rFonts w:hint="eastAsia" w:ascii="宋体" w:hAnsi="宋体" w:cs="宋体"/>
          <w:color w:val="auto"/>
        </w:rPr>
        <w:t>2.1</w:t>
      </w:r>
      <w:r>
        <w:rPr>
          <w:rFonts w:hint="eastAsia" w:ascii="宋体" w:hAnsi="宋体" w:cs="宋体"/>
        </w:rPr>
        <w:t>供应商被确定为成交人后，将在中国政府采购网</w:t>
      </w:r>
      <w:r>
        <w:rPr>
          <w:rFonts w:hint="eastAsia" w:ascii="宋体" w:hAnsi="宋体" w:cs="宋体"/>
          <w:lang w:val="en-US" w:eastAsia="zh-CN"/>
        </w:rPr>
        <w:t>和儋州市人民政府网站</w:t>
      </w:r>
      <w:r>
        <w:rPr>
          <w:rFonts w:hint="eastAsia" w:ascii="宋体" w:hAnsi="宋体" w:cs="宋体"/>
        </w:rPr>
        <w:t>公告。参与本次磋商的供应商，未在成交人名单之列者即为落标</w:t>
      </w:r>
      <w:r>
        <w:rPr>
          <w:rFonts w:hint="eastAsia" w:ascii="宋体" w:hAnsi="宋体" w:cs="宋体"/>
          <w:color w:val="auto"/>
        </w:rPr>
        <w:t>。</w:t>
      </w:r>
    </w:p>
    <w:p>
      <w:pPr>
        <w:spacing w:line="400" w:lineRule="exact"/>
        <w:ind w:firstLine="480" w:firstLineChars="200"/>
        <w:rPr>
          <w:rFonts w:ascii="宋体" w:hAnsi="宋体" w:cs="宋体"/>
          <w:color w:val="auto"/>
        </w:rPr>
      </w:pPr>
      <w:r>
        <w:rPr>
          <w:rFonts w:hint="eastAsia" w:ascii="宋体" w:hAnsi="宋体" w:cs="宋体"/>
          <w:color w:val="auto"/>
        </w:rPr>
        <w:t>2.2《成交通知书》将作为授予合同资格的唯一合法依据。</w:t>
      </w:r>
    </w:p>
    <w:p>
      <w:pPr>
        <w:spacing w:line="400" w:lineRule="exact"/>
        <w:ind w:firstLine="480" w:firstLineChars="200"/>
        <w:rPr>
          <w:rFonts w:ascii="宋体" w:hAnsi="宋体" w:cs="宋体"/>
          <w:color w:val="auto"/>
        </w:rPr>
      </w:pPr>
      <w:r>
        <w:rPr>
          <w:rFonts w:hint="eastAsia" w:ascii="宋体" w:hAnsi="宋体" w:cs="宋体"/>
          <w:color w:val="auto"/>
        </w:rPr>
        <w:t>2.3 没有合法理由或未经采购人同意，成交人擅自放弃成交资格，则须承担相应的违约处罚责任，并赔偿采购人由此所造成的一切经济损失。</w:t>
      </w:r>
    </w:p>
    <w:p>
      <w:pPr>
        <w:spacing w:line="400" w:lineRule="exact"/>
        <w:rPr>
          <w:rFonts w:ascii="宋体" w:hAnsi="宋体" w:cs="宋体"/>
          <w:color w:val="auto"/>
        </w:rPr>
      </w:pPr>
      <w:bookmarkStart w:id="75" w:name="_Toc25037543"/>
      <w:bookmarkStart w:id="76" w:name="_Toc26261454"/>
      <w:bookmarkStart w:id="77" w:name="_Toc25726407"/>
      <w:bookmarkStart w:id="78" w:name="_Toc34704913"/>
      <w:bookmarkStart w:id="79" w:name="_Toc136662933"/>
      <w:bookmarkStart w:id="80" w:name="_Toc136682909"/>
      <w:bookmarkStart w:id="81" w:name="_Toc138228446"/>
      <w:bookmarkStart w:id="82" w:name="_Toc119321144"/>
      <w:r>
        <w:rPr>
          <w:rFonts w:hint="eastAsia" w:ascii="宋体" w:hAnsi="宋体" w:cs="宋体"/>
          <w:bCs/>
          <w:color w:val="auto"/>
        </w:rPr>
        <w:t>3.合同</w:t>
      </w:r>
      <w:bookmarkEnd w:id="75"/>
      <w:bookmarkEnd w:id="76"/>
      <w:bookmarkEnd w:id="77"/>
      <w:bookmarkEnd w:id="78"/>
      <w:r>
        <w:rPr>
          <w:rFonts w:hint="eastAsia" w:ascii="宋体" w:hAnsi="宋体" w:cs="宋体"/>
          <w:bCs/>
          <w:color w:val="auto"/>
        </w:rPr>
        <w:t>签订</w:t>
      </w:r>
      <w:bookmarkEnd w:id="79"/>
      <w:bookmarkEnd w:id="80"/>
      <w:bookmarkEnd w:id="81"/>
      <w:bookmarkEnd w:id="82"/>
    </w:p>
    <w:p>
      <w:pPr>
        <w:spacing w:line="400" w:lineRule="exact"/>
        <w:ind w:firstLine="480" w:firstLineChars="200"/>
        <w:rPr>
          <w:rFonts w:ascii="宋体" w:hAnsi="宋体" w:cs="宋体"/>
          <w:color w:val="auto"/>
        </w:rPr>
      </w:pPr>
      <w:r>
        <w:rPr>
          <w:rFonts w:hint="eastAsia" w:ascii="宋体" w:hAnsi="宋体" w:cs="宋体"/>
          <w:color w:val="auto"/>
        </w:rPr>
        <w:t>3.1成交人应按照《成交通知书》的要求与采购人签订合同，如对抗或拖延履行签订合同责任和义务时，招标人有权</w:t>
      </w:r>
      <w:r>
        <w:rPr>
          <w:rFonts w:hint="eastAsia" w:ascii="宋体" w:hAnsi="宋体" w:cs="宋体"/>
          <w:color w:val="auto"/>
          <w:lang w:val="en-US" w:eastAsia="zh-CN"/>
        </w:rPr>
        <w:t>取消成交资格</w:t>
      </w:r>
      <w:r>
        <w:rPr>
          <w:rFonts w:hint="eastAsia" w:ascii="宋体" w:hAnsi="宋体" w:cs="宋体"/>
          <w:color w:val="auto"/>
        </w:rPr>
        <w:t>。</w:t>
      </w:r>
    </w:p>
    <w:p>
      <w:pPr>
        <w:spacing w:line="400" w:lineRule="exact"/>
        <w:ind w:firstLine="480" w:firstLineChars="200"/>
        <w:rPr>
          <w:rFonts w:ascii="宋体" w:hAnsi="宋体" w:cs="宋体"/>
          <w:color w:val="auto"/>
        </w:rPr>
      </w:pPr>
      <w:r>
        <w:rPr>
          <w:rFonts w:hint="eastAsia" w:ascii="宋体" w:hAnsi="宋体" w:cs="宋体"/>
          <w:color w:val="auto"/>
        </w:rPr>
        <w:t>3.2 磋商文件、成交人的响应文件及相关澄清材料，均作为合同订立的依据。对磋商文件及澄清文件中出现歧义、不确定的内容等解释以招标人的理解为准。</w:t>
      </w:r>
    </w:p>
    <w:p>
      <w:pPr>
        <w:spacing w:line="400" w:lineRule="exact"/>
        <w:rPr>
          <w:rFonts w:ascii="宋体" w:hAnsi="宋体" w:cs="宋体"/>
          <w:color w:val="auto"/>
        </w:rPr>
      </w:pPr>
      <w:bookmarkStart w:id="83" w:name="_Toc138228447"/>
      <w:bookmarkStart w:id="84" w:name="_Toc119321145"/>
      <w:bookmarkStart w:id="85" w:name="_Toc136662934"/>
      <w:bookmarkStart w:id="86" w:name="_Toc136682910"/>
      <w:r>
        <w:rPr>
          <w:rFonts w:hint="eastAsia" w:ascii="宋体" w:hAnsi="宋体" w:cs="宋体"/>
          <w:bCs/>
          <w:color w:val="auto"/>
        </w:rPr>
        <w:t>4.质疑与投诉</w:t>
      </w:r>
      <w:bookmarkEnd w:id="83"/>
      <w:bookmarkEnd w:id="84"/>
      <w:bookmarkEnd w:id="85"/>
      <w:bookmarkEnd w:id="86"/>
    </w:p>
    <w:p>
      <w:pPr>
        <w:spacing w:line="400" w:lineRule="exact"/>
        <w:ind w:firstLine="480" w:firstLineChars="200"/>
        <w:rPr>
          <w:rFonts w:ascii="宋体" w:hAnsi="宋体" w:cs="宋体"/>
          <w:color w:val="auto"/>
        </w:rPr>
      </w:pPr>
      <w:r>
        <w:rPr>
          <w:rFonts w:hint="eastAsia" w:ascii="宋体" w:hAnsi="宋体" w:cs="宋体"/>
          <w:color w:val="auto"/>
        </w:rPr>
        <w:t>4.1 供应商在参与本次采购活动过程中确认自己的权益受到损害的，可以在知道或者应知其权益受损之日起七个工作日内，以实名书面形式向招标人提出质疑申诉，质疑内容不得含有虚假、恶意成份，且必须附送有关证据材料和注明事实的确切来源。</w:t>
      </w:r>
    </w:p>
    <w:p>
      <w:pPr>
        <w:spacing w:line="400" w:lineRule="exact"/>
        <w:ind w:firstLine="480" w:firstLineChars="200"/>
        <w:rPr>
          <w:rFonts w:ascii="宋体" w:hAnsi="宋体" w:cs="宋体"/>
          <w:color w:val="auto"/>
        </w:rPr>
      </w:pPr>
      <w:r>
        <w:rPr>
          <w:rFonts w:hint="eastAsia" w:ascii="宋体" w:hAnsi="宋体" w:cs="宋体"/>
          <w:color w:val="auto"/>
        </w:rPr>
        <w:t>4.2 供应商须在法定质疑期内一次性提出针对同一采购程序环节的质疑。</w:t>
      </w:r>
    </w:p>
    <w:p>
      <w:pPr>
        <w:spacing w:line="400" w:lineRule="exact"/>
        <w:ind w:firstLine="480" w:firstLineChars="200"/>
        <w:rPr>
          <w:rFonts w:ascii="宋体" w:hAnsi="宋体" w:cs="宋体"/>
          <w:color w:val="auto"/>
        </w:rPr>
      </w:pPr>
      <w:r>
        <w:rPr>
          <w:rFonts w:hint="eastAsia" w:ascii="宋体" w:hAnsi="宋体" w:cs="宋体"/>
          <w:color w:val="auto"/>
        </w:rPr>
        <w:t>4.3 质疑材料接收部门：海南齐正项目管理有限公司业务部；接收方式：直接送达或邮寄送达；地址：</w:t>
      </w:r>
      <w:r>
        <w:rPr>
          <w:rFonts w:hint="eastAsia" w:ascii="宋体" w:hAnsi="宋体" w:cs="宋体"/>
          <w:color w:val="auto"/>
          <w:kern w:val="0"/>
          <w:lang w:eastAsia="zh-CN"/>
        </w:rPr>
        <w:t>海口市美兰区大英山东一街龙岐雅苑南区6栋B单元1703室</w:t>
      </w:r>
      <w:r>
        <w:rPr>
          <w:rFonts w:hint="eastAsia" w:ascii="宋体" w:hAnsi="宋体" w:cs="宋体"/>
          <w:color w:val="auto"/>
        </w:rPr>
        <w:t>；联系电话：0898-65252250。</w:t>
      </w:r>
      <w:bookmarkStart w:id="102" w:name="_GoBack"/>
      <w:bookmarkEnd w:id="102"/>
    </w:p>
    <w:p>
      <w:pPr>
        <w:spacing w:line="400" w:lineRule="exact"/>
        <w:ind w:firstLine="480" w:firstLineChars="200"/>
        <w:rPr>
          <w:rFonts w:ascii="宋体" w:hAnsi="宋体" w:cs="宋体"/>
          <w:color w:val="auto"/>
        </w:rPr>
      </w:pPr>
      <w:r>
        <w:rPr>
          <w:rFonts w:hint="eastAsia" w:ascii="宋体" w:hAnsi="宋体" w:cs="宋体"/>
          <w:color w:val="auto"/>
        </w:rPr>
        <w:t>4.4 通过质疑仍未获得有效解决时，可依法定时间和程序提出投诉。</w:t>
      </w:r>
    </w:p>
    <w:p>
      <w:pPr>
        <w:spacing w:line="400" w:lineRule="exact"/>
        <w:rPr>
          <w:rFonts w:ascii="宋体" w:hAnsi="宋体" w:cs="宋体"/>
          <w:color w:val="auto"/>
        </w:rPr>
      </w:pPr>
      <w:bookmarkStart w:id="87" w:name="_Toc138228448"/>
      <w:r>
        <w:rPr>
          <w:rFonts w:hint="eastAsia" w:ascii="宋体" w:hAnsi="宋体" w:cs="宋体"/>
          <w:color w:val="auto"/>
        </w:rPr>
        <w:t>5.没收磋商保证金、列入不良行为记录或违规处罚适用条件</w:t>
      </w:r>
      <w:bookmarkEnd w:id="87"/>
      <w:r>
        <w:rPr>
          <w:rFonts w:hint="eastAsia" w:ascii="宋体" w:hAnsi="宋体" w:cs="宋体"/>
          <w:color w:val="auto"/>
        </w:rPr>
        <w:t>：</w:t>
      </w:r>
    </w:p>
    <w:p>
      <w:pPr>
        <w:spacing w:line="400" w:lineRule="exact"/>
        <w:ind w:firstLine="480" w:firstLineChars="200"/>
        <w:rPr>
          <w:rFonts w:ascii="宋体" w:hAnsi="宋体" w:cs="宋体"/>
          <w:color w:val="auto"/>
        </w:rPr>
      </w:pPr>
      <w:r>
        <w:rPr>
          <w:rFonts w:hint="eastAsia" w:ascii="宋体" w:hAnsi="宋体" w:cs="宋体"/>
          <w:color w:val="auto"/>
        </w:rPr>
        <w:t>5.1 已递交响应文件，并在磋商之后，响应有效期满之前，撤回或放弃其投标；</w:t>
      </w:r>
    </w:p>
    <w:p>
      <w:pPr>
        <w:spacing w:line="400" w:lineRule="exact"/>
        <w:ind w:firstLine="480" w:firstLineChars="200"/>
        <w:rPr>
          <w:rFonts w:ascii="宋体" w:hAnsi="宋体" w:cs="宋体"/>
          <w:color w:val="auto"/>
        </w:rPr>
      </w:pPr>
      <w:r>
        <w:rPr>
          <w:rFonts w:hint="eastAsia" w:ascii="宋体" w:hAnsi="宋体" w:cs="宋体"/>
          <w:color w:val="auto"/>
        </w:rPr>
        <w:t>5.2 响应文件中提供伪造、虚假的材料或信息；</w:t>
      </w:r>
    </w:p>
    <w:p>
      <w:pPr>
        <w:spacing w:line="400" w:lineRule="exact"/>
        <w:ind w:firstLine="480" w:firstLineChars="200"/>
        <w:rPr>
          <w:rFonts w:ascii="宋体" w:hAnsi="宋体" w:cs="宋体"/>
          <w:color w:val="auto"/>
        </w:rPr>
      </w:pPr>
      <w:r>
        <w:rPr>
          <w:rFonts w:hint="eastAsia" w:ascii="宋体" w:hAnsi="宋体" w:cs="宋体"/>
          <w:color w:val="auto"/>
        </w:rPr>
        <w:t>5.3 在磋商期间，使用不正当手段试图影响、改变磋商结果；</w:t>
      </w:r>
    </w:p>
    <w:p>
      <w:pPr>
        <w:spacing w:line="400" w:lineRule="exact"/>
        <w:ind w:firstLine="480" w:firstLineChars="200"/>
        <w:rPr>
          <w:rFonts w:ascii="宋体" w:hAnsi="宋体" w:cs="宋体"/>
          <w:color w:val="auto"/>
        </w:rPr>
      </w:pPr>
      <w:r>
        <w:rPr>
          <w:rFonts w:hint="eastAsia" w:ascii="宋体" w:hAnsi="宋体" w:cs="宋体"/>
          <w:color w:val="auto"/>
        </w:rPr>
        <w:t>5.4 恶意串通或捏造事实，对竞争对手进行诋毁、排挤、攻击；</w:t>
      </w:r>
    </w:p>
    <w:p>
      <w:pPr>
        <w:spacing w:line="400" w:lineRule="exact"/>
        <w:ind w:firstLine="480" w:firstLineChars="200"/>
        <w:rPr>
          <w:rFonts w:ascii="宋体" w:hAnsi="宋体" w:cs="宋体"/>
          <w:color w:val="auto"/>
        </w:rPr>
      </w:pPr>
      <w:r>
        <w:rPr>
          <w:rFonts w:hint="eastAsia" w:ascii="宋体" w:hAnsi="宋体" w:cs="宋体"/>
          <w:color w:val="auto"/>
        </w:rPr>
        <w:t>5.5 不按期签订合同，或拒绝、拖延、没有完全履行投标承诺和合同义务；</w:t>
      </w:r>
    </w:p>
    <w:p>
      <w:pPr>
        <w:spacing w:line="400" w:lineRule="exact"/>
        <w:ind w:firstLine="480" w:firstLineChars="200"/>
        <w:rPr>
          <w:rFonts w:ascii="宋体" w:hAnsi="宋体" w:cs="宋体"/>
          <w:color w:val="auto"/>
        </w:rPr>
      </w:pPr>
      <w:r>
        <w:rPr>
          <w:rFonts w:hint="eastAsia" w:ascii="宋体" w:hAnsi="宋体" w:cs="宋体"/>
          <w:color w:val="auto"/>
        </w:rPr>
        <w:t>5.6 擅自将成交项目分包转让他人；</w:t>
      </w:r>
    </w:p>
    <w:p>
      <w:pPr>
        <w:spacing w:line="400" w:lineRule="exact"/>
        <w:ind w:firstLine="480" w:firstLineChars="200"/>
        <w:rPr>
          <w:rFonts w:ascii="宋体" w:hAnsi="宋体" w:cs="宋体"/>
          <w:color w:val="auto"/>
        </w:rPr>
      </w:pPr>
      <w:r>
        <w:rPr>
          <w:rFonts w:hint="eastAsia" w:ascii="宋体" w:hAnsi="宋体" w:cs="宋体"/>
          <w:color w:val="auto"/>
        </w:rPr>
        <w:t>5.7 成交结果公告后，无法如期按采购人要求履行承诺并提供合法有效的重要证明材料原件；</w:t>
      </w:r>
    </w:p>
    <w:p>
      <w:pPr>
        <w:spacing w:line="400" w:lineRule="exact"/>
        <w:ind w:firstLine="480" w:firstLineChars="200"/>
        <w:rPr>
          <w:rFonts w:ascii="宋体" w:hAnsi="宋体" w:cs="宋体"/>
          <w:color w:val="auto"/>
        </w:rPr>
      </w:pPr>
      <w:r>
        <w:rPr>
          <w:rFonts w:hint="eastAsia" w:ascii="宋体" w:hAnsi="宋体" w:cs="宋体"/>
          <w:color w:val="auto"/>
        </w:rPr>
        <w:t>5.8 违反政府采购法规，违反了诚实信用、公平竞争和如实告知原则，扰乱了采购程序；</w:t>
      </w:r>
    </w:p>
    <w:p>
      <w:pPr>
        <w:pStyle w:val="41"/>
        <w:spacing w:before="0" w:after="0" w:line="400" w:lineRule="exact"/>
        <w:ind w:firstLine="520" w:firstLineChars="200"/>
        <w:jc w:val="both"/>
        <w:rPr>
          <w:rFonts w:ascii="宋体" w:hAnsi="宋体" w:cs="宋体"/>
          <w:color w:val="auto"/>
          <w:szCs w:val="24"/>
        </w:rPr>
      </w:pPr>
      <w:r>
        <w:rPr>
          <w:rFonts w:hint="eastAsia" w:ascii="宋体" w:hAnsi="宋体" w:cs="宋体"/>
          <w:color w:val="auto"/>
          <w:szCs w:val="24"/>
        </w:rPr>
        <w:t>5.9 提供虚假、恶意质疑投诉材料或在一年内有三次或以上查无实据的投诉记录。</w:t>
      </w:r>
    </w:p>
    <w:p>
      <w:pPr>
        <w:tabs>
          <w:tab w:val="left" w:pos="3060"/>
        </w:tabs>
        <w:spacing w:line="400" w:lineRule="exact"/>
        <w:ind w:firstLine="481" w:firstLineChars="200"/>
        <w:rPr>
          <w:rFonts w:hint="eastAsia" w:ascii="宋体" w:hAnsi="宋体" w:cs="宋体"/>
          <w:b/>
          <w:bCs/>
          <w:color w:val="auto"/>
          <w:lang w:val="en-US" w:eastAsia="zh-CN"/>
        </w:rPr>
      </w:pPr>
      <w:bookmarkStart w:id="88" w:name="_Toc5015"/>
      <w:r>
        <w:rPr>
          <w:rFonts w:hint="eastAsia" w:ascii="宋体" w:hAnsi="宋体" w:cs="宋体"/>
          <w:b/>
          <w:bCs/>
          <w:color w:val="auto"/>
          <w:lang w:val="en-US" w:eastAsia="zh-CN"/>
        </w:rPr>
        <w:t>十、其他</w:t>
      </w:r>
    </w:p>
    <w:p>
      <w:pPr>
        <w:tabs>
          <w:tab w:val="left" w:pos="3060"/>
        </w:tabs>
        <w:spacing w:line="400" w:lineRule="exact"/>
        <w:ind w:firstLine="480" w:firstLineChars="200"/>
        <w:rPr>
          <w:rFonts w:hint="eastAsia" w:ascii="宋体" w:hAnsi="宋体" w:cs="宋体"/>
          <w:color w:val="auto"/>
        </w:rPr>
      </w:pPr>
      <w:r>
        <w:rPr>
          <w:rFonts w:hint="eastAsia" w:ascii="宋体" w:hAnsi="宋体" w:cs="宋体"/>
          <w:color w:val="auto"/>
          <w:lang w:val="en-US" w:eastAsia="zh-CN"/>
        </w:rPr>
        <w:t>本项目采购标的对应的中小企业划分标准所属行业：本次采</w:t>
      </w:r>
      <w:r>
        <w:rPr>
          <w:rFonts w:hint="default" w:ascii="宋体" w:hAnsi="宋体" w:cs="宋体"/>
          <w:color w:val="auto"/>
          <w:lang w:val="en-US" w:eastAsia="zh-CN"/>
        </w:rPr>
        <w:t>购标的所属行业为其他未列明行业。（从业人员300人以下的为中小微型企业。其中，从业人员100人及以上的为中型企业；从业人员10人及以上的为小型企业；从业人员10人以下的为微型企业）</w:t>
      </w:r>
      <w:r>
        <w:rPr>
          <w:rFonts w:hint="eastAsia" w:ascii="宋体" w:hAnsi="宋体" w:cs="宋体"/>
          <w:color w:val="auto"/>
          <w:lang w:val="en-US" w:eastAsia="zh-CN"/>
        </w:rPr>
        <w:t>。</w:t>
      </w:r>
    </w:p>
    <w:p>
      <w:pPr>
        <w:spacing w:line="400" w:lineRule="exact"/>
        <w:ind w:firstLine="480" w:firstLineChars="200"/>
        <w:rPr>
          <w:color w:val="auto"/>
        </w:rPr>
      </w:pPr>
      <w:r>
        <w:rPr>
          <w:rFonts w:hint="eastAsia"/>
          <w:color w:val="auto"/>
        </w:rPr>
        <w:br w:type="page"/>
      </w:r>
    </w:p>
    <w:p>
      <w:pPr>
        <w:pStyle w:val="6"/>
        <w:spacing w:before="0" w:after="120" w:afterLines="50" w:line="240" w:lineRule="auto"/>
        <w:rPr>
          <w:color w:val="auto"/>
        </w:rPr>
      </w:pPr>
      <w:bookmarkStart w:id="89" w:name="_Toc14673"/>
      <w:r>
        <w:rPr>
          <w:rFonts w:hint="eastAsia"/>
          <w:color w:val="auto"/>
        </w:rPr>
        <w:t>第三部分 用户需求书</w:t>
      </w:r>
      <w:bookmarkEnd w:id="89"/>
    </w:p>
    <w:p>
      <w:pPr>
        <w:spacing w:line="360" w:lineRule="auto"/>
        <w:ind w:firstLine="481" w:firstLineChars="200"/>
        <w:rPr>
          <w:rFonts w:ascii="宋体" w:hAnsi="宋体" w:cs="宋体"/>
          <w:b/>
        </w:rPr>
      </w:pPr>
      <w:r>
        <w:rPr>
          <w:rFonts w:hint="eastAsia" w:ascii="宋体" w:hAnsi="宋体" w:cs="宋体"/>
          <w:b/>
        </w:rPr>
        <w:t>一、项目概况</w:t>
      </w:r>
    </w:p>
    <w:p>
      <w:pPr>
        <w:pStyle w:val="6"/>
        <w:keepNext w:val="0"/>
        <w:keepLines w:val="0"/>
        <w:widowControl/>
        <w:shd w:val="clear" w:color="auto" w:fill="FFFFFF"/>
        <w:spacing w:before="0" w:after="0" w:line="540" w:lineRule="atLeast"/>
        <w:ind w:firstLine="480" w:firstLineChars="200"/>
        <w:jc w:val="left"/>
        <w:rPr>
          <w:rFonts w:hint="eastAsia" w:ascii="宋体" w:hAnsi="宋体" w:eastAsia="宋体" w:cs="宋体"/>
          <w:b w:val="0"/>
          <w:kern w:val="2"/>
          <w:sz w:val="24"/>
          <w:szCs w:val="24"/>
        </w:rPr>
      </w:pPr>
      <w:r>
        <w:rPr>
          <w:rFonts w:hint="eastAsia" w:ascii="宋体" w:hAnsi="宋体" w:eastAsia="宋体" w:cs="宋体"/>
          <w:b w:val="0"/>
          <w:kern w:val="2"/>
          <w:sz w:val="24"/>
          <w:szCs w:val="24"/>
        </w:rPr>
        <w:t>1、项目名称：</w:t>
      </w:r>
      <w:r>
        <w:rPr>
          <w:rFonts w:hint="eastAsia" w:ascii="宋体" w:hAnsi="宋体" w:eastAsia="宋体" w:cs="宋体"/>
          <w:b w:val="0"/>
          <w:kern w:val="2"/>
          <w:sz w:val="24"/>
          <w:szCs w:val="24"/>
          <w:lang w:eastAsia="zh-CN"/>
        </w:rPr>
        <w:t>2024年儋州市医保基金违法违规问题专项整治检查服务</w:t>
      </w:r>
      <w:r>
        <w:rPr>
          <w:rFonts w:hint="eastAsia" w:ascii="宋体" w:hAnsi="宋体" w:eastAsia="宋体" w:cs="宋体"/>
          <w:b w:val="0"/>
          <w:kern w:val="2"/>
          <w:sz w:val="24"/>
          <w:szCs w:val="24"/>
        </w:rPr>
        <w:t>；</w:t>
      </w:r>
    </w:p>
    <w:p>
      <w:pPr>
        <w:pStyle w:val="6"/>
        <w:keepNext w:val="0"/>
        <w:keepLines w:val="0"/>
        <w:widowControl/>
        <w:shd w:val="clear" w:color="auto" w:fill="FFFFFF"/>
        <w:spacing w:before="0" w:after="0" w:line="540" w:lineRule="atLeast"/>
        <w:ind w:firstLine="480" w:firstLineChars="200"/>
        <w:jc w:val="left"/>
        <w:rPr>
          <w:rFonts w:hint="eastAsia" w:ascii="宋体" w:hAnsi="宋体" w:eastAsia="宋体" w:cs="宋体"/>
          <w:b w:val="0"/>
          <w:kern w:val="2"/>
          <w:sz w:val="24"/>
          <w:szCs w:val="24"/>
          <w:lang w:eastAsia="zh-CN"/>
        </w:rPr>
      </w:pPr>
      <w:r>
        <w:rPr>
          <w:rFonts w:hint="eastAsia" w:ascii="宋体" w:hAnsi="宋体" w:eastAsia="宋体" w:cs="宋体"/>
          <w:b w:val="0"/>
          <w:kern w:val="2"/>
          <w:sz w:val="24"/>
          <w:szCs w:val="24"/>
        </w:rPr>
        <w:t>2、项目编号：</w:t>
      </w:r>
      <w:r>
        <w:rPr>
          <w:rFonts w:hint="eastAsia" w:ascii="宋体" w:hAnsi="宋体" w:eastAsia="宋体" w:cs="宋体"/>
          <w:b w:val="0"/>
          <w:kern w:val="2"/>
          <w:sz w:val="24"/>
          <w:szCs w:val="24"/>
          <w:lang w:eastAsia="zh-CN"/>
        </w:rPr>
        <w:t>HNQZ2024-9-2</w:t>
      </w:r>
    </w:p>
    <w:p>
      <w:pPr>
        <w:pStyle w:val="6"/>
        <w:keepNext w:val="0"/>
        <w:keepLines w:val="0"/>
        <w:widowControl/>
        <w:shd w:val="clear" w:color="auto" w:fill="FFFFFF"/>
        <w:spacing w:before="0" w:after="0" w:line="540" w:lineRule="atLeast"/>
        <w:ind w:firstLine="480" w:firstLineChars="200"/>
        <w:jc w:val="left"/>
        <w:rPr>
          <w:rFonts w:hint="eastAsia" w:ascii="宋体" w:hAnsi="宋体" w:eastAsia="宋体" w:cs="宋体"/>
          <w:b w:val="0"/>
          <w:kern w:val="2"/>
          <w:sz w:val="24"/>
          <w:szCs w:val="24"/>
        </w:rPr>
      </w:pPr>
      <w:r>
        <w:rPr>
          <w:rFonts w:hint="eastAsia" w:ascii="宋体" w:hAnsi="宋体" w:eastAsia="宋体" w:cs="宋体"/>
          <w:b w:val="0"/>
          <w:kern w:val="2"/>
          <w:sz w:val="24"/>
          <w:szCs w:val="24"/>
        </w:rPr>
        <w:t>3、预算金额：</w:t>
      </w:r>
      <w:r>
        <w:rPr>
          <w:rFonts w:hint="eastAsia" w:ascii="宋体" w:hAnsi="宋体" w:eastAsia="宋体" w:cs="宋体"/>
          <w:b w:val="0"/>
          <w:kern w:val="2"/>
          <w:sz w:val="24"/>
          <w:szCs w:val="24"/>
          <w:lang w:eastAsia="zh-CN"/>
        </w:rPr>
        <w:t>562000.00</w:t>
      </w:r>
      <w:r>
        <w:rPr>
          <w:rFonts w:hint="eastAsia" w:ascii="宋体" w:hAnsi="宋体" w:eastAsia="宋体" w:cs="宋体"/>
          <w:b w:val="0"/>
          <w:kern w:val="2"/>
          <w:sz w:val="24"/>
          <w:szCs w:val="24"/>
        </w:rPr>
        <w:t>元，超出采购预算</w:t>
      </w:r>
      <w:r>
        <w:rPr>
          <w:rFonts w:hint="eastAsia" w:ascii="宋体" w:hAnsi="宋体" w:eastAsia="宋体" w:cs="宋体"/>
          <w:b w:val="0"/>
          <w:kern w:val="2"/>
          <w:sz w:val="24"/>
          <w:szCs w:val="24"/>
          <w:lang w:val="en-US" w:eastAsia="zh-CN"/>
        </w:rPr>
        <w:t>视</w:t>
      </w:r>
      <w:r>
        <w:rPr>
          <w:rFonts w:hint="eastAsia" w:ascii="宋体" w:hAnsi="宋体" w:eastAsia="宋体" w:cs="宋体"/>
          <w:b w:val="0"/>
          <w:kern w:val="2"/>
          <w:sz w:val="24"/>
          <w:szCs w:val="24"/>
        </w:rPr>
        <w:t>为无效报价。</w:t>
      </w:r>
    </w:p>
    <w:p>
      <w:pPr>
        <w:pStyle w:val="6"/>
        <w:keepNext w:val="0"/>
        <w:keepLines w:val="0"/>
        <w:widowControl/>
        <w:shd w:val="clear" w:color="auto" w:fill="FFFFFF"/>
        <w:spacing w:before="0" w:after="0" w:line="540" w:lineRule="atLeast"/>
        <w:ind w:firstLine="480" w:firstLineChars="200"/>
        <w:jc w:val="left"/>
        <w:rPr>
          <w:rFonts w:hint="default" w:ascii="宋体" w:hAnsi="宋体" w:eastAsia="宋体" w:cs="宋体"/>
          <w:b w:val="0"/>
          <w:kern w:val="2"/>
          <w:sz w:val="24"/>
          <w:szCs w:val="24"/>
          <w:lang w:val="en-US" w:eastAsia="zh-CN"/>
        </w:rPr>
      </w:pPr>
      <w:r>
        <w:rPr>
          <w:rFonts w:hint="eastAsia" w:ascii="宋体" w:hAnsi="宋体" w:eastAsia="宋体" w:cs="宋体"/>
          <w:b w:val="0"/>
          <w:kern w:val="2"/>
          <w:sz w:val="24"/>
          <w:szCs w:val="24"/>
          <w:lang w:val="en-US" w:eastAsia="zh-CN"/>
        </w:rPr>
        <w:t>4、实施地点：具体检查的定点医药机构待确定成交供应商后，由医保局和</w:t>
      </w:r>
      <w:r>
        <w:rPr>
          <w:rFonts w:hint="eastAsia" w:ascii="宋体" w:hAnsi="宋体" w:cs="宋体"/>
          <w:b w:val="0"/>
          <w:kern w:val="2"/>
          <w:sz w:val="24"/>
          <w:szCs w:val="24"/>
          <w:lang w:val="en-US" w:eastAsia="zh-CN"/>
        </w:rPr>
        <w:t>成交</w:t>
      </w:r>
      <w:r>
        <w:rPr>
          <w:rFonts w:hint="eastAsia" w:ascii="宋体" w:hAnsi="宋体" w:eastAsia="宋体" w:cs="宋体"/>
          <w:b w:val="0"/>
          <w:kern w:val="2"/>
          <w:sz w:val="24"/>
          <w:szCs w:val="24"/>
          <w:lang w:val="en-US" w:eastAsia="zh-CN"/>
        </w:rPr>
        <w:t>供应商协定。</w:t>
      </w:r>
    </w:p>
    <w:p>
      <w:pPr>
        <w:spacing w:line="360" w:lineRule="auto"/>
        <w:ind w:firstLine="481" w:firstLineChars="200"/>
        <w:rPr>
          <w:rFonts w:ascii="宋体" w:hAnsi="宋体" w:cs="宋体"/>
          <w:b/>
        </w:rPr>
      </w:pPr>
      <w:r>
        <w:rPr>
          <w:rFonts w:hint="eastAsia" w:ascii="宋体" w:hAnsi="宋体" w:cs="宋体"/>
          <w:b/>
        </w:rPr>
        <w:t>二、</w:t>
      </w:r>
      <w:r>
        <w:rPr>
          <w:rFonts w:hint="eastAsia" w:ascii="宋体" w:hAnsi="宋体" w:cs="宋体"/>
          <w:b/>
          <w:lang w:val="en-US" w:eastAsia="zh-CN"/>
        </w:rPr>
        <w:t>检查内容及</w:t>
      </w:r>
      <w:r>
        <w:rPr>
          <w:rFonts w:hint="eastAsia" w:ascii="宋体" w:hAnsi="宋体" w:cs="宋体"/>
          <w:b/>
        </w:rPr>
        <w:t>服务要求</w:t>
      </w:r>
    </w:p>
    <w:p>
      <w:pPr>
        <w:spacing w:line="360" w:lineRule="auto"/>
        <w:ind w:firstLine="480" w:firstLineChars="200"/>
        <w:rPr>
          <w:rFonts w:hint="eastAsia" w:ascii="宋体" w:hAnsi="宋体" w:cs="宋体"/>
          <w:bCs/>
        </w:rPr>
      </w:pPr>
      <w:r>
        <w:rPr>
          <w:rFonts w:hint="eastAsia" w:ascii="宋体" w:hAnsi="宋体" w:cs="宋体"/>
          <w:bCs/>
        </w:rPr>
        <w:t>（一）聚焦虚假诊疗行为、虚假购药、倒卖医保药品等欺诈骗保违法犯罪行为，开展严厉打击。住院欺诈骗保行为主要表现为虚构病历、虚构病情、虚假用药、虚记药品耗材和诊疗项目、虚开费用单据等系统性造假行为，以及诱导住院、低标准入院、过度诊疗、过度检查、超量用药等骗取医保基金支出的行为；门诊欺诈骗保行为主要表现为虚构病情、虚开处方、虚记药品耗材、虚开费用单据以及超量开（购）药、故意串换药品耗材等骗取医保基金支出的行为；药店欺诈骗保行为主要表现为虚假处方、空刷医保卡、将保健品等串换为医保药品等骗取医保基金（含个人账户）支出的行为；倒卖医保药品主要表现为利用享受医保待遇的机会套取医保药品，并通过转卖获利等骗取医保基金（含个人账户）支出的行为。</w:t>
      </w:r>
    </w:p>
    <w:p>
      <w:pPr>
        <w:spacing w:line="360" w:lineRule="auto"/>
        <w:ind w:firstLine="480" w:firstLineChars="200"/>
        <w:rPr>
          <w:rFonts w:hint="eastAsia" w:ascii="宋体" w:hAnsi="宋体" w:cs="宋体"/>
          <w:bCs/>
        </w:rPr>
      </w:pPr>
      <w:r>
        <w:rPr>
          <w:rFonts w:hint="eastAsia" w:ascii="宋体" w:hAnsi="宋体" w:cs="宋体"/>
          <w:bCs/>
        </w:rPr>
        <w:t>（二）聚焦医保基金使用金额大、存在异常变化的重点药品耗材，动态监测基金使用情况，重点查处欺诈骗保行为。重点针对超常规使用的临床辅助用药、违反药品适应症使用的抗肿瘤药、集采前后使用量明显异常的中选药品耗材，以及自费药品使用数量、金额异常的医疗机构和医务人员数据进行分析比对，严厉查处可能存在的骗保行为。</w:t>
      </w:r>
    </w:p>
    <w:p>
      <w:pPr>
        <w:spacing w:line="360" w:lineRule="auto"/>
        <w:ind w:firstLine="480" w:firstLineChars="200"/>
        <w:rPr>
          <w:rFonts w:hint="eastAsia" w:ascii="宋体" w:hAnsi="宋体" w:cs="宋体"/>
          <w:bCs/>
        </w:rPr>
      </w:pPr>
      <w:r>
        <w:rPr>
          <w:rFonts w:hint="eastAsia" w:ascii="宋体" w:hAnsi="宋体" w:cs="宋体"/>
          <w:bCs/>
        </w:rPr>
        <w:t>（三）聚焦纠治一体，聚焦骨科、血透、心内、检查、检验、康复理疗等重点领域，依据不同级别、性质和类型医疗机构可能存在的违法违规行为特点规律，有针对性地督促指导定点医疗机构开展自查自纠，持续推进存量问题整改。对前一次检查发现定点医药机构的违法违规问题，开展“回头看”，确保问题整改到位。。</w:t>
      </w:r>
    </w:p>
    <w:p>
      <w:pPr>
        <w:spacing w:line="360" w:lineRule="auto"/>
        <w:ind w:firstLine="481" w:firstLineChars="200"/>
        <w:rPr>
          <w:rFonts w:ascii="宋体" w:hAnsi="宋体" w:cs="宋体"/>
          <w:b/>
          <w:bCs/>
        </w:rPr>
      </w:pPr>
      <w:r>
        <w:rPr>
          <w:rFonts w:hint="eastAsia" w:ascii="宋体" w:hAnsi="宋体" w:cs="宋体"/>
          <w:b/>
          <w:bCs/>
        </w:rPr>
        <w:t>三、服务周期</w:t>
      </w:r>
    </w:p>
    <w:p>
      <w:pPr>
        <w:pStyle w:val="30"/>
        <w:spacing w:line="400" w:lineRule="exact"/>
        <w:ind w:firstLine="480" w:firstLineChars="200"/>
        <w:jc w:val="both"/>
        <w:rPr>
          <w:rFonts w:ascii="宋体" w:hAnsi="宋体" w:cs="宋体"/>
          <w:sz w:val="24"/>
          <w:szCs w:val="24"/>
        </w:rPr>
      </w:pPr>
      <w:r>
        <w:rPr>
          <w:rFonts w:hint="eastAsia" w:ascii="宋体" w:hAnsi="宋体" w:cs="宋体"/>
          <w:bCs/>
          <w:sz w:val="24"/>
          <w:lang w:eastAsia="zh-CN"/>
        </w:rPr>
        <w:t>自合同签订生效之日至2024年11月底完成</w:t>
      </w:r>
      <w:r>
        <w:rPr>
          <w:rFonts w:hint="eastAsia" w:ascii="宋体" w:hAnsi="宋体" w:cs="宋体"/>
          <w:sz w:val="24"/>
          <w:szCs w:val="24"/>
        </w:rPr>
        <w:t>。</w:t>
      </w:r>
    </w:p>
    <w:p>
      <w:pPr>
        <w:ind w:firstLine="481" w:firstLineChars="200"/>
        <w:rPr>
          <w:b/>
          <w:bCs/>
        </w:rPr>
      </w:pPr>
    </w:p>
    <w:p>
      <w:pPr>
        <w:ind w:firstLine="481" w:firstLineChars="200"/>
        <w:rPr>
          <w:rFonts w:ascii="宋体" w:hAnsi="宋体" w:cs="宋体"/>
          <w:b/>
          <w:bCs/>
        </w:rPr>
      </w:pPr>
      <w:r>
        <w:rPr>
          <w:rFonts w:hint="eastAsia"/>
          <w:b/>
          <w:bCs/>
        </w:rPr>
        <w:t>四</w:t>
      </w:r>
      <w:r>
        <w:rPr>
          <w:rFonts w:hint="eastAsia"/>
        </w:rPr>
        <w:t>、</w:t>
      </w:r>
      <w:r>
        <w:rPr>
          <w:rFonts w:hint="eastAsia" w:ascii="宋体" w:hAnsi="宋体" w:cs="宋体"/>
          <w:b/>
          <w:bCs/>
        </w:rPr>
        <w:t>其他要求</w:t>
      </w:r>
    </w:p>
    <w:p>
      <w:pPr>
        <w:pStyle w:val="29"/>
        <w:numPr>
          <w:ilvl w:val="0"/>
          <w:numId w:val="2"/>
        </w:numPr>
        <w:ind w:firstLine="480" w:firstLineChars="200"/>
        <w:rPr>
          <w:rFonts w:ascii="宋体" w:hAnsi="宋体" w:eastAsia="宋体" w:cs="宋体"/>
          <w:color w:val="auto"/>
          <w:kern w:val="2"/>
        </w:rPr>
      </w:pPr>
      <w:r>
        <w:rPr>
          <w:rFonts w:hint="eastAsia" w:ascii="宋体" w:hAnsi="宋体" w:eastAsia="宋体" w:cs="宋体"/>
          <w:color w:val="auto"/>
          <w:kern w:val="2"/>
        </w:rPr>
        <w:t>报价要求：包全额含税发票、雇员费用、合同实施过程中应预见和不可预见费用。</w:t>
      </w:r>
    </w:p>
    <w:p>
      <w:pPr>
        <w:numPr>
          <w:ilvl w:val="0"/>
          <w:numId w:val="0"/>
        </w:numPr>
        <w:adjustRightInd w:val="0"/>
        <w:snapToGrid w:val="0"/>
        <w:spacing w:line="360" w:lineRule="auto"/>
        <w:ind w:firstLine="480" w:firstLineChars="200"/>
        <w:rPr>
          <w:rFonts w:hint="default" w:eastAsia="宋体"/>
          <w:b/>
          <w:color w:val="auto"/>
          <w:sz w:val="24"/>
          <w:szCs w:val="24"/>
          <w:lang w:val="en-US" w:eastAsia="zh-CN"/>
        </w:rPr>
      </w:pPr>
      <w:r>
        <w:rPr>
          <w:rFonts w:hint="eastAsia" w:ascii="宋体" w:hAnsi="宋体" w:cs="宋体"/>
        </w:rPr>
        <w:t>2、服务需求：受委托开展业务时，服务人员必须服从采购人的工作安排</w:t>
      </w:r>
      <w:r>
        <w:rPr>
          <w:rFonts w:hint="eastAsia"/>
          <w:b/>
          <w:color w:val="auto"/>
          <w:sz w:val="24"/>
          <w:szCs w:val="24"/>
          <w:lang w:val="en-US" w:eastAsia="zh-CN"/>
        </w:rPr>
        <w:t>。</w:t>
      </w:r>
    </w:p>
    <w:p>
      <w:pPr>
        <w:adjustRightInd w:val="0"/>
        <w:snapToGrid w:val="0"/>
        <w:spacing w:line="360" w:lineRule="auto"/>
        <w:ind w:firstLine="480" w:firstLineChars="200"/>
        <w:rPr>
          <w:rFonts w:hint="default" w:ascii="Times New Roman" w:hAnsi="Times New Roman" w:cs="Times New Roman"/>
          <w:color w:val="auto"/>
          <w:lang w:val="en-US" w:eastAsia="zh-CN"/>
        </w:rPr>
      </w:pPr>
      <w:r>
        <w:rPr>
          <w:rFonts w:hint="eastAsia" w:ascii="宋体" w:hAnsi="宋体" w:cs="宋体"/>
          <w:color w:val="auto"/>
          <w:lang w:val="en-US" w:eastAsia="zh-CN"/>
        </w:rPr>
        <w:t>3、</w:t>
      </w:r>
      <w:r>
        <w:rPr>
          <w:rFonts w:hint="eastAsia" w:ascii="宋体" w:hAnsi="宋体" w:eastAsia="宋体" w:cs="宋体"/>
          <w:color w:val="auto"/>
        </w:rPr>
        <w:t>验收方法及标准：</w:t>
      </w:r>
      <w:r>
        <w:rPr>
          <w:rFonts w:hint="eastAsia" w:ascii="宋体" w:hAnsi="宋体" w:eastAsia="宋体" w:cs="宋体"/>
          <w:color w:val="auto"/>
          <w:lang w:eastAsia="zh-CN"/>
        </w:rPr>
        <w:t>服务合格，以采购人要求为准</w:t>
      </w:r>
      <w:r>
        <w:rPr>
          <w:rFonts w:hint="eastAsia" w:ascii="宋体" w:hAnsi="宋体" w:cs="宋体"/>
          <w:color w:val="auto"/>
          <w:lang w:eastAsia="zh-CN"/>
        </w:rPr>
        <w:t>；</w:t>
      </w:r>
    </w:p>
    <w:p>
      <w:pPr>
        <w:adjustRightInd w:val="0"/>
        <w:snapToGrid w:val="0"/>
        <w:spacing w:line="360" w:lineRule="auto"/>
        <w:ind w:firstLine="480" w:firstLineChars="200"/>
        <w:rPr>
          <w:rFonts w:hint="eastAsia" w:ascii="Times New Roman" w:hAnsi="Times New Roman" w:eastAsia="宋体" w:cs="Times New Roman"/>
          <w:color w:val="auto"/>
          <w:lang w:eastAsia="zh-CN"/>
        </w:rPr>
      </w:pPr>
      <w:r>
        <w:rPr>
          <w:rFonts w:hint="eastAsia" w:cs="Times New Roman"/>
          <w:color w:val="auto"/>
          <w:lang w:val="en-US" w:eastAsia="zh-CN"/>
        </w:rPr>
        <w:t>4、</w:t>
      </w:r>
      <w:r>
        <w:rPr>
          <w:rFonts w:hint="eastAsia" w:ascii="Times New Roman" w:hAnsi="Times New Roman" w:cs="Times New Roman"/>
          <w:color w:val="auto"/>
        </w:rPr>
        <w:t>付款条件：采购双方签订合同时另行约定</w:t>
      </w:r>
      <w:r>
        <w:rPr>
          <w:rFonts w:hint="eastAsia" w:cs="Times New Roman"/>
          <w:color w:val="auto"/>
          <w:lang w:eastAsia="zh-CN"/>
        </w:rPr>
        <w:t>；</w:t>
      </w:r>
    </w:p>
    <w:p>
      <w:pPr>
        <w:adjustRightInd w:val="0"/>
        <w:snapToGrid w:val="0"/>
        <w:spacing w:line="360" w:lineRule="auto"/>
        <w:ind w:firstLine="480" w:firstLineChars="200"/>
        <w:rPr>
          <w:rFonts w:hint="eastAsia" w:cs="Times New Roman"/>
          <w:color w:val="auto"/>
          <w:lang w:val="en-US" w:eastAsia="zh-CN"/>
        </w:rPr>
      </w:pPr>
      <w:r>
        <w:rPr>
          <w:rFonts w:hint="eastAsia" w:cs="Times New Roman"/>
          <w:color w:val="auto"/>
          <w:lang w:val="en-US" w:eastAsia="zh-CN"/>
        </w:rPr>
        <w:t>5、成交人要保持同采购人的密切联系，遇有重大事项及时报告和反馈信息，尊重项目业主方的意见，接受项目业主方的提议、监督和指导。</w:t>
      </w:r>
    </w:p>
    <w:p>
      <w:pPr>
        <w:adjustRightInd w:val="0"/>
        <w:snapToGrid w:val="0"/>
        <w:spacing w:line="360" w:lineRule="auto"/>
        <w:ind w:firstLine="480" w:firstLineChars="200"/>
        <w:rPr>
          <w:rFonts w:hint="eastAsia" w:cs="Times New Roman"/>
          <w:color w:val="auto"/>
          <w:lang w:val="en-US" w:eastAsia="zh-CN"/>
        </w:rPr>
      </w:pPr>
      <w:r>
        <w:rPr>
          <w:rFonts w:hint="eastAsia" w:cs="Times New Roman"/>
          <w:color w:val="auto"/>
          <w:lang w:val="en-US" w:eastAsia="zh-CN"/>
        </w:rPr>
        <w:t>6、大数据筛查+现场检查</w:t>
      </w:r>
    </w:p>
    <w:p>
      <w:pPr>
        <w:adjustRightInd w:val="0"/>
        <w:snapToGrid w:val="0"/>
        <w:spacing w:line="360" w:lineRule="auto"/>
        <w:ind w:firstLine="480" w:firstLineChars="200"/>
        <w:rPr>
          <w:rFonts w:hint="default" w:ascii="Times New Roman" w:hAnsi="Times New Roman" w:cs="Times New Roman"/>
          <w:color w:val="auto"/>
          <w:lang w:val="en-US" w:eastAsia="zh-CN"/>
        </w:rPr>
      </w:pPr>
    </w:p>
    <w:p>
      <w:pPr>
        <w:pStyle w:val="4"/>
        <w:ind w:firstLine="960" w:firstLineChars="400"/>
        <w:rPr>
          <w:rFonts w:hint="eastAsia" w:ascii="Times New Roman" w:hAnsi="Times New Roman" w:eastAsia="宋体" w:cs="Times New Roman"/>
          <w:color w:val="auto"/>
          <w:kern w:val="2"/>
          <w:sz w:val="24"/>
          <w:szCs w:val="24"/>
          <w:lang w:val="en-US" w:eastAsia="zh-CN" w:bidi="ar-SA"/>
        </w:rPr>
      </w:pPr>
    </w:p>
    <w:p>
      <w:pPr>
        <w:pStyle w:val="4"/>
        <w:ind w:firstLine="960" w:firstLineChars="4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附件1：2024年儋州市医保基金违法违规问题专项整治工作服务预算</w:t>
      </w:r>
    </w:p>
    <w:p>
      <w:pPr>
        <w:pStyle w:val="4"/>
        <w:rPr>
          <w:rFonts w:hint="eastAsia" w:ascii="Times New Roman" w:hAnsi="Times New Roman" w:eastAsia="宋体" w:cs="Times New Roman"/>
          <w:color w:val="auto"/>
          <w:kern w:val="2"/>
          <w:sz w:val="24"/>
          <w:szCs w:val="24"/>
          <w:lang w:val="en-US" w:eastAsia="zh-CN" w:bidi="ar-SA"/>
        </w:rPr>
      </w:pPr>
    </w:p>
    <w:tbl>
      <w:tblPr>
        <w:tblStyle w:val="24"/>
        <w:tblW w:w="8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2134"/>
        <w:gridCol w:w="2145"/>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208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Theme="minorEastAsia"/>
                <w:sz w:val="24"/>
                <w:szCs w:val="24"/>
                <w:vertAlign w:val="baseline"/>
                <w:lang w:eastAsia="zh-CN"/>
              </w:rPr>
            </w:pPr>
            <w:r>
              <w:rPr>
                <w:rFonts w:hint="eastAsia"/>
                <w:sz w:val="24"/>
                <w:szCs w:val="24"/>
                <w:vertAlign w:val="baseline"/>
                <w:lang w:eastAsia="zh-CN"/>
              </w:rPr>
              <w:t>定点医药机构</w:t>
            </w:r>
          </w:p>
        </w:tc>
        <w:tc>
          <w:tcPr>
            <w:tcW w:w="2134"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eastAsia="zh-CN"/>
              </w:rPr>
              <w:t>单价（</w:t>
            </w:r>
            <w:r>
              <w:rPr>
                <w:rFonts w:hint="eastAsia"/>
                <w:sz w:val="24"/>
                <w:szCs w:val="24"/>
                <w:vertAlign w:val="baseline"/>
                <w:lang w:val="en-US" w:eastAsia="zh-CN"/>
              </w:rPr>
              <w:t>万/家</w:t>
            </w:r>
            <w:r>
              <w:rPr>
                <w:rFonts w:hint="eastAsia"/>
                <w:sz w:val="24"/>
                <w:szCs w:val="24"/>
                <w:vertAlign w:val="baseline"/>
                <w:lang w:eastAsia="zh-CN"/>
              </w:rPr>
              <w:t>）</w:t>
            </w:r>
          </w:p>
        </w:tc>
        <w:tc>
          <w:tcPr>
            <w:tcW w:w="2145"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eastAsia="zh-CN"/>
              </w:rPr>
              <w:t>数量（家）</w:t>
            </w:r>
          </w:p>
        </w:tc>
        <w:tc>
          <w:tcPr>
            <w:tcW w:w="2062"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eastAsia="zh-CN"/>
              </w:rPr>
              <w:t>小计（万元）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081"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三级医院</w:t>
            </w:r>
          </w:p>
        </w:tc>
        <w:tc>
          <w:tcPr>
            <w:tcW w:w="2134"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3</w:t>
            </w:r>
          </w:p>
        </w:tc>
        <w:tc>
          <w:tcPr>
            <w:tcW w:w="2145"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w:t>
            </w:r>
          </w:p>
        </w:tc>
        <w:tc>
          <w:tcPr>
            <w:tcW w:w="2062"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2081"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二级医院</w:t>
            </w:r>
          </w:p>
        </w:tc>
        <w:tc>
          <w:tcPr>
            <w:tcW w:w="2134"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2.5</w:t>
            </w:r>
          </w:p>
        </w:tc>
        <w:tc>
          <w:tcPr>
            <w:tcW w:w="2145"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4</w:t>
            </w:r>
          </w:p>
        </w:tc>
        <w:tc>
          <w:tcPr>
            <w:tcW w:w="2062"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2081"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一级医院</w:t>
            </w:r>
          </w:p>
        </w:tc>
        <w:tc>
          <w:tcPr>
            <w:tcW w:w="2134"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1.2</w:t>
            </w:r>
          </w:p>
        </w:tc>
        <w:tc>
          <w:tcPr>
            <w:tcW w:w="2145"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26</w:t>
            </w:r>
          </w:p>
        </w:tc>
        <w:tc>
          <w:tcPr>
            <w:tcW w:w="2062"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0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vertAlign w:val="baseline"/>
                <w:lang w:eastAsia="zh-CN"/>
              </w:rPr>
            </w:pPr>
            <w:r>
              <w:rPr>
                <w:rFonts w:hint="eastAsia"/>
                <w:sz w:val="24"/>
                <w:szCs w:val="24"/>
                <w:vertAlign w:val="baseline"/>
                <w:lang w:eastAsia="zh-CN"/>
              </w:rPr>
              <w:t>一级以下（社区服务站</w:t>
            </w:r>
            <w:r>
              <w:rPr>
                <w:rFonts w:hint="eastAsia"/>
                <w:sz w:val="24"/>
                <w:szCs w:val="24"/>
                <w:vertAlign w:val="baseline"/>
                <w:lang w:val="en-US" w:eastAsia="zh-CN"/>
              </w:rPr>
              <w:t>5家、村卫生室5家、药店5家</w:t>
            </w:r>
            <w:r>
              <w:rPr>
                <w:rFonts w:hint="eastAsia"/>
                <w:sz w:val="24"/>
                <w:szCs w:val="24"/>
                <w:vertAlign w:val="baseline"/>
                <w:lang w:eastAsia="zh-CN"/>
              </w:rPr>
              <w:t>）</w:t>
            </w:r>
          </w:p>
        </w:tc>
        <w:tc>
          <w:tcPr>
            <w:tcW w:w="2134"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0.8</w:t>
            </w:r>
          </w:p>
        </w:tc>
        <w:tc>
          <w:tcPr>
            <w:tcW w:w="2145"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15</w:t>
            </w:r>
          </w:p>
        </w:tc>
        <w:tc>
          <w:tcPr>
            <w:tcW w:w="2062"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2081" w:type="dxa"/>
            <w:vAlign w:val="center"/>
          </w:tcPr>
          <w:p>
            <w:pPr>
              <w:tabs>
                <w:tab w:val="left" w:pos="524"/>
              </w:tabs>
              <w:jc w:val="center"/>
              <w:rPr>
                <w:rFonts w:hint="eastAsia"/>
                <w:sz w:val="24"/>
                <w:szCs w:val="24"/>
                <w:vertAlign w:val="baseline"/>
                <w:lang w:eastAsia="zh-CN"/>
              </w:rPr>
            </w:pPr>
            <w:r>
              <w:rPr>
                <w:rFonts w:hint="eastAsia"/>
                <w:sz w:val="24"/>
                <w:szCs w:val="24"/>
                <w:vertAlign w:val="baseline"/>
                <w:lang w:eastAsia="zh-CN"/>
              </w:rPr>
              <w:t>合计</w:t>
            </w:r>
          </w:p>
        </w:tc>
        <w:tc>
          <w:tcPr>
            <w:tcW w:w="2134" w:type="dxa"/>
            <w:vAlign w:val="center"/>
          </w:tcPr>
          <w:p>
            <w:pPr>
              <w:jc w:val="center"/>
              <w:rPr>
                <w:rFonts w:hint="default" w:eastAsiaTheme="minorEastAsia"/>
                <w:sz w:val="24"/>
                <w:szCs w:val="24"/>
                <w:vertAlign w:val="baseline"/>
                <w:lang w:val="en-US" w:eastAsia="zh-CN"/>
              </w:rPr>
            </w:pPr>
          </w:p>
        </w:tc>
        <w:tc>
          <w:tcPr>
            <w:tcW w:w="2145"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46</w:t>
            </w:r>
          </w:p>
        </w:tc>
        <w:tc>
          <w:tcPr>
            <w:tcW w:w="2062"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56.2</w:t>
            </w:r>
          </w:p>
        </w:tc>
      </w:tr>
    </w:tbl>
    <w:p>
      <w:pPr>
        <w:rPr>
          <w:rFonts w:hint="default"/>
          <w:lang w:val="en-US" w:eastAsia="zh-CN"/>
        </w:rPr>
      </w:pPr>
    </w:p>
    <w:p>
      <w:pPr>
        <w:spacing w:after="156"/>
        <w:ind w:firstLine="480"/>
        <w:rPr>
          <w:rFonts w:hint="eastAsia" w:ascii="宋体" w:hAnsi="宋体" w:cs="宋体"/>
          <w:color w:val="auto"/>
          <w:sz w:val="24"/>
          <w:szCs w:val="24"/>
          <w:lang w:val="en-US" w:eastAsia="zh-CN"/>
        </w:rPr>
      </w:pPr>
    </w:p>
    <w:p>
      <w:pPr>
        <w:spacing w:after="156"/>
        <w:ind w:firstLine="480"/>
        <w:rPr>
          <w:rFonts w:hint="eastAsia" w:ascii="宋体" w:hAnsi="宋体" w:cs="宋体"/>
          <w:color w:val="auto"/>
          <w:sz w:val="24"/>
          <w:szCs w:val="24"/>
          <w:lang w:val="en-US" w:eastAsia="zh-CN"/>
        </w:rPr>
      </w:pPr>
    </w:p>
    <w:p>
      <w:pPr>
        <w:spacing w:after="156"/>
        <w:ind w:firstLine="480"/>
        <w:rPr>
          <w:rFonts w:hint="eastAsia" w:ascii="宋体" w:hAnsi="宋体" w:cs="宋体"/>
          <w:color w:val="auto"/>
          <w:sz w:val="24"/>
          <w:szCs w:val="24"/>
          <w:lang w:val="en-US" w:eastAsia="zh-CN"/>
        </w:rPr>
      </w:pPr>
    </w:p>
    <w:p>
      <w:pPr>
        <w:spacing w:after="156"/>
        <w:ind w:firstLine="480"/>
        <w:rPr>
          <w:rFonts w:hint="eastAsia" w:ascii="宋体" w:hAnsi="宋体" w:cs="宋体"/>
          <w:color w:val="auto"/>
          <w:sz w:val="24"/>
          <w:szCs w:val="24"/>
          <w:lang w:val="en-US" w:eastAsia="zh-CN"/>
        </w:rPr>
      </w:pPr>
    </w:p>
    <w:p>
      <w:pPr>
        <w:spacing w:after="156"/>
        <w:ind w:firstLine="480"/>
        <w:rPr>
          <w:rFonts w:hint="eastAsia" w:ascii="宋体" w:hAnsi="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1445" w:firstLineChars="400"/>
        <w:textAlignment w:val="auto"/>
        <w:outlineLvl w:val="0"/>
        <w:rPr>
          <w:rFonts w:hint="eastAsia"/>
          <w:b/>
          <w:bCs/>
          <w:color w:val="auto"/>
          <w:sz w:val="36"/>
          <w:szCs w:val="36"/>
        </w:rPr>
      </w:pPr>
      <w:bookmarkStart w:id="90" w:name="_Toc21217"/>
    </w:p>
    <w:p>
      <w:pPr>
        <w:keepNext w:val="0"/>
        <w:keepLines w:val="0"/>
        <w:pageBreakBefore w:val="0"/>
        <w:widowControl w:val="0"/>
        <w:kinsoku/>
        <w:wordWrap/>
        <w:overflowPunct/>
        <w:topLinePunct w:val="0"/>
        <w:autoSpaceDE/>
        <w:autoSpaceDN/>
        <w:bidi w:val="0"/>
        <w:adjustRightInd/>
        <w:snapToGrid/>
        <w:spacing w:after="0" w:line="360" w:lineRule="auto"/>
        <w:ind w:firstLine="1445" w:firstLineChars="400"/>
        <w:textAlignment w:val="auto"/>
        <w:outlineLvl w:val="0"/>
        <w:rPr>
          <w:b/>
          <w:bCs/>
          <w:color w:val="auto"/>
          <w:sz w:val="36"/>
          <w:szCs w:val="36"/>
        </w:rPr>
      </w:pPr>
      <w:r>
        <w:rPr>
          <w:rFonts w:hint="eastAsia"/>
          <w:b/>
          <w:bCs/>
          <w:color w:val="auto"/>
          <w:sz w:val="36"/>
          <w:szCs w:val="36"/>
        </w:rPr>
        <w:t xml:space="preserve">第四部分 </w:t>
      </w:r>
      <w:r>
        <w:rPr>
          <w:rFonts w:hint="eastAsia"/>
          <w:b/>
          <w:bCs/>
          <w:color w:val="auto"/>
          <w:sz w:val="36"/>
          <w:szCs w:val="36"/>
          <w:lang w:val="en-US" w:eastAsia="zh-CN"/>
        </w:rPr>
        <w:t>政府采购</w:t>
      </w:r>
      <w:r>
        <w:rPr>
          <w:rFonts w:hint="eastAsia"/>
          <w:b/>
          <w:bCs/>
          <w:color w:val="auto"/>
          <w:sz w:val="36"/>
          <w:szCs w:val="36"/>
        </w:rPr>
        <w:t>合同条款及格式</w:t>
      </w:r>
      <w:bookmarkEnd w:id="90"/>
    </w:p>
    <w:p>
      <w:pPr>
        <w:adjustRightInd w:val="0"/>
        <w:snapToGrid w:val="0"/>
        <w:spacing w:before="19" w:line="360" w:lineRule="exact"/>
        <w:ind w:firstLine="562" w:firstLineChars="200"/>
        <w:jc w:val="center"/>
        <w:rPr>
          <w:rFonts w:ascii="宋体" w:hAnsi="宋体" w:cs="宋体"/>
          <w:b/>
          <w:color w:val="auto"/>
          <w:sz w:val="28"/>
          <w:szCs w:val="28"/>
        </w:rPr>
      </w:pPr>
    </w:p>
    <w:p>
      <w:pPr>
        <w:jc w:val="center"/>
        <w:rPr>
          <w:rFonts w:ascii="宋体" w:hAnsi="宋体" w:cs="宋体"/>
          <w:color w:val="auto"/>
          <w:sz w:val="28"/>
          <w:szCs w:val="28"/>
        </w:rPr>
      </w:pPr>
      <w:r>
        <w:rPr>
          <w:rFonts w:hint="eastAsia" w:ascii="宋体" w:hAnsi="宋体" w:cs="宋体"/>
          <w:b/>
          <w:bCs/>
          <w:color w:val="auto"/>
          <w:kern w:val="0"/>
          <w:sz w:val="48"/>
          <w:szCs w:val="48"/>
        </w:rPr>
        <w:t xml:space="preserve"> </w:t>
      </w:r>
      <w:r>
        <w:rPr>
          <w:rFonts w:hint="eastAsia" w:ascii="宋体" w:hAnsi="宋体" w:cs="宋体"/>
          <w:color w:val="auto"/>
          <w:sz w:val="28"/>
          <w:szCs w:val="28"/>
        </w:rPr>
        <w:t xml:space="preserve">                              </w:t>
      </w:r>
    </w:p>
    <w:p>
      <w:pPr>
        <w:spacing w:line="400" w:lineRule="exact"/>
        <w:jc w:val="center"/>
        <w:rPr>
          <w:rFonts w:ascii="宋体" w:hAnsi="宋体" w:cs="宋体"/>
          <w:color w:val="auto"/>
          <w:sz w:val="28"/>
          <w:szCs w:val="28"/>
        </w:rPr>
      </w:pPr>
      <w:r>
        <w:rPr>
          <w:rFonts w:hint="eastAsia" w:ascii="宋体" w:hAnsi="宋体" w:cs="宋体"/>
          <w:color w:val="auto"/>
          <w:sz w:val="28"/>
          <w:szCs w:val="28"/>
        </w:rPr>
        <w:t xml:space="preserve">                                合同编号：</w:t>
      </w:r>
    </w:p>
    <w:p>
      <w:pPr>
        <w:spacing w:line="400" w:lineRule="exact"/>
        <w:jc w:val="center"/>
        <w:rPr>
          <w:rFonts w:ascii="宋体" w:hAnsi="宋体" w:cs="宋体"/>
          <w:color w:val="auto"/>
          <w:sz w:val="28"/>
          <w:szCs w:val="28"/>
        </w:rPr>
      </w:pPr>
      <w:r>
        <w:rPr>
          <w:rFonts w:hint="eastAsia" w:ascii="宋体" w:hAnsi="宋体" w:cs="宋体"/>
          <w:color w:val="auto"/>
          <w:sz w:val="28"/>
          <w:szCs w:val="28"/>
        </w:rPr>
        <w:t xml:space="preserve">                                项目编号：</w:t>
      </w:r>
    </w:p>
    <w:p>
      <w:pPr>
        <w:jc w:val="center"/>
        <w:rPr>
          <w:rFonts w:ascii="宋体" w:hAnsi="宋体" w:cs="宋体"/>
          <w:color w:val="auto"/>
          <w:sz w:val="48"/>
          <w:szCs w:val="48"/>
        </w:rPr>
      </w:pPr>
      <w:r>
        <w:rPr>
          <w:rFonts w:hint="eastAsia" w:ascii="宋体" w:hAnsi="宋体" w:cs="宋体"/>
          <w:color w:val="auto"/>
          <w:sz w:val="48"/>
          <w:szCs w:val="48"/>
        </w:rPr>
        <w:t xml:space="preserve"> </w:t>
      </w:r>
    </w:p>
    <w:p>
      <w:pPr>
        <w:jc w:val="center"/>
        <w:rPr>
          <w:rFonts w:hint="eastAsia" w:ascii="宋体" w:hAnsi="宋体" w:cs="宋体"/>
          <w:color w:val="auto"/>
          <w:sz w:val="48"/>
          <w:szCs w:val="48"/>
          <w:lang w:eastAsia="zh-CN"/>
        </w:rPr>
      </w:pPr>
    </w:p>
    <w:p>
      <w:pPr>
        <w:jc w:val="center"/>
        <w:rPr>
          <w:rFonts w:hint="eastAsia" w:ascii="宋体" w:hAnsi="宋体" w:eastAsia="宋体" w:cs="宋体"/>
          <w:b/>
          <w:bCs/>
          <w:color w:val="auto"/>
          <w:sz w:val="36"/>
          <w:szCs w:val="36"/>
          <w:lang w:eastAsia="zh-CN"/>
        </w:rPr>
      </w:pPr>
      <w:r>
        <w:rPr>
          <w:rFonts w:hint="eastAsia" w:ascii="宋体" w:hAnsi="宋体" w:cs="宋体"/>
          <w:b/>
          <w:bCs/>
          <w:color w:val="auto"/>
          <w:sz w:val="36"/>
          <w:szCs w:val="36"/>
          <w:lang w:eastAsia="zh-CN"/>
        </w:rPr>
        <w:t>儋州市医疗保障局</w:t>
      </w:r>
    </w:p>
    <w:p>
      <w:pPr>
        <w:jc w:val="center"/>
        <w:rPr>
          <w:rFonts w:hint="eastAsia" w:ascii="宋体" w:hAnsi="宋体" w:eastAsia="宋体" w:cs="宋体"/>
          <w:b/>
          <w:bCs/>
          <w:color w:val="auto"/>
          <w:sz w:val="36"/>
          <w:szCs w:val="36"/>
          <w:lang w:eastAsia="zh-CN"/>
        </w:rPr>
      </w:pPr>
      <w:r>
        <w:rPr>
          <w:rFonts w:hint="eastAsia" w:ascii="宋体" w:hAnsi="宋体" w:cs="宋体"/>
          <w:b/>
          <w:bCs/>
          <w:color w:val="auto"/>
          <w:sz w:val="32"/>
          <w:szCs w:val="32"/>
          <w:lang w:eastAsia="zh-CN"/>
        </w:rPr>
        <w:t>2024年儋州市医保基金违法违规问题专项整治检查服务</w:t>
      </w:r>
      <w:r>
        <w:rPr>
          <w:rFonts w:hint="eastAsia" w:ascii="宋体" w:hAnsi="宋体" w:eastAsia="宋体" w:cs="宋体"/>
          <w:b/>
          <w:bCs/>
          <w:color w:val="auto"/>
          <w:sz w:val="36"/>
          <w:szCs w:val="36"/>
          <w:lang w:eastAsia="zh-CN"/>
        </w:rPr>
        <w:t xml:space="preserve"> </w:t>
      </w:r>
    </w:p>
    <w:p>
      <w:pPr>
        <w:rPr>
          <w:rFonts w:ascii="宋体" w:hAnsi="宋体" w:cs="宋体"/>
          <w:color w:val="auto"/>
          <w:sz w:val="48"/>
          <w:szCs w:val="48"/>
        </w:rPr>
      </w:pPr>
    </w:p>
    <w:p>
      <w:pPr>
        <w:rPr>
          <w:rFonts w:ascii="宋体" w:hAnsi="宋体" w:cs="宋体"/>
          <w:color w:val="auto"/>
          <w:sz w:val="48"/>
          <w:szCs w:val="48"/>
        </w:rPr>
      </w:pPr>
    </w:p>
    <w:p>
      <w:pPr>
        <w:rPr>
          <w:rFonts w:ascii="宋体" w:hAnsi="宋体" w:cs="宋体"/>
          <w:color w:val="auto"/>
          <w:sz w:val="48"/>
          <w:szCs w:val="48"/>
        </w:rPr>
      </w:pPr>
    </w:p>
    <w:p>
      <w:pPr>
        <w:spacing w:line="900" w:lineRule="exact"/>
        <w:jc w:val="center"/>
        <w:rPr>
          <w:rFonts w:ascii="宋体" w:hAnsi="宋体" w:cs="宋体"/>
          <w:color w:val="auto"/>
          <w:sz w:val="48"/>
          <w:szCs w:val="48"/>
        </w:rPr>
      </w:pPr>
      <w:r>
        <w:rPr>
          <w:rFonts w:hint="eastAsia" w:ascii="宋体" w:hAnsi="宋体" w:cs="宋体"/>
          <w:color w:val="auto"/>
          <w:sz w:val="48"/>
          <w:szCs w:val="48"/>
        </w:rPr>
        <w:t>合</w:t>
      </w:r>
    </w:p>
    <w:p>
      <w:pPr>
        <w:spacing w:line="900" w:lineRule="exact"/>
        <w:jc w:val="center"/>
        <w:rPr>
          <w:rFonts w:ascii="宋体" w:hAnsi="宋体" w:cs="宋体"/>
          <w:color w:val="auto"/>
          <w:sz w:val="48"/>
          <w:szCs w:val="48"/>
        </w:rPr>
      </w:pPr>
      <w:r>
        <w:rPr>
          <w:rFonts w:hint="eastAsia" w:ascii="宋体" w:hAnsi="宋体" w:cs="宋体"/>
          <w:color w:val="auto"/>
          <w:sz w:val="48"/>
          <w:szCs w:val="48"/>
        </w:rPr>
        <w:t>同</w:t>
      </w:r>
    </w:p>
    <w:p>
      <w:pPr>
        <w:spacing w:line="900" w:lineRule="exact"/>
        <w:jc w:val="center"/>
        <w:rPr>
          <w:rFonts w:ascii="宋体" w:hAnsi="宋体" w:cs="宋体"/>
          <w:color w:val="auto"/>
          <w:sz w:val="48"/>
          <w:szCs w:val="48"/>
        </w:rPr>
      </w:pPr>
      <w:r>
        <w:rPr>
          <w:rFonts w:hint="eastAsia" w:ascii="宋体" w:hAnsi="宋体" w:cs="宋体"/>
          <w:color w:val="auto"/>
          <w:sz w:val="48"/>
          <w:szCs w:val="48"/>
        </w:rPr>
        <w:t>书</w:t>
      </w: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adjustRightInd w:val="0"/>
        <w:snapToGrid w:val="0"/>
        <w:spacing w:before="19" w:line="360" w:lineRule="exact"/>
        <w:jc w:val="both"/>
        <w:rPr>
          <w:rFonts w:ascii="宋体" w:hAnsi="宋体" w:cs="宋体"/>
          <w:b/>
          <w:color w:val="auto"/>
          <w:sz w:val="28"/>
          <w:szCs w:val="28"/>
        </w:rPr>
      </w:pPr>
    </w:p>
    <w:p>
      <w:pPr>
        <w:adjustRightInd w:val="0"/>
        <w:snapToGrid w:val="0"/>
        <w:spacing w:line="400" w:lineRule="exact"/>
        <w:jc w:val="center"/>
        <w:rPr>
          <w:rFonts w:hint="eastAsia" w:ascii="宋体" w:hAnsi="宋体" w:cs="宋体"/>
          <w:b/>
          <w:color w:val="auto"/>
          <w:sz w:val="28"/>
          <w:szCs w:val="28"/>
        </w:rPr>
      </w:pPr>
    </w:p>
    <w:p>
      <w:pPr>
        <w:keepNext w:val="0"/>
        <w:keepLines w:val="0"/>
        <w:pageBreakBefore w:val="0"/>
        <w:widowControl w:val="0"/>
        <w:kinsoku/>
        <w:wordWrap/>
        <w:overflowPunct/>
        <w:topLinePunct w:val="0"/>
        <w:autoSpaceDE/>
        <w:autoSpaceDN/>
        <w:bidi w:val="0"/>
        <w:spacing w:line="400" w:lineRule="exact"/>
        <w:jc w:val="left"/>
        <w:textAlignment w:val="auto"/>
        <w:rPr>
          <w:rFonts w:hint="default" w:ascii="宋体" w:hAnsi="宋体" w:cs="宋体"/>
          <w:color w:val="auto"/>
          <w:u w:val="single"/>
          <w:lang w:val="en-US"/>
        </w:rPr>
      </w:pPr>
      <w:r>
        <w:rPr>
          <w:rFonts w:hint="eastAsia" w:ascii="宋体" w:hAnsi="宋体" w:cs="宋体"/>
          <w:color w:val="auto"/>
        </w:rPr>
        <w:t>甲方</w:t>
      </w:r>
      <w:r>
        <w:rPr>
          <w:rFonts w:hint="eastAsia" w:ascii="宋体" w:hAnsi="宋体" w:cs="宋体"/>
          <w:color w:val="auto"/>
          <w:u w:val="single"/>
        </w:rPr>
        <w:t>：</w:t>
      </w:r>
      <w:r>
        <w:rPr>
          <w:rFonts w:hint="eastAsia" w:ascii="宋体" w:hAnsi="宋体" w:cs="宋体"/>
          <w:color w:val="auto"/>
          <w:u w:val="single"/>
          <w:lang w:val="en-US" w:eastAsia="zh-CN"/>
        </w:rPr>
        <w:t>儋州市医疗保障局</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cs="宋体"/>
          <w:color w:val="auto"/>
          <w:sz w:val="28"/>
          <w:szCs w:val="28"/>
        </w:rPr>
      </w:pPr>
      <w:r>
        <w:rPr>
          <w:rFonts w:hint="eastAsia" w:ascii="宋体" w:hAnsi="宋体" w:cs="宋体"/>
          <w:color w:val="auto"/>
        </w:rPr>
        <w:t>乙方</w:t>
      </w:r>
      <w:r>
        <w:rPr>
          <w:rFonts w:hint="eastAsia" w:ascii="宋体" w:hAnsi="宋体" w:cs="宋体"/>
          <w:color w:val="auto"/>
          <w:u w:val="single"/>
        </w:rPr>
        <w:t>：（</w:t>
      </w:r>
      <w:bookmarkStart w:id="91" w:name="_Hlk142248101"/>
      <w:r>
        <w:rPr>
          <w:rFonts w:hint="eastAsia" w:ascii="宋体" w:hAnsi="宋体" w:cs="宋体"/>
          <w:color w:val="auto"/>
          <w:u w:val="single"/>
        </w:rPr>
        <w:t>成交</w:t>
      </w:r>
      <w:bookmarkEnd w:id="91"/>
      <w:r>
        <w:rPr>
          <w:rFonts w:hint="eastAsia" w:ascii="宋体" w:hAnsi="宋体" w:cs="宋体"/>
          <w:color w:val="auto"/>
          <w:u w:val="single"/>
        </w:rPr>
        <w:t>人）</w:t>
      </w:r>
    </w:p>
    <w:p>
      <w:pPr>
        <w:adjustRightInd w:val="0"/>
        <w:snapToGrid w:val="0"/>
        <w:spacing w:line="400" w:lineRule="exact"/>
        <w:jc w:val="center"/>
        <w:rPr>
          <w:rFonts w:ascii="宋体" w:hAnsi="宋体" w:cs="宋体"/>
          <w:b/>
          <w:color w:val="auto"/>
          <w:sz w:val="28"/>
          <w:szCs w:val="28"/>
        </w:rPr>
      </w:pPr>
      <w:r>
        <w:rPr>
          <w:rFonts w:hint="eastAsia" w:ascii="宋体" w:hAnsi="宋体" w:cs="宋体"/>
          <w:b/>
          <w:color w:val="auto"/>
          <w:sz w:val="28"/>
          <w:szCs w:val="28"/>
        </w:rPr>
        <w:t>通用条款</w:t>
      </w:r>
    </w:p>
    <w:p>
      <w:pPr>
        <w:adjustRightInd w:val="0"/>
        <w:snapToGrid w:val="0"/>
        <w:spacing w:line="400" w:lineRule="exact"/>
        <w:jc w:val="center"/>
        <w:rPr>
          <w:rFonts w:ascii="宋体" w:hAnsi="宋体" w:cs="宋体"/>
          <w:b/>
          <w:color w:val="auto"/>
          <w:sz w:val="28"/>
          <w:szCs w:val="28"/>
        </w:rPr>
      </w:pPr>
      <w:r>
        <w:rPr>
          <w:rFonts w:hint="eastAsia" w:ascii="宋体" w:hAnsi="宋体" w:cs="宋体"/>
          <w:b/>
          <w:color w:val="auto"/>
          <w:sz w:val="28"/>
          <w:szCs w:val="28"/>
        </w:rPr>
        <w:t>（略）</w:t>
      </w:r>
    </w:p>
    <w:p>
      <w:pPr>
        <w:adjustRightInd w:val="0"/>
        <w:snapToGrid w:val="0"/>
        <w:spacing w:line="400" w:lineRule="exact"/>
        <w:jc w:val="center"/>
        <w:rPr>
          <w:rFonts w:ascii="宋体" w:hAnsi="宋体" w:cs="宋体"/>
          <w:b/>
          <w:color w:val="auto"/>
        </w:rPr>
      </w:pPr>
      <w:r>
        <w:rPr>
          <w:rFonts w:hint="eastAsia" w:ascii="宋体" w:hAnsi="宋体" w:cs="宋体"/>
          <w:b/>
          <w:color w:val="auto"/>
        </w:rPr>
        <w:t>专用条款</w:t>
      </w:r>
    </w:p>
    <w:p>
      <w:pPr>
        <w:adjustRightInd w:val="0"/>
        <w:spacing w:line="400" w:lineRule="exact"/>
        <w:ind w:firstLine="480" w:firstLineChars="200"/>
        <w:rPr>
          <w:rFonts w:hint="eastAsia" w:ascii="宋体" w:hAnsi="宋体" w:cs="宋体"/>
          <w:color w:val="auto"/>
        </w:rPr>
      </w:pPr>
      <w:r>
        <w:rPr>
          <w:rFonts w:hint="eastAsia" w:ascii="宋体" w:hAnsi="宋体" w:cs="宋体"/>
          <w:color w:val="auto"/>
        </w:rPr>
        <w:t>甲乙双方根据</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r>
        <w:rPr>
          <w:rFonts w:hint="eastAsia" w:ascii="宋体" w:hAnsi="宋体" w:cs="宋体"/>
          <w:color w:val="auto"/>
          <w:u w:val="single"/>
          <w:lang w:eastAsia="zh-CN"/>
        </w:rPr>
        <w:t>2024年儋州市医保基金违法违规问题专项整治检查服务</w:t>
      </w:r>
      <w:r>
        <w:rPr>
          <w:rFonts w:hint="eastAsia" w:ascii="宋体" w:hAnsi="宋体" w:cs="宋体"/>
          <w:color w:val="auto"/>
        </w:rPr>
        <w:t xml:space="preserve"> （项目编号：</w:t>
      </w:r>
      <w:r>
        <w:rPr>
          <w:rFonts w:hint="eastAsia" w:ascii="宋体" w:hAnsi="宋体" w:cs="宋体"/>
          <w:color w:val="auto"/>
          <w:u w:val="single"/>
          <w:lang w:eastAsia="zh-CN"/>
        </w:rPr>
        <w:t>HNQZ2024-9-2</w:t>
      </w:r>
      <w:r>
        <w:rPr>
          <w:rFonts w:hint="eastAsia" w:ascii="宋体" w:hAnsi="宋体" w:cs="宋体"/>
          <w:color w:val="auto"/>
        </w:rPr>
        <w:t>）竞争性磋商结果及磋商文件的要求,经协商一致,同意以下专用条款作为本项目合同条款。当合同通用条款与专用条款不一致时，以专用条款为准。</w:t>
      </w:r>
    </w:p>
    <w:p>
      <w:pPr>
        <w:keepNext w:val="0"/>
        <w:keepLines w:val="0"/>
        <w:pageBreakBefore w:val="0"/>
        <w:widowControl w:val="0"/>
        <w:numPr>
          <w:ilvl w:val="0"/>
          <w:numId w:val="3"/>
        </w:numPr>
        <w:kinsoku/>
        <w:wordWrap/>
        <w:overflowPunct/>
        <w:topLinePunct w:val="0"/>
        <w:autoSpaceDE/>
        <w:autoSpaceDN/>
        <w:bidi w:val="0"/>
        <w:adjustRightInd/>
        <w:snapToGrid/>
        <w:spacing w:after="60" w:afterLines="25" w:line="400" w:lineRule="exact"/>
        <w:textAlignment w:val="auto"/>
        <w:outlineLvl w:val="9"/>
        <w:rPr>
          <w:rFonts w:hint="eastAsia" w:ascii="宋体" w:hAnsi="宋体" w:cs="宋体"/>
          <w:b/>
          <w:bCs/>
          <w:color w:val="auto"/>
        </w:rPr>
      </w:pPr>
      <w:bookmarkStart w:id="92" w:name="_Toc28433"/>
      <w:r>
        <w:rPr>
          <w:rFonts w:hint="eastAsia" w:ascii="宋体" w:hAnsi="宋体" w:cs="宋体"/>
          <w:b/>
          <w:bCs/>
          <w:color w:val="auto"/>
        </w:rPr>
        <w:t>服务及其数量、金额等</w:t>
      </w:r>
      <w:bookmarkEnd w:id="92"/>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461"/>
        <w:gridCol w:w="1818"/>
        <w:gridCol w:w="820"/>
        <w:gridCol w:w="1025"/>
        <w:gridCol w:w="809"/>
        <w:gridCol w:w="961"/>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9" w:type="dxa"/>
            <w:vAlign w:val="center"/>
          </w:tcPr>
          <w:p>
            <w:pPr>
              <w:autoSpaceDE w:val="0"/>
              <w:autoSpaceDN w:val="0"/>
              <w:adjustRightInd w:val="0"/>
              <w:jc w:val="center"/>
              <w:rPr>
                <w:rFonts w:ascii="宋体" w:hAnsi="宋体" w:cs="宋体"/>
                <w:color w:val="auto"/>
              </w:rPr>
            </w:pPr>
            <w:r>
              <w:rPr>
                <w:rFonts w:hint="eastAsia" w:ascii="宋体" w:hAnsi="宋体" w:cs="宋体"/>
                <w:b/>
                <w:color w:val="auto"/>
              </w:rPr>
              <w:t>序号</w:t>
            </w:r>
          </w:p>
        </w:tc>
        <w:tc>
          <w:tcPr>
            <w:tcW w:w="1461" w:type="dxa"/>
            <w:vAlign w:val="center"/>
          </w:tcPr>
          <w:p>
            <w:pPr>
              <w:autoSpaceDE w:val="0"/>
              <w:autoSpaceDN w:val="0"/>
              <w:adjustRightInd w:val="0"/>
              <w:jc w:val="center"/>
              <w:rPr>
                <w:rFonts w:hint="default" w:ascii="宋体" w:hAnsi="宋体" w:eastAsia="宋体" w:cs="宋体"/>
                <w:color w:val="auto"/>
                <w:lang w:val="en-US" w:eastAsia="zh-CN"/>
              </w:rPr>
            </w:pPr>
            <w:r>
              <w:rPr>
                <w:rFonts w:hint="eastAsia" w:ascii="宋体" w:hAnsi="宋体" w:cs="宋体"/>
                <w:b/>
                <w:color w:val="auto"/>
                <w:lang w:val="en-US" w:eastAsia="zh-CN"/>
              </w:rPr>
              <w:t>品目名称</w:t>
            </w:r>
          </w:p>
        </w:tc>
        <w:tc>
          <w:tcPr>
            <w:tcW w:w="1818" w:type="dxa"/>
            <w:vAlign w:val="center"/>
          </w:tcPr>
          <w:p>
            <w:pPr>
              <w:autoSpaceDE w:val="0"/>
              <w:autoSpaceDN w:val="0"/>
              <w:adjustRightInd w:val="0"/>
              <w:jc w:val="center"/>
              <w:rPr>
                <w:rFonts w:hint="default" w:ascii="宋体" w:hAnsi="宋体" w:eastAsia="宋体" w:cs="宋体"/>
                <w:color w:val="auto"/>
                <w:lang w:val="en-US" w:eastAsia="zh-CN"/>
              </w:rPr>
            </w:pPr>
            <w:r>
              <w:rPr>
                <w:rFonts w:hint="eastAsia" w:ascii="宋体" w:hAnsi="宋体" w:cs="宋体"/>
                <w:b/>
                <w:color w:val="auto"/>
                <w:lang w:val="en-US" w:eastAsia="zh-CN"/>
              </w:rPr>
              <w:t>服务内容</w:t>
            </w:r>
          </w:p>
        </w:tc>
        <w:tc>
          <w:tcPr>
            <w:tcW w:w="820" w:type="dxa"/>
            <w:vAlign w:val="center"/>
          </w:tcPr>
          <w:p>
            <w:pPr>
              <w:autoSpaceDE w:val="0"/>
              <w:autoSpaceDN w:val="0"/>
              <w:adjustRightInd w:val="0"/>
              <w:jc w:val="center"/>
              <w:rPr>
                <w:rFonts w:ascii="宋体" w:hAnsi="宋体" w:cs="宋体"/>
                <w:color w:val="auto"/>
              </w:rPr>
            </w:pPr>
            <w:r>
              <w:rPr>
                <w:rFonts w:hint="eastAsia" w:ascii="宋体" w:hAnsi="宋体" w:cs="宋体"/>
                <w:b/>
                <w:color w:val="auto"/>
              </w:rPr>
              <w:t>数量</w:t>
            </w:r>
          </w:p>
        </w:tc>
        <w:tc>
          <w:tcPr>
            <w:tcW w:w="1025" w:type="dxa"/>
            <w:vAlign w:val="center"/>
          </w:tcPr>
          <w:p>
            <w:pPr>
              <w:autoSpaceDE w:val="0"/>
              <w:autoSpaceDN w:val="0"/>
              <w:adjustRightInd w:val="0"/>
              <w:jc w:val="center"/>
              <w:rPr>
                <w:rFonts w:ascii="宋体" w:hAnsi="宋体" w:cs="宋体"/>
                <w:b/>
                <w:color w:val="auto"/>
              </w:rPr>
            </w:pPr>
            <w:r>
              <w:rPr>
                <w:rFonts w:hint="eastAsia" w:ascii="宋体" w:hAnsi="宋体" w:cs="宋体"/>
                <w:b/>
                <w:color w:val="auto"/>
              </w:rPr>
              <w:t>单位</w:t>
            </w:r>
          </w:p>
        </w:tc>
        <w:tc>
          <w:tcPr>
            <w:tcW w:w="809" w:type="dxa"/>
            <w:vAlign w:val="center"/>
          </w:tcPr>
          <w:p>
            <w:pPr>
              <w:autoSpaceDE w:val="0"/>
              <w:autoSpaceDN w:val="0"/>
              <w:adjustRightInd w:val="0"/>
              <w:jc w:val="center"/>
              <w:rPr>
                <w:rFonts w:ascii="宋体" w:hAnsi="宋体" w:cs="宋体"/>
                <w:b/>
                <w:color w:val="auto"/>
              </w:rPr>
            </w:pPr>
            <w:r>
              <w:rPr>
                <w:rFonts w:hint="eastAsia" w:ascii="宋体" w:hAnsi="宋体" w:cs="宋体"/>
                <w:b/>
                <w:color w:val="auto"/>
              </w:rPr>
              <w:t>单价</w:t>
            </w:r>
          </w:p>
        </w:tc>
        <w:tc>
          <w:tcPr>
            <w:tcW w:w="961" w:type="dxa"/>
            <w:vAlign w:val="center"/>
          </w:tcPr>
          <w:p>
            <w:pPr>
              <w:autoSpaceDE w:val="0"/>
              <w:autoSpaceDN w:val="0"/>
              <w:adjustRightInd w:val="0"/>
              <w:jc w:val="center"/>
              <w:rPr>
                <w:rFonts w:ascii="宋体" w:hAnsi="宋体" w:cs="宋体"/>
                <w:b/>
                <w:color w:val="auto"/>
              </w:rPr>
            </w:pPr>
            <w:r>
              <w:rPr>
                <w:rFonts w:hint="eastAsia" w:ascii="宋体" w:hAnsi="宋体" w:cs="宋体"/>
                <w:b/>
                <w:color w:val="auto"/>
              </w:rPr>
              <w:t>总价</w:t>
            </w:r>
          </w:p>
        </w:tc>
        <w:tc>
          <w:tcPr>
            <w:tcW w:w="959" w:type="dxa"/>
            <w:vAlign w:val="center"/>
          </w:tcPr>
          <w:p>
            <w:pPr>
              <w:autoSpaceDE w:val="0"/>
              <w:autoSpaceDN w:val="0"/>
              <w:adjustRightInd w:val="0"/>
              <w:ind w:firstLine="197" w:firstLineChars="82"/>
              <w:jc w:val="center"/>
              <w:rPr>
                <w:rFonts w:ascii="宋体" w:hAnsi="宋体" w:cs="宋体"/>
                <w:color w:val="auto"/>
              </w:rPr>
            </w:pPr>
            <w:r>
              <w:rPr>
                <w:rFonts w:hint="eastAsia" w:ascii="宋体" w:hAnsi="宋体" w:cs="宋体"/>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69" w:type="dxa"/>
            <w:vAlign w:val="center"/>
          </w:tcPr>
          <w:p>
            <w:pPr>
              <w:pStyle w:val="9"/>
              <w:spacing w:line="240" w:lineRule="auto"/>
              <w:jc w:val="center"/>
              <w:rPr>
                <w:rFonts w:ascii="宋体" w:hAnsi="宋体" w:cs="宋体"/>
                <w:color w:val="auto"/>
                <w:sz w:val="24"/>
                <w:szCs w:val="24"/>
              </w:rPr>
            </w:pPr>
            <w:r>
              <w:rPr>
                <w:rFonts w:hint="eastAsia" w:ascii="宋体" w:hAnsi="宋体" w:cs="宋体"/>
                <w:color w:val="auto"/>
                <w:sz w:val="24"/>
                <w:szCs w:val="24"/>
              </w:rPr>
              <w:t>1</w:t>
            </w:r>
          </w:p>
        </w:tc>
        <w:tc>
          <w:tcPr>
            <w:tcW w:w="1461" w:type="dxa"/>
            <w:vAlign w:val="center"/>
          </w:tcPr>
          <w:p>
            <w:pPr>
              <w:pStyle w:val="9"/>
              <w:spacing w:line="240" w:lineRule="auto"/>
              <w:jc w:val="center"/>
              <w:rPr>
                <w:rFonts w:ascii="宋体" w:hAnsi="宋体" w:cs="宋体"/>
                <w:color w:val="auto"/>
                <w:sz w:val="24"/>
                <w:szCs w:val="24"/>
              </w:rPr>
            </w:pPr>
          </w:p>
        </w:tc>
        <w:tc>
          <w:tcPr>
            <w:tcW w:w="1818" w:type="dxa"/>
            <w:vAlign w:val="center"/>
          </w:tcPr>
          <w:p>
            <w:pPr>
              <w:pStyle w:val="9"/>
              <w:spacing w:line="240" w:lineRule="auto"/>
              <w:jc w:val="center"/>
              <w:rPr>
                <w:rFonts w:ascii="宋体" w:hAnsi="宋体" w:cs="宋体"/>
                <w:color w:val="auto"/>
                <w:sz w:val="24"/>
                <w:szCs w:val="24"/>
              </w:rPr>
            </w:pPr>
          </w:p>
        </w:tc>
        <w:tc>
          <w:tcPr>
            <w:tcW w:w="820" w:type="dxa"/>
            <w:vAlign w:val="center"/>
          </w:tcPr>
          <w:p>
            <w:pPr>
              <w:pStyle w:val="9"/>
              <w:spacing w:line="240" w:lineRule="auto"/>
              <w:jc w:val="center"/>
              <w:rPr>
                <w:rFonts w:ascii="宋体" w:hAnsi="宋体" w:cs="宋体"/>
                <w:color w:val="auto"/>
                <w:sz w:val="24"/>
                <w:szCs w:val="24"/>
              </w:rPr>
            </w:pPr>
          </w:p>
        </w:tc>
        <w:tc>
          <w:tcPr>
            <w:tcW w:w="1025" w:type="dxa"/>
            <w:vAlign w:val="center"/>
          </w:tcPr>
          <w:p>
            <w:pPr>
              <w:pStyle w:val="9"/>
              <w:spacing w:line="240" w:lineRule="auto"/>
              <w:jc w:val="center"/>
              <w:rPr>
                <w:rFonts w:ascii="宋体" w:hAnsi="宋体" w:cs="宋体"/>
                <w:color w:val="auto"/>
                <w:sz w:val="24"/>
                <w:szCs w:val="24"/>
              </w:rPr>
            </w:pPr>
          </w:p>
        </w:tc>
        <w:tc>
          <w:tcPr>
            <w:tcW w:w="809" w:type="dxa"/>
            <w:vAlign w:val="center"/>
          </w:tcPr>
          <w:p>
            <w:pPr>
              <w:pStyle w:val="9"/>
              <w:spacing w:line="240" w:lineRule="auto"/>
              <w:jc w:val="center"/>
              <w:rPr>
                <w:rFonts w:ascii="宋体" w:hAnsi="宋体" w:cs="宋体"/>
                <w:color w:val="auto"/>
                <w:sz w:val="24"/>
                <w:szCs w:val="24"/>
              </w:rPr>
            </w:pPr>
          </w:p>
        </w:tc>
        <w:tc>
          <w:tcPr>
            <w:tcW w:w="961" w:type="dxa"/>
            <w:vAlign w:val="center"/>
          </w:tcPr>
          <w:p>
            <w:pPr>
              <w:pStyle w:val="9"/>
              <w:spacing w:line="240" w:lineRule="auto"/>
              <w:jc w:val="center"/>
              <w:rPr>
                <w:rFonts w:ascii="宋体" w:hAnsi="宋体" w:cs="宋体"/>
                <w:color w:val="auto"/>
                <w:sz w:val="24"/>
                <w:szCs w:val="24"/>
              </w:rPr>
            </w:pPr>
          </w:p>
        </w:tc>
        <w:tc>
          <w:tcPr>
            <w:tcW w:w="959" w:type="dxa"/>
            <w:vAlign w:val="center"/>
          </w:tcPr>
          <w:p>
            <w:pPr>
              <w:pStyle w:val="9"/>
              <w:spacing w:line="24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pStyle w:val="9"/>
              <w:spacing w:line="240" w:lineRule="auto"/>
              <w:jc w:val="center"/>
              <w:rPr>
                <w:rFonts w:ascii="宋体" w:hAnsi="宋体" w:cs="宋体"/>
                <w:color w:val="auto"/>
                <w:sz w:val="24"/>
                <w:szCs w:val="24"/>
              </w:rPr>
            </w:pPr>
            <w:r>
              <w:rPr>
                <w:rFonts w:hint="eastAsia" w:ascii="宋体" w:hAnsi="宋体" w:cs="宋体"/>
                <w:color w:val="auto"/>
                <w:sz w:val="24"/>
                <w:szCs w:val="24"/>
              </w:rPr>
              <w:t>2</w:t>
            </w:r>
          </w:p>
        </w:tc>
        <w:tc>
          <w:tcPr>
            <w:tcW w:w="1461" w:type="dxa"/>
            <w:vAlign w:val="center"/>
          </w:tcPr>
          <w:p>
            <w:pPr>
              <w:pStyle w:val="9"/>
              <w:spacing w:line="240" w:lineRule="auto"/>
              <w:jc w:val="center"/>
              <w:rPr>
                <w:rFonts w:ascii="宋体" w:hAnsi="宋体" w:cs="宋体"/>
                <w:color w:val="auto"/>
                <w:sz w:val="24"/>
                <w:szCs w:val="24"/>
              </w:rPr>
            </w:pPr>
          </w:p>
        </w:tc>
        <w:tc>
          <w:tcPr>
            <w:tcW w:w="1818" w:type="dxa"/>
            <w:vAlign w:val="center"/>
          </w:tcPr>
          <w:p>
            <w:pPr>
              <w:pStyle w:val="9"/>
              <w:spacing w:line="240" w:lineRule="auto"/>
              <w:jc w:val="center"/>
              <w:rPr>
                <w:rFonts w:ascii="宋体" w:hAnsi="宋体" w:cs="宋体"/>
                <w:color w:val="auto"/>
                <w:sz w:val="24"/>
                <w:szCs w:val="24"/>
              </w:rPr>
            </w:pPr>
          </w:p>
        </w:tc>
        <w:tc>
          <w:tcPr>
            <w:tcW w:w="820" w:type="dxa"/>
            <w:vAlign w:val="center"/>
          </w:tcPr>
          <w:p>
            <w:pPr>
              <w:pStyle w:val="9"/>
              <w:spacing w:line="240" w:lineRule="auto"/>
              <w:jc w:val="center"/>
              <w:rPr>
                <w:rFonts w:ascii="宋体" w:hAnsi="宋体" w:cs="宋体"/>
                <w:color w:val="auto"/>
                <w:sz w:val="24"/>
                <w:szCs w:val="24"/>
              </w:rPr>
            </w:pPr>
          </w:p>
        </w:tc>
        <w:tc>
          <w:tcPr>
            <w:tcW w:w="1025" w:type="dxa"/>
            <w:vAlign w:val="center"/>
          </w:tcPr>
          <w:p>
            <w:pPr>
              <w:pStyle w:val="9"/>
              <w:spacing w:line="240" w:lineRule="auto"/>
              <w:jc w:val="center"/>
              <w:rPr>
                <w:rFonts w:ascii="宋体" w:hAnsi="宋体" w:cs="宋体"/>
                <w:color w:val="auto"/>
                <w:sz w:val="24"/>
                <w:szCs w:val="24"/>
              </w:rPr>
            </w:pPr>
          </w:p>
        </w:tc>
        <w:tc>
          <w:tcPr>
            <w:tcW w:w="809" w:type="dxa"/>
            <w:vAlign w:val="center"/>
          </w:tcPr>
          <w:p>
            <w:pPr>
              <w:pStyle w:val="9"/>
              <w:spacing w:line="240" w:lineRule="auto"/>
              <w:jc w:val="center"/>
              <w:rPr>
                <w:rFonts w:ascii="宋体" w:hAnsi="宋体" w:cs="宋体"/>
                <w:color w:val="auto"/>
                <w:sz w:val="24"/>
                <w:szCs w:val="24"/>
              </w:rPr>
            </w:pPr>
          </w:p>
        </w:tc>
        <w:tc>
          <w:tcPr>
            <w:tcW w:w="961" w:type="dxa"/>
            <w:vAlign w:val="center"/>
          </w:tcPr>
          <w:p>
            <w:pPr>
              <w:pStyle w:val="9"/>
              <w:spacing w:line="240" w:lineRule="auto"/>
              <w:jc w:val="center"/>
              <w:rPr>
                <w:rFonts w:ascii="宋体" w:hAnsi="宋体" w:cs="宋体"/>
                <w:color w:val="auto"/>
                <w:sz w:val="24"/>
                <w:szCs w:val="24"/>
              </w:rPr>
            </w:pPr>
          </w:p>
        </w:tc>
        <w:tc>
          <w:tcPr>
            <w:tcW w:w="959" w:type="dxa"/>
            <w:vAlign w:val="center"/>
          </w:tcPr>
          <w:p>
            <w:pPr>
              <w:pStyle w:val="9"/>
              <w:spacing w:line="24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pStyle w:val="9"/>
              <w:spacing w:line="240" w:lineRule="auto"/>
              <w:jc w:val="center"/>
              <w:rPr>
                <w:rFonts w:ascii="宋体" w:hAnsi="宋体" w:cs="宋体"/>
                <w:color w:val="auto"/>
                <w:sz w:val="24"/>
                <w:szCs w:val="24"/>
              </w:rPr>
            </w:pPr>
            <w:r>
              <w:rPr>
                <w:rFonts w:hint="eastAsia" w:ascii="宋体" w:hAnsi="宋体" w:cs="宋体"/>
                <w:color w:val="auto"/>
                <w:sz w:val="24"/>
                <w:szCs w:val="24"/>
              </w:rPr>
              <w:t>...</w:t>
            </w:r>
          </w:p>
        </w:tc>
        <w:tc>
          <w:tcPr>
            <w:tcW w:w="1461" w:type="dxa"/>
            <w:vAlign w:val="center"/>
          </w:tcPr>
          <w:p>
            <w:pPr>
              <w:pStyle w:val="9"/>
              <w:spacing w:line="240" w:lineRule="auto"/>
              <w:jc w:val="center"/>
              <w:rPr>
                <w:rFonts w:ascii="宋体" w:hAnsi="宋体" w:cs="宋体"/>
                <w:color w:val="auto"/>
                <w:sz w:val="24"/>
                <w:szCs w:val="24"/>
              </w:rPr>
            </w:pPr>
          </w:p>
        </w:tc>
        <w:tc>
          <w:tcPr>
            <w:tcW w:w="1818" w:type="dxa"/>
            <w:vAlign w:val="center"/>
          </w:tcPr>
          <w:p>
            <w:pPr>
              <w:pStyle w:val="9"/>
              <w:spacing w:line="240" w:lineRule="auto"/>
              <w:jc w:val="center"/>
              <w:rPr>
                <w:rFonts w:ascii="宋体" w:hAnsi="宋体" w:cs="宋体"/>
                <w:color w:val="auto"/>
                <w:sz w:val="24"/>
                <w:szCs w:val="24"/>
              </w:rPr>
            </w:pPr>
          </w:p>
        </w:tc>
        <w:tc>
          <w:tcPr>
            <w:tcW w:w="820" w:type="dxa"/>
            <w:vAlign w:val="center"/>
          </w:tcPr>
          <w:p>
            <w:pPr>
              <w:pStyle w:val="9"/>
              <w:spacing w:line="240" w:lineRule="auto"/>
              <w:jc w:val="center"/>
              <w:rPr>
                <w:rFonts w:ascii="宋体" w:hAnsi="宋体" w:cs="宋体"/>
                <w:color w:val="auto"/>
                <w:sz w:val="24"/>
                <w:szCs w:val="24"/>
              </w:rPr>
            </w:pPr>
          </w:p>
        </w:tc>
        <w:tc>
          <w:tcPr>
            <w:tcW w:w="1025" w:type="dxa"/>
            <w:vAlign w:val="center"/>
          </w:tcPr>
          <w:p>
            <w:pPr>
              <w:pStyle w:val="9"/>
              <w:spacing w:line="240" w:lineRule="auto"/>
              <w:jc w:val="center"/>
              <w:rPr>
                <w:rFonts w:ascii="宋体" w:hAnsi="宋体" w:cs="宋体"/>
                <w:color w:val="auto"/>
                <w:sz w:val="24"/>
                <w:szCs w:val="24"/>
              </w:rPr>
            </w:pPr>
          </w:p>
        </w:tc>
        <w:tc>
          <w:tcPr>
            <w:tcW w:w="809" w:type="dxa"/>
            <w:vAlign w:val="center"/>
          </w:tcPr>
          <w:p>
            <w:pPr>
              <w:pStyle w:val="9"/>
              <w:spacing w:line="240" w:lineRule="auto"/>
              <w:jc w:val="center"/>
              <w:rPr>
                <w:rFonts w:ascii="宋体" w:hAnsi="宋体" w:cs="宋体"/>
                <w:color w:val="auto"/>
                <w:sz w:val="24"/>
                <w:szCs w:val="24"/>
              </w:rPr>
            </w:pPr>
          </w:p>
        </w:tc>
        <w:tc>
          <w:tcPr>
            <w:tcW w:w="961" w:type="dxa"/>
            <w:vAlign w:val="center"/>
          </w:tcPr>
          <w:p>
            <w:pPr>
              <w:pStyle w:val="9"/>
              <w:spacing w:line="240" w:lineRule="auto"/>
              <w:jc w:val="center"/>
              <w:rPr>
                <w:rFonts w:ascii="宋体" w:hAnsi="宋体" w:cs="宋体"/>
                <w:color w:val="auto"/>
                <w:sz w:val="24"/>
                <w:szCs w:val="24"/>
              </w:rPr>
            </w:pPr>
          </w:p>
        </w:tc>
        <w:tc>
          <w:tcPr>
            <w:tcW w:w="959" w:type="dxa"/>
            <w:vAlign w:val="center"/>
          </w:tcPr>
          <w:p>
            <w:pPr>
              <w:pStyle w:val="9"/>
              <w:spacing w:line="24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pStyle w:val="9"/>
              <w:spacing w:line="240" w:lineRule="auto"/>
              <w:jc w:val="center"/>
              <w:rPr>
                <w:rFonts w:ascii="宋体" w:hAnsi="宋体" w:cs="宋体"/>
                <w:color w:val="auto"/>
                <w:sz w:val="24"/>
                <w:szCs w:val="24"/>
              </w:rPr>
            </w:pPr>
          </w:p>
        </w:tc>
        <w:tc>
          <w:tcPr>
            <w:tcW w:w="1461" w:type="dxa"/>
            <w:vAlign w:val="center"/>
          </w:tcPr>
          <w:p>
            <w:pPr>
              <w:pStyle w:val="9"/>
              <w:spacing w:line="240" w:lineRule="auto"/>
              <w:jc w:val="center"/>
              <w:rPr>
                <w:rFonts w:ascii="宋体" w:hAnsi="宋体" w:cs="宋体"/>
                <w:color w:val="auto"/>
                <w:sz w:val="24"/>
                <w:szCs w:val="24"/>
              </w:rPr>
            </w:pPr>
          </w:p>
        </w:tc>
        <w:tc>
          <w:tcPr>
            <w:tcW w:w="1818" w:type="dxa"/>
            <w:vAlign w:val="center"/>
          </w:tcPr>
          <w:p>
            <w:pPr>
              <w:pStyle w:val="9"/>
              <w:spacing w:line="240" w:lineRule="auto"/>
              <w:jc w:val="center"/>
              <w:rPr>
                <w:rFonts w:ascii="宋体" w:hAnsi="宋体" w:cs="宋体"/>
                <w:color w:val="auto"/>
                <w:sz w:val="24"/>
                <w:szCs w:val="24"/>
              </w:rPr>
            </w:pPr>
          </w:p>
        </w:tc>
        <w:tc>
          <w:tcPr>
            <w:tcW w:w="820" w:type="dxa"/>
            <w:vAlign w:val="center"/>
          </w:tcPr>
          <w:p>
            <w:pPr>
              <w:pStyle w:val="9"/>
              <w:spacing w:line="240" w:lineRule="auto"/>
              <w:jc w:val="center"/>
              <w:rPr>
                <w:rFonts w:ascii="宋体" w:hAnsi="宋体" w:cs="宋体"/>
                <w:color w:val="auto"/>
                <w:sz w:val="24"/>
                <w:szCs w:val="24"/>
              </w:rPr>
            </w:pPr>
          </w:p>
        </w:tc>
        <w:tc>
          <w:tcPr>
            <w:tcW w:w="1025" w:type="dxa"/>
            <w:vAlign w:val="center"/>
          </w:tcPr>
          <w:p>
            <w:pPr>
              <w:pStyle w:val="9"/>
              <w:spacing w:line="240" w:lineRule="auto"/>
              <w:jc w:val="center"/>
              <w:rPr>
                <w:rFonts w:ascii="宋体" w:hAnsi="宋体" w:cs="宋体"/>
                <w:color w:val="auto"/>
                <w:sz w:val="24"/>
                <w:szCs w:val="24"/>
              </w:rPr>
            </w:pPr>
          </w:p>
        </w:tc>
        <w:tc>
          <w:tcPr>
            <w:tcW w:w="809" w:type="dxa"/>
            <w:vAlign w:val="center"/>
          </w:tcPr>
          <w:p>
            <w:pPr>
              <w:pStyle w:val="9"/>
              <w:spacing w:line="240" w:lineRule="auto"/>
              <w:jc w:val="center"/>
              <w:rPr>
                <w:rFonts w:ascii="宋体" w:hAnsi="宋体" w:cs="宋体"/>
                <w:color w:val="auto"/>
                <w:sz w:val="24"/>
                <w:szCs w:val="24"/>
              </w:rPr>
            </w:pPr>
          </w:p>
        </w:tc>
        <w:tc>
          <w:tcPr>
            <w:tcW w:w="961" w:type="dxa"/>
            <w:vAlign w:val="center"/>
          </w:tcPr>
          <w:p>
            <w:pPr>
              <w:pStyle w:val="9"/>
              <w:spacing w:line="240" w:lineRule="auto"/>
              <w:jc w:val="center"/>
              <w:rPr>
                <w:rFonts w:ascii="宋体" w:hAnsi="宋体" w:cs="宋体"/>
                <w:color w:val="auto"/>
                <w:sz w:val="24"/>
                <w:szCs w:val="24"/>
              </w:rPr>
            </w:pPr>
          </w:p>
        </w:tc>
        <w:tc>
          <w:tcPr>
            <w:tcW w:w="959" w:type="dxa"/>
            <w:vAlign w:val="center"/>
          </w:tcPr>
          <w:p>
            <w:pPr>
              <w:pStyle w:val="9"/>
              <w:spacing w:line="24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30" w:type="dxa"/>
            <w:gridSpan w:val="2"/>
            <w:vMerge w:val="restart"/>
            <w:vAlign w:val="center"/>
          </w:tcPr>
          <w:p>
            <w:pPr>
              <w:pStyle w:val="9"/>
              <w:spacing w:line="240" w:lineRule="auto"/>
              <w:jc w:val="center"/>
              <w:rPr>
                <w:rFonts w:ascii="宋体" w:hAnsi="宋体" w:cs="宋体"/>
                <w:color w:val="auto"/>
                <w:sz w:val="24"/>
                <w:szCs w:val="24"/>
              </w:rPr>
            </w:pPr>
            <w:r>
              <w:rPr>
                <w:rFonts w:hint="eastAsia" w:ascii="宋体" w:hAnsi="宋体" w:cs="宋体"/>
                <w:color w:val="auto"/>
                <w:sz w:val="24"/>
                <w:szCs w:val="24"/>
              </w:rPr>
              <w:t>报价总计</w:t>
            </w:r>
          </w:p>
        </w:tc>
        <w:tc>
          <w:tcPr>
            <w:tcW w:w="6392" w:type="dxa"/>
            <w:gridSpan w:val="6"/>
            <w:vAlign w:val="center"/>
          </w:tcPr>
          <w:p>
            <w:pPr>
              <w:pStyle w:val="9"/>
              <w:spacing w:line="240" w:lineRule="auto"/>
              <w:jc w:val="left"/>
              <w:rPr>
                <w:rFonts w:ascii="宋体" w:hAnsi="宋体" w:cs="宋体"/>
                <w:color w:val="auto"/>
                <w:sz w:val="24"/>
                <w:szCs w:val="24"/>
              </w:rPr>
            </w:pPr>
            <w:r>
              <w:rPr>
                <w:rFonts w:hint="eastAsia" w:ascii="宋体" w:hAnsi="宋体" w:cs="宋体"/>
                <w:color w:val="auto"/>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30" w:type="dxa"/>
            <w:gridSpan w:val="2"/>
            <w:vMerge w:val="continue"/>
            <w:vAlign w:val="center"/>
          </w:tcPr>
          <w:p>
            <w:pPr>
              <w:pStyle w:val="9"/>
              <w:spacing w:line="240" w:lineRule="auto"/>
              <w:jc w:val="center"/>
              <w:rPr>
                <w:rFonts w:ascii="宋体" w:hAnsi="宋体" w:cs="宋体"/>
                <w:color w:val="auto"/>
                <w:sz w:val="24"/>
                <w:szCs w:val="24"/>
              </w:rPr>
            </w:pPr>
          </w:p>
        </w:tc>
        <w:tc>
          <w:tcPr>
            <w:tcW w:w="6392" w:type="dxa"/>
            <w:gridSpan w:val="6"/>
            <w:vAlign w:val="center"/>
          </w:tcPr>
          <w:p>
            <w:pPr>
              <w:pStyle w:val="9"/>
              <w:spacing w:line="240" w:lineRule="auto"/>
              <w:jc w:val="left"/>
              <w:rPr>
                <w:rFonts w:ascii="宋体" w:hAnsi="宋体" w:cs="宋体"/>
                <w:color w:val="auto"/>
                <w:sz w:val="24"/>
                <w:szCs w:val="24"/>
              </w:rPr>
            </w:pPr>
            <w:r>
              <w:rPr>
                <w:rFonts w:hint="eastAsia" w:ascii="宋体" w:hAnsi="宋体" w:cs="宋体"/>
                <w:color w:val="auto"/>
                <w:sz w:val="24"/>
                <w:szCs w:val="24"/>
              </w:rPr>
              <w:t>（大写）</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60" w:afterLines="25" w:line="400" w:lineRule="exact"/>
        <w:textAlignment w:val="auto"/>
        <w:outlineLvl w:val="9"/>
        <w:rPr>
          <w:rFonts w:hint="eastAsia" w:ascii="宋体" w:hAnsi="宋体" w:cs="宋体"/>
          <w:b/>
          <w:bCs/>
          <w:color w:val="auto"/>
        </w:rPr>
      </w:pPr>
    </w:p>
    <w:p>
      <w:pPr>
        <w:tabs>
          <w:tab w:val="left" w:pos="142"/>
          <w:tab w:val="left" w:pos="284"/>
          <w:tab w:val="left" w:pos="567"/>
        </w:tabs>
        <w:spacing w:line="400" w:lineRule="exact"/>
        <w:ind w:firstLine="480" w:firstLineChars="200"/>
        <w:rPr>
          <w:rFonts w:hint="eastAsia" w:ascii="宋体" w:hAnsi="宋体" w:cs="宋体"/>
          <w:color w:val="auto"/>
        </w:rPr>
      </w:pPr>
      <w:r>
        <w:rPr>
          <w:rFonts w:hint="eastAsia" w:ascii="宋体" w:hAnsi="宋体" w:cs="宋体"/>
          <w:color w:val="auto"/>
          <w:lang w:val="en-US" w:eastAsia="zh-CN"/>
        </w:rPr>
        <w:t>1、</w:t>
      </w:r>
      <w:r>
        <w:rPr>
          <w:rFonts w:hint="eastAsia" w:ascii="宋体" w:hAnsi="宋体" w:cs="宋体"/>
          <w:color w:val="auto"/>
        </w:rPr>
        <w:t>合同履行期限（交付时间）：</w:t>
      </w:r>
      <w:r>
        <w:rPr>
          <w:rFonts w:hint="eastAsia" w:ascii="宋体" w:hAnsi="宋体" w:cs="宋体"/>
          <w:color w:val="auto"/>
          <w:lang w:eastAsia="zh-CN"/>
        </w:rPr>
        <w:t>自合同签订生效之日至2024年11月底完成</w:t>
      </w:r>
      <w:r>
        <w:rPr>
          <w:rFonts w:hint="eastAsia" w:ascii="宋体" w:hAnsi="宋体" w:cs="宋体"/>
          <w:color w:val="auto"/>
        </w:rPr>
        <w:t>。</w:t>
      </w:r>
    </w:p>
    <w:p>
      <w:pPr>
        <w:tabs>
          <w:tab w:val="left" w:pos="142"/>
          <w:tab w:val="left" w:pos="284"/>
          <w:tab w:val="left" w:pos="567"/>
        </w:tabs>
        <w:spacing w:line="400" w:lineRule="exact"/>
        <w:ind w:firstLine="480" w:firstLineChars="200"/>
        <w:rPr>
          <w:rFonts w:hint="eastAsia" w:ascii="宋体" w:hAnsi="宋体" w:eastAsia="宋体" w:cs="宋体"/>
          <w:color w:val="auto"/>
          <w:lang w:eastAsia="zh-CN"/>
        </w:rPr>
      </w:pPr>
      <w:r>
        <w:rPr>
          <w:rFonts w:hint="eastAsia" w:ascii="宋体" w:hAnsi="宋体" w:cs="宋体"/>
          <w:color w:val="auto"/>
          <w:lang w:val="en-US" w:eastAsia="zh-CN"/>
        </w:rPr>
        <w:t>2、</w:t>
      </w:r>
      <w:r>
        <w:rPr>
          <w:rFonts w:hint="eastAsia" w:ascii="宋体" w:hAnsi="宋体" w:cs="宋体"/>
          <w:color w:val="auto"/>
        </w:rPr>
        <w:t>付款时间、方式及</w:t>
      </w:r>
      <w:r>
        <w:rPr>
          <w:rFonts w:hint="eastAsia" w:ascii="宋体" w:hAnsi="宋体" w:cs="宋体"/>
          <w:color w:val="auto"/>
          <w:lang w:val="en-US" w:eastAsia="zh-CN"/>
        </w:rPr>
        <w:t>期限</w:t>
      </w:r>
      <w:r>
        <w:rPr>
          <w:rFonts w:hint="eastAsia" w:ascii="宋体" w:hAnsi="宋体" w:cs="宋体"/>
          <w:color w:val="auto"/>
        </w:rPr>
        <w:t>：</w:t>
      </w:r>
      <w:r>
        <w:rPr>
          <w:rFonts w:hint="eastAsia" w:ascii="Times New Roman" w:hAnsi="Times New Roman" w:cs="Times New Roman"/>
          <w:color w:val="auto"/>
        </w:rPr>
        <w:t>采购双方签订合同时另行约定</w:t>
      </w:r>
      <w:r>
        <w:rPr>
          <w:rFonts w:hint="eastAsia"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ascii="宋体" w:hAnsi="宋体" w:cs="宋体"/>
          <w:b/>
          <w:bCs/>
          <w:color w:val="auto"/>
        </w:rPr>
      </w:pPr>
      <w:bookmarkStart w:id="93" w:name="_Toc32568"/>
      <w:r>
        <w:rPr>
          <w:rFonts w:hint="eastAsia" w:ascii="宋体" w:hAnsi="宋体" w:cs="宋体"/>
          <w:b/>
          <w:bCs/>
          <w:color w:val="auto"/>
          <w:lang w:val="en-US" w:eastAsia="zh-CN"/>
        </w:rPr>
        <w:t>二</w:t>
      </w:r>
      <w:r>
        <w:rPr>
          <w:rFonts w:hint="eastAsia" w:ascii="宋体" w:hAnsi="宋体" w:cs="宋体"/>
          <w:b/>
          <w:bCs/>
          <w:color w:val="auto"/>
        </w:rPr>
        <w:t>、售后服务</w:t>
      </w:r>
      <w:bookmarkEnd w:id="93"/>
    </w:p>
    <w:p>
      <w:pPr>
        <w:tabs>
          <w:tab w:val="left" w:pos="142"/>
          <w:tab w:val="left" w:pos="284"/>
          <w:tab w:val="left" w:pos="567"/>
        </w:tabs>
        <w:spacing w:line="400" w:lineRule="exact"/>
        <w:ind w:firstLine="480" w:firstLineChars="200"/>
        <w:rPr>
          <w:rFonts w:ascii="宋体" w:hAnsi="宋体" w:cs="宋体"/>
          <w:color w:val="auto"/>
        </w:rPr>
      </w:pPr>
      <w:r>
        <w:rPr>
          <w:rFonts w:hint="eastAsia" w:ascii="宋体" w:hAnsi="宋体" w:cs="宋体"/>
          <w:color w:val="auto"/>
        </w:rPr>
        <w:t>按招标文件及投标文件进行，其他具体内容由甲乙双方协商约定。</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ascii="宋体" w:hAnsi="宋体" w:cs="宋体"/>
          <w:b/>
          <w:bCs/>
          <w:color w:val="auto"/>
        </w:rPr>
      </w:pPr>
      <w:bookmarkStart w:id="94" w:name="_Toc30922"/>
      <w:r>
        <w:rPr>
          <w:rFonts w:hint="eastAsia" w:ascii="宋体" w:hAnsi="宋体" w:cs="宋体"/>
          <w:b/>
          <w:bCs/>
          <w:color w:val="auto"/>
          <w:lang w:val="en-US" w:eastAsia="zh-CN"/>
        </w:rPr>
        <w:t>三</w:t>
      </w:r>
      <w:r>
        <w:rPr>
          <w:rFonts w:hint="eastAsia" w:ascii="宋体" w:hAnsi="宋体" w:cs="宋体"/>
          <w:b/>
          <w:bCs/>
          <w:color w:val="auto"/>
        </w:rPr>
        <w:t>、违约赔偿</w:t>
      </w:r>
      <w:bookmarkEnd w:id="94"/>
    </w:p>
    <w:p>
      <w:pPr>
        <w:snapToGrid w:val="0"/>
        <w:spacing w:line="400" w:lineRule="exact"/>
        <w:ind w:firstLine="480" w:firstLineChars="200"/>
        <w:rPr>
          <w:rFonts w:ascii="宋体" w:hAnsi="宋体" w:cs="宋体"/>
          <w:color w:val="auto"/>
        </w:rPr>
      </w:pPr>
      <w:r>
        <w:rPr>
          <w:rFonts w:hint="eastAsia" w:ascii="宋体" w:hAnsi="宋体" w:cs="宋体"/>
          <w:color w:val="auto"/>
        </w:rPr>
        <w:t>1. 除下一条规定的不可抗力外，如果乙方没有按照合同规定的时间提供服务，甲方可从合同款中扣除违约赔偿费，每延迟一个工作日或未提供服务或提供服务不满足项目需求，按合同金额的</w:t>
      </w:r>
      <w:r>
        <w:rPr>
          <w:rFonts w:hint="eastAsia" w:ascii="宋体" w:hAnsi="宋体" w:cs="宋体"/>
          <w:color w:val="auto"/>
          <w:u w:val="single"/>
        </w:rPr>
        <w:t xml:space="preserve"> 0.5 </w:t>
      </w:r>
      <w:r>
        <w:rPr>
          <w:rFonts w:hint="eastAsia" w:ascii="宋体" w:hAnsi="宋体" w:cs="宋体"/>
          <w:color w:val="auto"/>
        </w:rPr>
        <w:t>％计扣违约赔偿费。但违约赔偿费的最高限额为合同金额的</w:t>
      </w:r>
      <w:r>
        <w:rPr>
          <w:rFonts w:hint="eastAsia" w:ascii="宋体" w:hAnsi="宋体" w:cs="宋体"/>
          <w:color w:val="auto"/>
          <w:u w:val="single"/>
        </w:rPr>
        <w:t xml:space="preserve"> 15 </w:t>
      </w:r>
      <w:r>
        <w:rPr>
          <w:rFonts w:hint="eastAsia" w:ascii="宋体" w:hAnsi="宋体" w:cs="宋体"/>
          <w:color w:val="auto"/>
        </w:rPr>
        <w:t>％。如果乙方延迟时间超过一个月，甲方有权终止合同，并按合同约定及法律规定追究乙方的违约责任。</w:t>
      </w:r>
    </w:p>
    <w:p>
      <w:pPr>
        <w:snapToGrid w:val="0"/>
        <w:spacing w:line="400" w:lineRule="exact"/>
        <w:ind w:firstLine="480" w:firstLineChars="200"/>
        <w:rPr>
          <w:rFonts w:ascii="宋体" w:hAnsi="宋体" w:cs="宋体"/>
          <w:color w:val="auto"/>
        </w:rPr>
      </w:pPr>
      <w:r>
        <w:rPr>
          <w:rFonts w:hint="eastAsia" w:ascii="宋体" w:hAnsi="宋体" w:cs="宋体"/>
          <w:color w:val="auto"/>
        </w:rPr>
        <w:t>2.如果双方中任何一方由于战争、严重火灾、水灾、台风和地震以及其它经双方同意属于不可抗力的事故，致使合同履行受阻时，履行合同的期限应予以延长，延长的期限应相当于事故所影响的时间。</w:t>
      </w:r>
    </w:p>
    <w:p>
      <w:pPr>
        <w:tabs>
          <w:tab w:val="left" w:pos="1980"/>
        </w:tabs>
        <w:snapToGrid w:val="0"/>
        <w:spacing w:line="400" w:lineRule="exact"/>
        <w:ind w:firstLine="480" w:firstLineChars="200"/>
        <w:rPr>
          <w:rFonts w:ascii="宋体" w:hAnsi="宋体" w:cs="宋体"/>
          <w:color w:val="auto"/>
        </w:rPr>
      </w:pPr>
      <w:r>
        <w:rPr>
          <w:rFonts w:hint="eastAsia" w:ascii="宋体" w:hAnsi="宋体" w:cs="宋体"/>
          <w:color w:val="auto"/>
        </w:rPr>
        <w:t>3.对于满足合同约定支付条件的，甲方应当自收到发票后30日内将资金支付到合同约定的乙方账户。除不可抗力或乙方没有按照合同规定的时间提供服务得情形外，甲方应按时支付服务款项。如因非合理因素逾期支付资金，可从合同款中计扣</w:t>
      </w:r>
      <w:r>
        <w:rPr>
          <w:rFonts w:hint="eastAsia" w:ascii="宋体" w:hAnsi="宋体" w:cs="宋体"/>
          <w:color w:val="auto"/>
          <w:u w:val="single"/>
        </w:rPr>
        <w:t xml:space="preserve"> 0.5 </w:t>
      </w:r>
      <w:r>
        <w:rPr>
          <w:rFonts w:hint="eastAsia" w:ascii="宋体" w:hAnsi="宋体" w:cs="宋体"/>
          <w:color w:val="auto"/>
        </w:rPr>
        <w:t>％违约赔偿费。</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ascii="宋体" w:hAnsi="宋体" w:cs="宋体"/>
          <w:color w:val="auto"/>
        </w:rPr>
      </w:pPr>
      <w:bookmarkStart w:id="95" w:name="_Toc17776"/>
      <w:r>
        <w:rPr>
          <w:rFonts w:hint="eastAsia" w:ascii="宋体" w:hAnsi="宋体" w:cs="宋体"/>
          <w:b/>
          <w:bCs/>
          <w:color w:val="auto"/>
          <w:lang w:val="en-US" w:eastAsia="zh-CN"/>
        </w:rPr>
        <w:t>四</w:t>
      </w:r>
      <w:r>
        <w:rPr>
          <w:rFonts w:hint="eastAsia" w:ascii="宋体" w:hAnsi="宋体" w:cs="宋体"/>
          <w:b/>
          <w:bCs/>
          <w:color w:val="auto"/>
        </w:rPr>
        <w:t>、合同纠纷处理</w:t>
      </w:r>
      <w:r>
        <w:rPr>
          <w:rFonts w:hint="eastAsia" w:ascii="宋体" w:hAnsi="宋体" w:cs="宋体"/>
          <w:color w:val="auto"/>
        </w:rPr>
        <w:t>：本合同执行过程中发生纠纷，作如下处理：</w:t>
      </w:r>
      <w:bookmarkEnd w:id="95"/>
    </w:p>
    <w:p>
      <w:pPr>
        <w:tabs>
          <w:tab w:val="left" w:pos="1980"/>
        </w:tabs>
        <w:snapToGrid w:val="0"/>
        <w:spacing w:line="400" w:lineRule="exact"/>
        <w:ind w:firstLine="480" w:firstLineChars="200"/>
        <w:rPr>
          <w:rFonts w:ascii="宋体" w:hAnsi="宋体" w:cs="宋体"/>
          <w:color w:val="auto"/>
        </w:rPr>
      </w:pPr>
      <w:r>
        <w:rPr>
          <w:rFonts w:hint="eastAsia" w:ascii="宋体" w:hAnsi="宋体" w:cs="宋体"/>
          <w:color w:val="auto"/>
        </w:rPr>
        <w:t>1、由甲乙双方协商处理。</w:t>
      </w:r>
    </w:p>
    <w:p>
      <w:pPr>
        <w:tabs>
          <w:tab w:val="left" w:pos="1980"/>
        </w:tabs>
        <w:snapToGrid w:val="0"/>
        <w:spacing w:line="400" w:lineRule="exact"/>
        <w:ind w:firstLine="480" w:firstLineChars="200"/>
        <w:rPr>
          <w:rFonts w:ascii="宋体" w:hAnsi="宋体" w:cs="宋体"/>
          <w:color w:val="auto"/>
        </w:rPr>
      </w:pPr>
      <w:r>
        <w:rPr>
          <w:rFonts w:hint="eastAsia" w:ascii="宋体" w:hAnsi="宋体" w:cs="宋体"/>
          <w:color w:val="auto"/>
        </w:rPr>
        <w:t>2、向</w:t>
      </w:r>
      <w:r>
        <w:rPr>
          <w:rFonts w:hint="eastAsia" w:ascii="宋体" w:hAnsi="宋体" w:cs="宋体"/>
          <w:color w:val="auto"/>
          <w:lang w:val="en-US" w:eastAsia="zh-CN"/>
        </w:rPr>
        <w:t>甲方所在地</w:t>
      </w:r>
      <w:r>
        <w:rPr>
          <w:rFonts w:hint="eastAsia" w:ascii="宋体" w:hAnsi="宋体" w:cs="宋体"/>
          <w:color w:val="auto"/>
        </w:rPr>
        <w:t>法院起诉。</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ascii="宋体" w:hAnsi="宋体" w:cs="宋体"/>
          <w:b/>
          <w:bCs/>
          <w:color w:val="auto"/>
        </w:rPr>
      </w:pPr>
      <w:bookmarkStart w:id="96" w:name="_Toc19741"/>
      <w:r>
        <w:rPr>
          <w:rFonts w:hint="eastAsia" w:ascii="宋体" w:hAnsi="宋体" w:cs="宋体"/>
          <w:b/>
          <w:bCs/>
          <w:color w:val="auto"/>
          <w:lang w:val="en-US" w:eastAsia="zh-CN"/>
        </w:rPr>
        <w:t>五</w:t>
      </w:r>
      <w:r>
        <w:rPr>
          <w:rFonts w:hint="eastAsia" w:ascii="宋体" w:hAnsi="宋体" w:cs="宋体"/>
          <w:b/>
          <w:bCs/>
          <w:color w:val="auto"/>
        </w:rPr>
        <w:t>、合同生效</w:t>
      </w:r>
      <w:bookmarkEnd w:id="96"/>
    </w:p>
    <w:p>
      <w:pPr>
        <w:snapToGrid w:val="0"/>
        <w:spacing w:line="400" w:lineRule="exact"/>
        <w:ind w:firstLine="480" w:firstLineChars="200"/>
        <w:rPr>
          <w:rFonts w:ascii="宋体" w:hAnsi="宋体" w:cs="宋体"/>
          <w:color w:val="auto"/>
        </w:rPr>
      </w:pPr>
      <w:r>
        <w:rPr>
          <w:rFonts w:hint="eastAsia" w:ascii="宋体" w:hAnsi="宋体" w:cs="宋体"/>
          <w:color w:val="auto"/>
        </w:rPr>
        <w:t>本合同由甲乙双方签字盖章后生效。</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ascii="宋体" w:hAnsi="宋体" w:cs="宋体"/>
          <w:b/>
          <w:bCs/>
          <w:color w:val="auto"/>
        </w:rPr>
      </w:pPr>
      <w:bookmarkStart w:id="97" w:name="_Toc24616"/>
      <w:r>
        <w:rPr>
          <w:rFonts w:hint="eastAsia" w:ascii="宋体" w:hAnsi="宋体" w:cs="宋体"/>
          <w:b/>
          <w:bCs/>
          <w:color w:val="auto"/>
          <w:lang w:val="en-US" w:eastAsia="zh-CN"/>
        </w:rPr>
        <w:t>六</w:t>
      </w:r>
      <w:r>
        <w:rPr>
          <w:rFonts w:hint="eastAsia" w:ascii="宋体" w:hAnsi="宋体" w:cs="宋体"/>
          <w:b/>
          <w:bCs/>
          <w:color w:val="auto"/>
        </w:rPr>
        <w:t>、合同鉴证</w:t>
      </w:r>
      <w:bookmarkEnd w:id="97"/>
    </w:p>
    <w:p>
      <w:pPr>
        <w:snapToGrid w:val="0"/>
        <w:spacing w:line="400" w:lineRule="exact"/>
        <w:ind w:firstLine="480" w:firstLineChars="200"/>
        <w:rPr>
          <w:rFonts w:ascii="宋体" w:hAnsi="宋体" w:cs="宋体"/>
          <w:color w:val="auto"/>
        </w:rPr>
      </w:pPr>
      <w:r>
        <w:rPr>
          <w:rFonts w:hint="eastAsia" w:ascii="宋体" w:hAnsi="宋体" w:cs="宋体"/>
          <w:color w:val="auto"/>
        </w:rPr>
        <w:t>采购人应当在本合同上签章，以证明本合同条款与</w:t>
      </w:r>
      <w:r>
        <w:rPr>
          <w:rFonts w:hint="eastAsia" w:ascii="宋体" w:hAnsi="宋体" w:cs="宋体"/>
          <w:color w:val="auto"/>
          <w:lang w:val="en-US" w:eastAsia="zh-CN"/>
        </w:rPr>
        <w:t>竞争磋商</w:t>
      </w:r>
      <w:r>
        <w:rPr>
          <w:rFonts w:hint="eastAsia" w:ascii="宋体" w:hAnsi="宋体" w:cs="宋体"/>
          <w:color w:val="auto"/>
        </w:rPr>
        <w:t>文件、</w:t>
      </w:r>
      <w:r>
        <w:rPr>
          <w:rFonts w:hint="eastAsia" w:ascii="宋体" w:hAnsi="宋体" w:cs="宋体"/>
          <w:color w:val="auto"/>
          <w:lang w:val="en-US" w:eastAsia="zh-CN"/>
        </w:rPr>
        <w:t>竞争磋商</w:t>
      </w:r>
      <w:r>
        <w:rPr>
          <w:rFonts w:hint="eastAsia" w:ascii="宋体" w:hAnsi="宋体" w:cs="宋体"/>
          <w:color w:val="auto"/>
        </w:rPr>
        <w:t>响应文件的相关要求相符并且未对采购货物和技术参数进行实质性修改。</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ascii="宋体" w:hAnsi="宋体" w:cs="宋体"/>
          <w:color w:val="auto"/>
        </w:rPr>
      </w:pPr>
      <w:bookmarkStart w:id="98" w:name="_Toc4102"/>
      <w:r>
        <w:rPr>
          <w:rFonts w:hint="eastAsia" w:ascii="宋体" w:hAnsi="宋体" w:cs="宋体"/>
          <w:b/>
          <w:bCs/>
          <w:color w:val="auto"/>
          <w:lang w:val="en-US" w:eastAsia="zh-CN"/>
        </w:rPr>
        <w:t>七</w:t>
      </w:r>
      <w:r>
        <w:rPr>
          <w:rFonts w:hint="eastAsia" w:ascii="宋体" w:hAnsi="宋体" w:cs="宋体"/>
          <w:b/>
          <w:bCs/>
          <w:color w:val="auto"/>
        </w:rPr>
        <w:t>、组成本合同的文件包括</w:t>
      </w:r>
      <w:r>
        <w:rPr>
          <w:rFonts w:hint="eastAsia" w:ascii="宋体" w:hAnsi="宋体" w:cs="宋体"/>
          <w:color w:val="auto"/>
        </w:rPr>
        <w:t>：</w:t>
      </w:r>
      <w:bookmarkEnd w:id="98"/>
    </w:p>
    <w:p>
      <w:pPr>
        <w:snapToGrid w:val="0"/>
        <w:spacing w:line="400" w:lineRule="exact"/>
        <w:ind w:firstLine="480" w:firstLineChars="200"/>
        <w:rPr>
          <w:rFonts w:ascii="宋体" w:hAnsi="宋体" w:cs="宋体"/>
          <w:color w:val="auto"/>
        </w:rPr>
      </w:pPr>
      <w:r>
        <w:rPr>
          <w:rFonts w:hint="eastAsia" w:ascii="宋体" w:hAnsi="宋体" w:cs="宋体"/>
          <w:color w:val="auto"/>
        </w:rPr>
        <w:t>（一）合同通用条款和专用条款；</w:t>
      </w:r>
    </w:p>
    <w:p>
      <w:pPr>
        <w:snapToGrid w:val="0"/>
        <w:spacing w:line="400" w:lineRule="exact"/>
        <w:ind w:firstLine="480" w:firstLineChars="200"/>
        <w:rPr>
          <w:rFonts w:ascii="宋体" w:hAnsi="宋体" w:cs="宋体"/>
          <w:color w:val="auto"/>
        </w:rPr>
      </w:pPr>
      <w:r>
        <w:rPr>
          <w:rFonts w:hint="eastAsia" w:ascii="宋体" w:hAnsi="宋体" w:cs="宋体"/>
          <w:color w:val="auto"/>
        </w:rPr>
        <w:t>（二）成交通知书；</w:t>
      </w:r>
    </w:p>
    <w:p>
      <w:pPr>
        <w:snapToGrid w:val="0"/>
        <w:spacing w:line="400" w:lineRule="exact"/>
        <w:ind w:firstLine="480" w:firstLineChars="200"/>
        <w:rPr>
          <w:rFonts w:ascii="宋体" w:hAnsi="宋体" w:cs="宋体"/>
          <w:color w:val="auto"/>
        </w:rPr>
      </w:pPr>
      <w:r>
        <w:rPr>
          <w:rFonts w:hint="eastAsia" w:ascii="宋体" w:hAnsi="宋体" w:cs="宋体"/>
          <w:color w:val="auto"/>
        </w:rPr>
        <w:t>（三）甲乙双方商定的其他必要文件。</w:t>
      </w:r>
    </w:p>
    <w:p>
      <w:pPr>
        <w:snapToGrid w:val="0"/>
        <w:spacing w:line="400" w:lineRule="exact"/>
        <w:ind w:firstLine="480" w:firstLineChars="200"/>
        <w:rPr>
          <w:rFonts w:ascii="宋体" w:hAnsi="宋体" w:cs="宋体"/>
          <w:color w:val="auto"/>
        </w:rPr>
      </w:pPr>
      <w:r>
        <w:rPr>
          <w:rFonts w:hint="eastAsia" w:ascii="宋体" w:hAnsi="宋体" w:cs="宋体"/>
          <w:color w:val="auto"/>
        </w:rPr>
        <w:t>上述合同文件内容互为补充，如有不明确，由甲方负责解释。</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ascii="宋体" w:hAnsi="宋体" w:cs="宋体"/>
          <w:b/>
          <w:bCs/>
          <w:color w:val="auto"/>
        </w:rPr>
      </w:pPr>
      <w:bookmarkStart w:id="99" w:name="_Toc20443"/>
      <w:r>
        <w:rPr>
          <w:rFonts w:hint="eastAsia" w:ascii="宋体" w:hAnsi="宋体" w:cs="宋体"/>
          <w:b/>
          <w:bCs/>
          <w:color w:val="auto"/>
          <w:lang w:val="en-US" w:eastAsia="zh-CN"/>
        </w:rPr>
        <w:t>八</w:t>
      </w:r>
      <w:r>
        <w:rPr>
          <w:rFonts w:hint="eastAsia" w:ascii="宋体" w:hAnsi="宋体" w:cs="宋体"/>
          <w:b/>
          <w:bCs/>
          <w:color w:val="auto"/>
        </w:rPr>
        <w:t>、合同备案</w:t>
      </w:r>
      <w:bookmarkEnd w:id="99"/>
    </w:p>
    <w:p>
      <w:pPr>
        <w:snapToGrid w:val="0"/>
        <w:spacing w:line="400" w:lineRule="exact"/>
        <w:ind w:firstLine="480" w:firstLineChars="200"/>
        <w:rPr>
          <w:rFonts w:ascii="宋体" w:hAnsi="宋体" w:cs="宋体"/>
          <w:color w:val="auto"/>
        </w:rPr>
      </w:pPr>
      <w:r>
        <w:rPr>
          <w:rFonts w:hint="eastAsia" w:ascii="宋体" w:hAnsi="宋体" w:cs="宋体"/>
          <w:color w:val="auto"/>
        </w:rPr>
        <w:t>本合同一式肆份，中文书写。甲方一份、乙方、采购代理机构、政府采购监督管理部门各执一份。</w:t>
      </w:r>
    </w:p>
    <w:p>
      <w:pPr>
        <w:snapToGrid w:val="0"/>
        <w:spacing w:before="19" w:line="360" w:lineRule="auto"/>
        <w:rPr>
          <w:rFonts w:ascii="宋体" w:hAnsi="宋体" w:cs="宋体"/>
          <w:color w:val="auto"/>
        </w:rPr>
      </w:pPr>
    </w:p>
    <w:p>
      <w:pPr>
        <w:snapToGrid w:val="0"/>
        <w:spacing w:before="19" w:line="360" w:lineRule="auto"/>
        <w:ind w:firstLine="960" w:firstLineChars="400"/>
        <w:rPr>
          <w:rFonts w:ascii="宋体" w:hAnsi="宋体" w:cs="宋体"/>
          <w:color w:val="auto"/>
          <w:u w:val="single"/>
        </w:rPr>
      </w:pPr>
      <w:r>
        <w:rPr>
          <w:rFonts w:hint="eastAsia" w:ascii="宋体" w:hAnsi="宋体" w:cs="宋体"/>
          <w:color w:val="auto"/>
        </w:rPr>
        <w:t>甲方</w:t>
      </w:r>
      <w:r>
        <w:rPr>
          <w:rFonts w:hint="eastAsia" w:ascii="宋体" w:hAnsi="宋体" w:cs="宋体"/>
          <w:color w:val="auto"/>
          <w:u w:val="single"/>
        </w:rPr>
        <w:t xml:space="preserve">：（盖章）         </w:t>
      </w:r>
      <w:r>
        <w:rPr>
          <w:rFonts w:hint="eastAsia" w:ascii="宋体" w:hAnsi="宋体" w:cs="宋体"/>
          <w:color w:val="auto"/>
        </w:rPr>
        <w:t xml:space="preserve">           乙方</w:t>
      </w:r>
      <w:r>
        <w:rPr>
          <w:rFonts w:hint="eastAsia" w:ascii="宋体" w:hAnsi="宋体" w:cs="宋体"/>
          <w:color w:val="auto"/>
          <w:u w:val="single"/>
        </w:rPr>
        <w:t xml:space="preserve">：（盖章）          </w:t>
      </w:r>
    </w:p>
    <w:p>
      <w:pPr>
        <w:snapToGrid w:val="0"/>
        <w:spacing w:before="19" w:line="360" w:lineRule="auto"/>
        <w:ind w:firstLine="960" w:firstLineChars="400"/>
        <w:rPr>
          <w:rFonts w:ascii="宋体" w:hAnsi="宋体" w:cs="宋体"/>
          <w:color w:val="auto"/>
        </w:rPr>
      </w:pPr>
      <w:r>
        <w:rPr>
          <w:rFonts w:hint="eastAsia" w:ascii="宋体" w:hAnsi="宋体" w:cs="宋体"/>
          <w:color w:val="auto"/>
        </w:rPr>
        <w:t>地址</w:t>
      </w:r>
      <w:r>
        <w:rPr>
          <w:rFonts w:hint="eastAsia" w:ascii="宋体" w:hAnsi="宋体" w:cs="宋体"/>
          <w:color w:val="auto"/>
          <w:u w:val="single"/>
        </w:rPr>
        <w:t xml:space="preserve">：                 </w:t>
      </w:r>
      <w:r>
        <w:rPr>
          <w:rFonts w:hint="eastAsia" w:ascii="宋体" w:hAnsi="宋体" w:cs="宋体"/>
          <w:color w:val="auto"/>
        </w:rPr>
        <w:t xml:space="preserve">           地址</w:t>
      </w:r>
      <w:r>
        <w:rPr>
          <w:rFonts w:hint="eastAsia" w:ascii="宋体" w:hAnsi="宋体" w:cs="宋体"/>
          <w:color w:val="auto"/>
          <w:u w:val="single"/>
        </w:rPr>
        <w:t xml:space="preserve">：                  </w:t>
      </w:r>
    </w:p>
    <w:p>
      <w:pPr>
        <w:snapToGrid w:val="0"/>
        <w:spacing w:before="19" w:line="360" w:lineRule="auto"/>
        <w:ind w:firstLine="960" w:firstLineChars="400"/>
        <w:rPr>
          <w:rFonts w:ascii="宋体" w:hAnsi="宋体" w:cs="宋体"/>
          <w:color w:val="auto"/>
        </w:rPr>
      </w:pPr>
      <w:r>
        <w:rPr>
          <w:rFonts w:hint="eastAsia" w:ascii="宋体" w:hAnsi="宋体" w:cs="宋体"/>
          <w:color w:val="auto"/>
        </w:rPr>
        <w:t>电话</w:t>
      </w:r>
      <w:r>
        <w:rPr>
          <w:rFonts w:hint="eastAsia" w:ascii="宋体" w:hAnsi="宋体" w:cs="宋体"/>
          <w:color w:val="auto"/>
          <w:u w:val="single"/>
        </w:rPr>
        <w:t xml:space="preserve">：                 </w:t>
      </w:r>
      <w:r>
        <w:rPr>
          <w:rFonts w:hint="eastAsia" w:ascii="宋体" w:hAnsi="宋体" w:cs="宋体"/>
          <w:color w:val="auto"/>
        </w:rPr>
        <w:t xml:space="preserve">           电话</w:t>
      </w:r>
      <w:r>
        <w:rPr>
          <w:rFonts w:hint="eastAsia" w:ascii="宋体" w:hAnsi="宋体" w:cs="宋体"/>
          <w:color w:val="auto"/>
          <w:u w:val="single"/>
        </w:rPr>
        <w:t xml:space="preserve">：                  </w:t>
      </w:r>
    </w:p>
    <w:p>
      <w:pPr>
        <w:snapToGrid w:val="0"/>
        <w:spacing w:before="19" w:line="360" w:lineRule="auto"/>
        <w:rPr>
          <w:rFonts w:ascii="宋体" w:hAnsi="宋体" w:cs="宋体"/>
          <w:color w:val="auto"/>
        </w:rPr>
      </w:pPr>
    </w:p>
    <w:p>
      <w:pPr>
        <w:snapToGrid w:val="0"/>
        <w:spacing w:before="19" w:line="360" w:lineRule="auto"/>
        <w:ind w:firstLine="960" w:firstLineChars="400"/>
        <w:rPr>
          <w:rFonts w:ascii="宋体" w:hAnsi="宋体" w:cs="宋体"/>
          <w:color w:val="auto"/>
        </w:rPr>
      </w:pPr>
      <w:r>
        <w:rPr>
          <w:rFonts w:hint="eastAsia" w:ascii="宋体" w:hAnsi="宋体" w:cs="宋体"/>
          <w:color w:val="auto"/>
        </w:rPr>
        <w:t>法定（或授权）代表人</w:t>
      </w:r>
      <w:r>
        <w:rPr>
          <w:rFonts w:hint="eastAsia" w:ascii="宋体" w:hAnsi="宋体" w:cs="宋体"/>
          <w:color w:val="auto"/>
          <w:u w:val="single"/>
        </w:rPr>
        <w:t xml:space="preserve">：     </w:t>
      </w:r>
      <w:r>
        <w:rPr>
          <w:rFonts w:hint="eastAsia" w:ascii="宋体" w:hAnsi="宋体" w:cs="宋体"/>
          <w:color w:val="auto"/>
        </w:rPr>
        <w:t xml:space="preserve">       法定（或授权）代表人</w:t>
      </w:r>
      <w:r>
        <w:rPr>
          <w:rFonts w:hint="eastAsia" w:ascii="宋体" w:hAnsi="宋体" w:cs="宋体"/>
          <w:color w:val="auto"/>
          <w:u w:val="single"/>
        </w:rPr>
        <w:t xml:space="preserve">：     </w:t>
      </w:r>
    </w:p>
    <w:p>
      <w:pPr>
        <w:snapToGrid w:val="0"/>
        <w:spacing w:before="19" w:line="360" w:lineRule="auto"/>
        <w:ind w:firstLine="960" w:firstLineChars="400"/>
        <w:rPr>
          <w:rFonts w:hint="eastAsia" w:ascii="宋体" w:hAnsi="宋体" w:cs="宋体"/>
          <w:bCs/>
          <w:color w:val="auto"/>
        </w:rPr>
      </w:pPr>
      <w:r>
        <w:rPr>
          <w:rFonts w:hint="eastAsia" w:ascii="宋体" w:hAnsi="宋体" w:cs="宋体"/>
          <w:color w:val="auto"/>
        </w:rPr>
        <w:t xml:space="preserve">年  月  日                       </w:t>
      </w:r>
      <w:r>
        <w:rPr>
          <w:rFonts w:hint="eastAsia" w:ascii="宋体" w:hAnsi="宋体" w:cs="宋体"/>
          <w:color w:val="auto"/>
          <w:lang w:val="en-US" w:eastAsia="zh-CN"/>
        </w:rPr>
        <w:t xml:space="preserve">         </w:t>
      </w:r>
      <w:r>
        <w:rPr>
          <w:rFonts w:hint="eastAsia" w:ascii="宋体" w:hAnsi="宋体" w:cs="宋体"/>
          <w:color w:val="auto"/>
        </w:rPr>
        <w:t>年  月  日</w:t>
      </w:r>
    </w:p>
    <w:p>
      <w:pPr>
        <w:snapToGrid w:val="0"/>
        <w:spacing w:before="19" w:line="360" w:lineRule="auto"/>
        <w:rPr>
          <w:rFonts w:hint="eastAsia" w:ascii="宋体" w:hAnsi="宋体" w:cs="宋体"/>
          <w:bCs/>
          <w:color w:val="auto"/>
        </w:rPr>
      </w:pPr>
    </w:p>
    <w:p>
      <w:pPr>
        <w:snapToGrid w:val="0"/>
        <w:spacing w:before="19" w:line="360" w:lineRule="auto"/>
        <w:rPr>
          <w:rFonts w:ascii="宋体" w:hAnsi="宋体" w:cs="宋体"/>
          <w:b/>
          <w:bCs w:val="0"/>
          <w:color w:val="auto"/>
        </w:rPr>
      </w:pPr>
      <w:r>
        <w:rPr>
          <w:rFonts w:hint="eastAsia" w:ascii="宋体" w:hAnsi="宋体" w:cs="宋体"/>
          <w:b/>
          <w:bCs w:val="0"/>
          <w:color w:val="auto"/>
        </w:rPr>
        <w:t>采购代理机构声明：本合同标的经海南齐正项目管理有限公司依法定程序采购，合同主要条款内容与采购（响应）文件的内容一致。</w:t>
      </w:r>
    </w:p>
    <w:p>
      <w:pPr>
        <w:shd w:val="clear" w:color="auto" w:fill="FFFFFF"/>
        <w:snapToGrid w:val="0"/>
        <w:spacing w:before="19" w:line="360" w:lineRule="auto"/>
        <w:rPr>
          <w:rFonts w:ascii="宋体" w:hAnsi="宋体" w:cs="宋体"/>
          <w:color w:val="auto"/>
        </w:rPr>
      </w:pPr>
    </w:p>
    <w:p>
      <w:pPr>
        <w:shd w:val="clear" w:color="auto" w:fill="FFFFFF"/>
        <w:snapToGrid w:val="0"/>
        <w:spacing w:before="19" w:line="360" w:lineRule="auto"/>
        <w:rPr>
          <w:rFonts w:ascii="宋体" w:hAnsi="宋体" w:cs="宋体"/>
          <w:color w:val="auto"/>
          <w:u w:val="single"/>
        </w:rPr>
      </w:pPr>
      <w:r>
        <w:rPr>
          <w:rFonts w:hint="eastAsia" w:ascii="宋体" w:hAnsi="宋体" w:cs="宋体"/>
          <w:color w:val="auto"/>
        </w:rPr>
        <w:t>采购代理机构</w:t>
      </w:r>
      <w:r>
        <w:rPr>
          <w:rFonts w:hint="eastAsia" w:ascii="宋体" w:hAnsi="宋体" w:cs="宋体"/>
          <w:color w:val="auto"/>
          <w:u w:val="single"/>
        </w:rPr>
        <w:t>：海南齐正项目管理有限公司（盖章）</w:t>
      </w:r>
    </w:p>
    <w:p>
      <w:pPr>
        <w:shd w:val="clear" w:color="auto" w:fill="FFFFFF"/>
        <w:snapToGrid w:val="0"/>
        <w:spacing w:before="19" w:line="360" w:lineRule="auto"/>
        <w:rPr>
          <w:rFonts w:ascii="宋体" w:hAnsi="宋体" w:cs="宋体"/>
          <w:color w:val="auto"/>
        </w:rPr>
      </w:pPr>
      <w:r>
        <w:rPr>
          <w:rFonts w:hint="eastAsia" w:ascii="宋体" w:hAnsi="宋体" w:cs="宋体"/>
          <w:color w:val="auto"/>
        </w:rPr>
        <w:t>经办人</w:t>
      </w:r>
      <w:r>
        <w:rPr>
          <w:rFonts w:hint="eastAsia" w:ascii="宋体" w:hAnsi="宋体" w:cs="宋体"/>
          <w:color w:val="auto"/>
          <w:u w:val="single"/>
        </w:rPr>
        <w:t xml:space="preserve">：     </w:t>
      </w:r>
    </w:p>
    <w:p>
      <w:pPr>
        <w:shd w:val="clear" w:color="auto" w:fill="FFFFFF"/>
        <w:snapToGrid w:val="0"/>
        <w:spacing w:before="19" w:line="360" w:lineRule="auto"/>
        <w:ind w:firstLine="960" w:firstLineChars="400"/>
        <w:rPr>
          <w:rFonts w:hint="eastAsia" w:ascii="宋体" w:hAnsi="宋体" w:eastAsia="宋体" w:cs="宋体"/>
          <w:color w:val="auto"/>
          <w:sz w:val="24"/>
          <w:szCs w:val="24"/>
        </w:rPr>
      </w:pPr>
      <w:r>
        <w:rPr>
          <w:rFonts w:hint="eastAsia" w:ascii="宋体" w:hAnsi="宋体" w:cs="宋体"/>
          <w:color w:val="auto"/>
        </w:rPr>
        <w:t>年   月   日</w:t>
      </w:r>
    </w:p>
    <w:p>
      <w:pPr>
        <w:shd w:val="clear" w:color="auto" w:fill="FFFFFF"/>
        <w:snapToGrid w:val="0"/>
        <w:spacing w:before="19" w:line="360" w:lineRule="auto"/>
        <w:rPr>
          <w:rFonts w:hint="eastAsia" w:ascii="宋体" w:hAnsi="宋体" w:cs="宋体"/>
          <w:b/>
          <w:bCs/>
          <w:color w:val="auto"/>
          <w:kern w:val="0"/>
        </w:rPr>
      </w:pPr>
    </w:p>
    <w:p>
      <w:pPr>
        <w:shd w:val="clear" w:color="auto" w:fill="FFFFFF"/>
        <w:snapToGrid w:val="0"/>
        <w:spacing w:before="19" w:line="360" w:lineRule="auto"/>
        <w:ind w:firstLine="481" w:firstLineChars="200"/>
        <w:rPr>
          <w:rFonts w:ascii="宋体" w:hAnsi="宋体" w:cs="宋体"/>
          <w:b/>
          <w:bCs/>
          <w:color w:val="auto"/>
          <w:kern w:val="0"/>
          <w:sz w:val="28"/>
          <w:szCs w:val="28"/>
        </w:rPr>
      </w:pPr>
      <w:r>
        <w:rPr>
          <w:rFonts w:hint="eastAsia" w:ascii="宋体" w:hAnsi="宋体" w:cs="宋体"/>
          <w:b/>
          <w:bCs/>
          <w:color w:val="auto"/>
          <w:kern w:val="0"/>
        </w:rPr>
        <w:t>注：以上合同条款供参考，</w:t>
      </w:r>
      <w:r>
        <w:rPr>
          <w:rFonts w:hint="eastAsia" w:ascii="宋体" w:hAnsi="宋体" w:cs="宋体"/>
          <w:b/>
          <w:bCs/>
          <w:color w:val="auto"/>
          <w:kern w:val="0"/>
          <w:lang w:val="en-US" w:eastAsia="zh-CN"/>
        </w:rPr>
        <w:t>具体</w:t>
      </w:r>
      <w:r>
        <w:rPr>
          <w:rFonts w:hint="eastAsia" w:ascii="宋体" w:hAnsi="宋体" w:cs="宋体"/>
          <w:b/>
          <w:bCs/>
          <w:color w:val="auto"/>
          <w:kern w:val="0"/>
        </w:rPr>
        <w:t>以采购人和成交人双方协商</w:t>
      </w:r>
      <w:r>
        <w:rPr>
          <w:rFonts w:hint="eastAsia" w:ascii="宋体" w:hAnsi="宋体" w:cs="宋体"/>
          <w:b/>
          <w:bCs/>
          <w:color w:val="auto"/>
          <w:kern w:val="0"/>
          <w:lang w:val="en-US" w:eastAsia="zh-CN"/>
        </w:rPr>
        <w:t>签订</w:t>
      </w:r>
      <w:r>
        <w:rPr>
          <w:rFonts w:hint="eastAsia" w:ascii="宋体" w:hAnsi="宋体" w:cs="宋体"/>
          <w:b/>
          <w:bCs/>
          <w:color w:val="auto"/>
          <w:kern w:val="0"/>
        </w:rPr>
        <w:t>为准。</w:t>
      </w:r>
    </w:p>
    <w:p>
      <w:pPr>
        <w:pStyle w:val="6"/>
        <w:spacing w:before="0" w:after="120" w:afterLines="50" w:line="240" w:lineRule="auto"/>
        <w:jc w:val="center"/>
        <w:rPr>
          <w:rFonts w:hint="eastAsia"/>
          <w:color w:val="auto"/>
        </w:rPr>
      </w:pPr>
      <w:bookmarkStart w:id="100" w:name="_Toc17083"/>
    </w:p>
    <w:bookmarkEnd w:id="88"/>
    <w:bookmarkEnd w:id="100"/>
    <w:p>
      <w:pPr>
        <w:pStyle w:val="6"/>
        <w:spacing w:before="0" w:after="120" w:afterLines="50" w:line="240" w:lineRule="auto"/>
        <w:jc w:val="center"/>
        <w:rPr>
          <w:color w:val="auto"/>
        </w:rPr>
      </w:pPr>
      <w:r>
        <w:rPr>
          <w:rFonts w:hint="eastAsia"/>
          <w:color w:val="auto"/>
        </w:rPr>
        <w:t>第五部分 响应文件格式</w:t>
      </w:r>
    </w:p>
    <w:p>
      <w:pPr>
        <w:spacing w:before="120" w:beforeLines="50" w:line="400" w:lineRule="exact"/>
        <w:rPr>
          <w:rFonts w:hint="eastAsia" w:ascii="宋体" w:hAnsi="宋体" w:cs="宋体"/>
          <w:b/>
          <w:color w:val="auto"/>
        </w:rPr>
      </w:pPr>
      <w:r>
        <w:rPr>
          <w:rFonts w:hint="eastAsia" w:ascii="宋体" w:hAnsi="宋体" w:cs="宋体"/>
          <w:b/>
          <w:color w:val="auto"/>
        </w:rPr>
        <w:t>一、响应文件清单及相关要求</w:t>
      </w:r>
    </w:p>
    <w:p>
      <w:pPr>
        <w:spacing w:before="120" w:beforeLines="50" w:line="400" w:lineRule="exact"/>
        <w:rPr>
          <w:rFonts w:hint="eastAsia" w:ascii="宋体" w:hAnsi="宋体" w:cs="宋体"/>
          <w:b/>
          <w:color w:val="auto"/>
        </w:rPr>
      </w:pPr>
    </w:p>
    <w:p>
      <w:pPr>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w:t>
      </w:r>
      <w:r>
        <w:rPr>
          <w:rFonts w:hint="eastAsia" w:ascii="宋体" w:hAnsi="宋体" w:cs="宋体"/>
          <w:color w:val="auto"/>
          <w:sz w:val="24"/>
          <w:lang w:val="en-US" w:eastAsia="zh-CN"/>
        </w:rPr>
        <w:t>项目采购方式</w:t>
      </w:r>
      <w:r>
        <w:rPr>
          <w:rFonts w:hint="eastAsia" w:ascii="宋体" w:hAnsi="宋体" w:eastAsia="宋体" w:cs="宋体"/>
          <w:color w:val="auto"/>
          <w:sz w:val="24"/>
          <w:lang w:val="en-US" w:eastAsia="zh-CN"/>
        </w:rPr>
        <w:t>为竞争性磋商，供应商需要提交</w:t>
      </w:r>
      <w:r>
        <w:rPr>
          <w:rFonts w:hint="eastAsia" w:ascii="宋体" w:hAnsi="宋体" w:cs="宋体"/>
          <w:color w:val="auto"/>
          <w:sz w:val="24"/>
          <w:lang w:val="en-US" w:eastAsia="zh-CN"/>
        </w:rPr>
        <w:t>叁</w:t>
      </w:r>
      <w:r>
        <w:rPr>
          <w:rFonts w:hint="eastAsia" w:ascii="宋体" w:hAnsi="宋体" w:eastAsia="宋体" w:cs="宋体"/>
          <w:color w:val="auto"/>
          <w:sz w:val="24"/>
          <w:lang w:val="en-US" w:eastAsia="zh-CN"/>
        </w:rPr>
        <w:t>册纸质响应文件（正本一册，副本二册）及电子响应文件U盘一份，纸质响应文件按照以下清单提交。供应商根据自身情况如实提交。</w:t>
      </w:r>
    </w:p>
    <w:p>
      <w:pPr>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为了便于评委对响应文件内容的审核，报价人需填写“《综合评分表》响应页码索引”，注明每个评分项在响应文件中对应的页码。</w:t>
      </w:r>
    </w:p>
    <w:p>
      <w:pPr>
        <w:pStyle w:val="8"/>
        <w:rPr>
          <w:rFonts w:hint="eastAsia" w:ascii="宋体" w:hAnsi="宋体" w:eastAsia="宋体" w:cs="宋体"/>
          <w:color w:val="auto"/>
        </w:rPr>
      </w:pPr>
    </w:p>
    <w:p>
      <w:pPr>
        <w:tabs>
          <w:tab w:val="left" w:pos="3495"/>
        </w:tabs>
        <w:snapToGrid w:val="0"/>
        <w:spacing w:line="360" w:lineRule="auto"/>
        <w:ind w:firstLine="481" w:firstLineChars="2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《综合评分表》响应页码索引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2"/>
        <w:gridCol w:w="2275"/>
        <w:gridCol w:w="227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21" w:type="dxa"/>
            <w:vAlign w:val="center"/>
          </w:tcPr>
          <w:p>
            <w:pPr>
              <w:pStyle w:val="8"/>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322" w:type="dxa"/>
            <w:vAlign w:val="center"/>
          </w:tcPr>
          <w:p>
            <w:pPr>
              <w:pStyle w:val="8"/>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评审项</w:t>
            </w:r>
          </w:p>
        </w:tc>
        <w:tc>
          <w:tcPr>
            <w:tcW w:w="2322" w:type="dxa"/>
            <w:vAlign w:val="center"/>
          </w:tcPr>
          <w:p>
            <w:pPr>
              <w:pStyle w:val="8"/>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响应情况</w:t>
            </w:r>
          </w:p>
        </w:tc>
        <w:tc>
          <w:tcPr>
            <w:tcW w:w="2322" w:type="dxa"/>
            <w:vAlign w:val="center"/>
          </w:tcPr>
          <w:p>
            <w:pPr>
              <w:pStyle w:val="8"/>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材料所在页码</w:t>
            </w:r>
          </w:p>
          <w:p>
            <w:pPr>
              <w:pStyle w:val="8"/>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21" w:type="dxa"/>
            <w:vAlign w:val="center"/>
          </w:tcPr>
          <w:p>
            <w:pPr>
              <w:pStyle w:val="8"/>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322" w:type="dxa"/>
          </w:tcPr>
          <w:p>
            <w:pPr>
              <w:pStyle w:val="8"/>
              <w:ind w:firstLine="0"/>
              <w:rPr>
                <w:rFonts w:hint="eastAsia" w:ascii="宋体" w:hAnsi="宋体" w:eastAsia="宋体" w:cs="宋体"/>
                <w:color w:val="auto"/>
                <w:sz w:val="24"/>
                <w:szCs w:val="24"/>
              </w:rPr>
            </w:pPr>
          </w:p>
        </w:tc>
        <w:tc>
          <w:tcPr>
            <w:tcW w:w="2322" w:type="dxa"/>
          </w:tcPr>
          <w:p>
            <w:pPr>
              <w:pStyle w:val="8"/>
              <w:ind w:firstLine="0"/>
              <w:rPr>
                <w:rFonts w:hint="eastAsia" w:ascii="宋体" w:hAnsi="宋体" w:eastAsia="宋体" w:cs="宋体"/>
                <w:color w:val="auto"/>
                <w:sz w:val="24"/>
                <w:szCs w:val="24"/>
              </w:rPr>
            </w:pPr>
          </w:p>
        </w:tc>
        <w:tc>
          <w:tcPr>
            <w:tcW w:w="2322" w:type="dxa"/>
          </w:tcPr>
          <w:p>
            <w:pPr>
              <w:pStyle w:val="8"/>
              <w:ind w:firstLine="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21" w:type="dxa"/>
            <w:vAlign w:val="center"/>
          </w:tcPr>
          <w:p>
            <w:pPr>
              <w:pStyle w:val="8"/>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322" w:type="dxa"/>
          </w:tcPr>
          <w:p>
            <w:pPr>
              <w:pStyle w:val="8"/>
              <w:ind w:firstLine="0"/>
              <w:rPr>
                <w:rFonts w:hint="eastAsia" w:ascii="宋体" w:hAnsi="宋体" w:eastAsia="宋体" w:cs="宋体"/>
                <w:color w:val="auto"/>
                <w:sz w:val="24"/>
                <w:szCs w:val="24"/>
              </w:rPr>
            </w:pPr>
          </w:p>
        </w:tc>
        <w:tc>
          <w:tcPr>
            <w:tcW w:w="2322" w:type="dxa"/>
          </w:tcPr>
          <w:p>
            <w:pPr>
              <w:pStyle w:val="8"/>
              <w:ind w:firstLine="0"/>
              <w:rPr>
                <w:rFonts w:hint="eastAsia" w:ascii="宋体" w:hAnsi="宋体" w:eastAsia="宋体" w:cs="宋体"/>
                <w:color w:val="auto"/>
                <w:sz w:val="24"/>
                <w:szCs w:val="24"/>
              </w:rPr>
            </w:pPr>
          </w:p>
        </w:tc>
        <w:tc>
          <w:tcPr>
            <w:tcW w:w="2322" w:type="dxa"/>
          </w:tcPr>
          <w:p>
            <w:pPr>
              <w:pStyle w:val="8"/>
              <w:ind w:firstLine="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21" w:type="dxa"/>
            <w:vAlign w:val="center"/>
          </w:tcPr>
          <w:p>
            <w:pPr>
              <w:pStyle w:val="8"/>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322" w:type="dxa"/>
          </w:tcPr>
          <w:p>
            <w:pPr>
              <w:pStyle w:val="8"/>
              <w:ind w:firstLine="0"/>
              <w:rPr>
                <w:rFonts w:hint="eastAsia" w:ascii="宋体" w:hAnsi="宋体" w:eastAsia="宋体" w:cs="宋体"/>
                <w:color w:val="auto"/>
                <w:sz w:val="24"/>
                <w:szCs w:val="24"/>
              </w:rPr>
            </w:pPr>
          </w:p>
        </w:tc>
        <w:tc>
          <w:tcPr>
            <w:tcW w:w="2322" w:type="dxa"/>
          </w:tcPr>
          <w:p>
            <w:pPr>
              <w:pStyle w:val="8"/>
              <w:ind w:firstLine="0"/>
              <w:rPr>
                <w:rFonts w:hint="eastAsia" w:ascii="宋体" w:hAnsi="宋体" w:eastAsia="宋体" w:cs="宋体"/>
                <w:color w:val="auto"/>
                <w:sz w:val="24"/>
                <w:szCs w:val="24"/>
              </w:rPr>
            </w:pPr>
          </w:p>
        </w:tc>
        <w:tc>
          <w:tcPr>
            <w:tcW w:w="2322" w:type="dxa"/>
          </w:tcPr>
          <w:p>
            <w:pPr>
              <w:pStyle w:val="8"/>
              <w:ind w:firstLine="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21" w:type="dxa"/>
            <w:vAlign w:val="center"/>
          </w:tcPr>
          <w:p>
            <w:pPr>
              <w:pStyle w:val="8"/>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322" w:type="dxa"/>
          </w:tcPr>
          <w:p>
            <w:pPr>
              <w:pStyle w:val="8"/>
              <w:ind w:firstLine="0"/>
              <w:rPr>
                <w:rFonts w:hint="eastAsia" w:ascii="宋体" w:hAnsi="宋体" w:eastAsia="宋体" w:cs="宋体"/>
                <w:color w:val="auto"/>
                <w:sz w:val="24"/>
                <w:szCs w:val="24"/>
              </w:rPr>
            </w:pPr>
          </w:p>
        </w:tc>
        <w:tc>
          <w:tcPr>
            <w:tcW w:w="2322" w:type="dxa"/>
          </w:tcPr>
          <w:p>
            <w:pPr>
              <w:pStyle w:val="8"/>
              <w:ind w:firstLine="0"/>
              <w:rPr>
                <w:rFonts w:hint="eastAsia" w:ascii="宋体" w:hAnsi="宋体" w:eastAsia="宋体" w:cs="宋体"/>
                <w:color w:val="auto"/>
                <w:sz w:val="24"/>
                <w:szCs w:val="24"/>
              </w:rPr>
            </w:pPr>
          </w:p>
        </w:tc>
        <w:tc>
          <w:tcPr>
            <w:tcW w:w="2322" w:type="dxa"/>
          </w:tcPr>
          <w:p>
            <w:pPr>
              <w:pStyle w:val="8"/>
              <w:ind w:firstLine="0"/>
              <w:rPr>
                <w:rFonts w:hint="eastAsia" w:ascii="宋体" w:hAnsi="宋体" w:eastAsia="宋体" w:cs="宋体"/>
                <w:color w:val="auto"/>
                <w:sz w:val="24"/>
                <w:szCs w:val="24"/>
              </w:rPr>
            </w:pPr>
          </w:p>
        </w:tc>
      </w:tr>
    </w:tbl>
    <w:p>
      <w:pPr>
        <w:keepNext w:val="0"/>
        <w:keepLines w:val="0"/>
        <w:widowControl/>
        <w:suppressLineNumbers w:val="0"/>
        <w:jc w:val="left"/>
        <w:rPr>
          <w:rFonts w:hint="eastAsia" w:ascii="宋体" w:hAnsi="宋体" w:eastAsia="宋体" w:cs="宋体"/>
          <w:color w:val="auto"/>
          <w:kern w:val="0"/>
          <w:sz w:val="28"/>
          <w:szCs w:val="28"/>
          <w:lang w:val="en-US" w:eastAsia="zh-CN" w:bidi="ar"/>
        </w:rPr>
      </w:pPr>
    </w:p>
    <w:p>
      <w:pPr>
        <w:ind w:firstLine="3855" w:firstLineChars="1600"/>
        <w:rPr>
          <w:rFonts w:hint="default" w:ascii="宋体" w:hAnsi="宋体" w:eastAsia="宋体" w:cs="宋体"/>
          <w:b/>
          <w:bCs/>
          <w:color w:val="auto"/>
          <w:spacing w:val="0"/>
          <w:kern w:val="2"/>
          <w:szCs w:val="24"/>
          <w:lang w:val="en-US" w:eastAsia="zh-CN"/>
        </w:rPr>
      </w:pPr>
      <w:r>
        <w:rPr>
          <w:rFonts w:hint="eastAsia" w:ascii="宋体" w:hAnsi="宋体" w:cs="宋体"/>
          <w:b/>
          <w:bCs/>
          <w:color w:val="auto"/>
          <w:spacing w:val="0"/>
          <w:kern w:val="2"/>
          <w:szCs w:val="24"/>
          <w:lang w:val="en-US" w:eastAsia="zh-CN"/>
        </w:rPr>
        <w:t>响应文件格式</w:t>
      </w:r>
    </w:p>
    <w:p>
      <w:pPr>
        <w:pStyle w:val="41"/>
        <w:spacing w:before="0" w:after="60" w:afterLines="25" w:line="400" w:lineRule="exact"/>
        <w:ind w:firstLine="480" w:firstLineChars="200"/>
        <w:jc w:val="both"/>
        <w:rPr>
          <w:rFonts w:ascii="宋体" w:hAnsi="宋体" w:cs="宋体"/>
          <w:bCs w:val="0"/>
          <w:color w:val="auto"/>
          <w:spacing w:val="0"/>
          <w:kern w:val="2"/>
          <w:szCs w:val="24"/>
        </w:rPr>
      </w:pP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7" w:type="dxa"/>
          <w:bottom w:w="0" w:type="dxa"/>
          <w:right w:w="57" w:type="dxa"/>
        </w:tblCellMar>
      </w:tblPr>
      <w:tblGrid>
        <w:gridCol w:w="1417"/>
        <w:gridCol w:w="75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89" w:hRule="atLeast"/>
          <w:jc w:val="center"/>
        </w:trPr>
        <w:tc>
          <w:tcPr>
            <w:tcW w:w="788" w:type="pct"/>
            <w:tcBorders>
              <w:top w:val="single" w:color="auto" w:sz="4" w:space="0"/>
              <w:left w:val="single" w:color="auto" w:sz="6" w:space="0"/>
            </w:tcBorders>
            <w:shd w:val="clear" w:color="auto" w:fill="CCCCCC"/>
            <w:vAlign w:val="center"/>
          </w:tcPr>
          <w:p>
            <w:pPr>
              <w:widowControl/>
              <w:spacing w:line="400" w:lineRule="exact"/>
              <w:jc w:val="center"/>
              <w:rPr>
                <w:rFonts w:ascii="宋体" w:hAnsi="宋体" w:cs="宋体"/>
                <w:color w:val="auto"/>
              </w:rPr>
            </w:pPr>
            <w:r>
              <w:rPr>
                <w:rFonts w:hint="eastAsia" w:ascii="宋体" w:hAnsi="宋体" w:cs="宋体"/>
                <w:color w:val="auto"/>
              </w:rPr>
              <w:t>序号</w:t>
            </w:r>
          </w:p>
        </w:tc>
        <w:tc>
          <w:tcPr>
            <w:tcW w:w="4211" w:type="pct"/>
            <w:tcBorders>
              <w:top w:val="single" w:color="auto" w:sz="4" w:space="0"/>
              <w:right w:val="single" w:color="auto" w:sz="6" w:space="0"/>
            </w:tcBorders>
            <w:shd w:val="clear" w:color="auto" w:fill="CCCCCC"/>
            <w:vAlign w:val="center"/>
          </w:tcPr>
          <w:p>
            <w:pPr>
              <w:widowControl/>
              <w:spacing w:line="400" w:lineRule="exact"/>
              <w:jc w:val="center"/>
              <w:rPr>
                <w:rFonts w:ascii="宋体" w:hAnsi="宋体" w:cs="宋体"/>
                <w:color w:val="auto"/>
              </w:rPr>
            </w:pPr>
            <w:r>
              <w:rPr>
                <w:rFonts w:hint="eastAsia" w:ascii="宋体" w:hAnsi="宋体" w:cs="宋体"/>
                <w:color w:val="auto"/>
              </w:rPr>
              <w:t>文件名称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30" w:hRule="atLeast"/>
          <w:jc w:val="center"/>
        </w:trPr>
        <w:tc>
          <w:tcPr>
            <w:tcW w:w="788" w:type="pct"/>
            <w:tcBorders>
              <w:top w:val="single" w:color="auto" w:sz="4" w:space="0"/>
              <w:left w:val="single" w:color="auto" w:sz="6" w:space="0"/>
            </w:tcBorders>
            <w:shd w:val="clear" w:color="auto" w:fill="CCCCCC"/>
            <w:vAlign w:val="center"/>
          </w:tcPr>
          <w:p>
            <w:pPr>
              <w:widowControl/>
              <w:spacing w:line="400" w:lineRule="exact"/>
              <w:jc w:val="center"/>
              <w:rPr>
                <w:rFonts w:ascii="宋体" w:hAnsi="宋体" w:cs="宋体"/>
                <w:color w:val="auto"/>
              </w:rPr>
            </w:pPr>
            <w:r>
              <w:rPr>
                <w:rFonts w:hint="eastAsia" w:ascii="宋体" w:hAnsi="宋体" w:cs="宋体"/>
                <w:color w:val="auto"/>
              </w:rPr>
              <w:t>--</w:t>
            </w:r>
          </w:p>
        </w:tc>
        <w:tc>
          <w:tcPr>
            <w:tcW w:w="4211" w:type="pct"/>
            <w:tcBorders>
              <w:top w:val="single" w:color="auto" w:sz="4" w:space="0"/>
              <w:right w:val="single" w:color="auto" w:sz="6" w:space="0"/>
            </w:tcBorders>
            <w:shd w:val="clear" w:color="auto" w:fill="CCCCCC"/>
            <w:vAlign w:val="center"/>
          </w:tcPr>
          <w:p>
            <w:pPr>
              <w:widowControl/>
              <w:spacing w:line="400" w:lineRule="exact"/>
              <w:jc w:val="center"/>
              <w:rPr>
                <w:rFonts w:ascii="宋体" w:hAnsi="宋体" w:cs="宋体"/>
                <w:color w:val="auto"/>
              </w:rPr>
            </w:pPr>
            <w:r>
              <w:rPr>
                <w:rFonts w:hint="eastAsia" w:ascii="宋体" w:hAnsi="宋体" w:cs="宋体"/>
                <w:color w:val="auto"/>
              </w:rPr>
              <w:t>封面（见附件三）及目录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01" w:hRule="atLeast"/>
          <w:jc w:val="center"/>
        </w:trPr>
        <w:tc>
          <w:tcPr>
            <w:tcW w:w="788" w:type="pct"/>
            <w:tcBorders>
              <w:left w:val="single" w:color="auto" w:sz="6" w:space="0"/>
            </w:tcBorders>
            <w:vAlign w:val="center"/>
          </w:tcPr>
          <w:p>
            <w:pPr>
              <w:widowControl/>
              <w:spacing w:line="400" w:lineRule="exact"/>
              <w:jc w:val="center"/>
              <w:rPr>
                <w:rFonts w:ascii="宋体" w:hAnsi="宋体" w:cs="宋体"/>
                <w:color w:val="auto"/>
              </w:rPr>
            </w:pPr>
            <w:r>
              <w:rPr>
                <w:rFonts w:hint="eastAsia" w:ascii="宋体" w:hAnsi="宋体" w:cs="宋体"/>
                <w:color w:val="auto"/>
              </w:rPr>
              <w:t>1</w:t>
            </w:r>
          </w:p>
        </w:tc>
        <w:tc>
          <w:tcPr>
            <w:tcW w:w="4211" w:type="pct"/>
            <w:tcBorders>
              <w:right w:val="single" w:color="auto" w:sz="6" w:space="0"/>
            </w:tcBorders>
            <w:vAlign w:val="center"/>
          </w:tcPr>
          <w:p>
            <w:pPr>
              <w:widowControl/>
              <w:spacing w:line="400" w:lineRule="exact"/>
              <w:rPr>
                <w:rFonts w:ascii="宋体" w:hAnsi="宋体" w:cs="宋体"/>
                <w:color w:val="auto"/>
              </w:rPr>
            </w:pPr>
            <w:r>
              <w:rPr>
                <w:rFonts w:hint="eastAsia" w:ascii="宋体" w:hAnsi="宋体" w:cs="宋体"/>
                <w:color w:val="auto"/>
              </w:rPr>
              <w:t>投标承诺函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196" w:hRule="atLeast"/>
          <w:jc w:val="center"/>
        </w:trPr>
        <w:tc>
          <w:tcPr>
            <w:tcW w:w="788" w:type="pct"/>
            <w:tcBorders>
              <w:left w:val="single" w:color="auto" w:sz="6" w:space="0"/>
            </w:tcBorders>
            <w:vAlign w:val="center"/>
          </w:tcPr>
          <w:p>
            <w:pPr>
              <w:spacing w:line="400" w:lineRule="exact"/>
              <w:jc w:val="center"/>
              <w:rPr>
                <w:rFonts w:ascii="宋体" w:hAnsi="宋体" w:cs="宋体"/>
                <w:color w:val="auto"/>
              </w:rPr>
            </w:pPr>
            <w:r>
              <w:rPr>
                <w:rFonts w:hint="eastAsia" w:ascii="宋体" w:hAnsi="宋体" w:cs="宋体"/>
                <w:color w:val="auto"/>
              </w:rPr>
              <w:t>2</w:t>
            </w:r>
          </w:p>
        </w:tc>
        <w:tc>
          <w:tcPr>
            <w:tcW w:w="4211" w:type="pct"/>
            <w:tcBorders>
              <w:right w:val="single" w:color="auto" w:sz="6" w:space="0"/>
            </w:tcBorders>
            <w:vAlign w:val="center"/>
          </w:tcPr>
          <w:p>
            <w:pPr>
              <w:widowControl/>
              <w:spacing w:line="400" w:lineRule="exact"/>
              <w:rPr>
                <w:rFonts w:ascii="宋体" w:hAnsi="宋体" w:cs="宋体"/>
                <w:color w:val="auto"/>
              </w:rPr>
            </w:pPr>
            <w:r>
              <w:rPr>
                <w:rFonts w:hint="eastAsia" w:ascii="宋体" w:hAnsi="宋体" w:cs="宋体"/>
                <w:color w:val="auto"/>
              </w:rPr>
              <w:t>法定代表人授权书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05" w:hRule="atLeast"/>
          <w:jc w:val="center"/>
        </w:trPr>
        <w:tc>
          <w:tcPr>
            <w:tcW w:w="788" w:type="pct"/>
            <w:tcBorders>
              <w:left w:val="single" w:color="auto" w:sz="6" w:space="0"/>
            </w:tcBorders>
            <w:vAlign w:val="center"/>
          </w:tcPr>
          <w:p>
            <w:pPr>
              <w:spacing w:line="400" w:lineRule="exact"/>
              <w:jc w:val="center"/>
              <w:rPr>
                <w:rFonts w:ascii="宋体" w:hAnsi="宋体" w:cs="宋体"/>
                <w:color w:val="auto"/>
              </w:rPr>
            </w:pPr>
            <w:r>
              <w:rPr>
                <w:rFonts w:hint="eastAsia" w:ascii="宋体" w:hAnsi="宋体" w:cs="宋体"/>
                <w:color w:val="auto"/>
              </w:rPr>
              <w:t>3</w:t>
            </w:r>
          </w:p>
        </w:tc>
        <w:tc>
          <w:tcPr>
            <w:tcW w:w="4211" w:type="pct"/>
            <w:tcBorders>
              <w:right w:val="single" w:color="auto" w:sz="6" w:space="0"/>
            </w:tcBorders>
            <w:vAlign w:val="center"/>
          </w:tcPr>
          <w:p>
            <w:pPr>
              <w:widowControl/>
              <w:spacing w:line="400" w:lineRule="exact"/>
              <w:rPr>
                <w:rFonts w:ascii="宋体" w:hAnsi="宋体" w:cs="宋体"/>
                <w:color w:val="auto"/>
              </w:rPr>
            </w:pPr>
            <w:r>
              <w:rPr>
                <w:rFonts w:hint="eastAsia" w:ascii="宋体" w:hAnsi="宋体" w:cs="宋体"/>
                <w:color w:val="auto"/>
              </w:rPr>
              <w:t>资格声明函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320" w:hRule="atLeast"/>
          <w:jc w:val="center"/>
        </w:trPr>
        <w:tc>
          <w:tcPr>
            <w:tcW w:w="788" w:type="pct"/>
            <w:tcBorders>
              <w:left w:val="single" w:color="auto" w:sz="6" w:space="0"/>
            </w:tcBorders>
            <w:vAlign w:val="center"/>
          </w:tcPr>
          <w:p>
            <w:pPr>
              <w:spacing w:line="400" w:lineRule="exact"/>
              <w:jc w:val="center"/>
              <w:rPr>
                <w:rFonts w:ascii="宋体" w:hAnsi="宋体" w:cs="宋体"/>
                <w:color w:val="auto"/>
              </w:rPr>
            </w:pPr>
            <w:r>
              <w:rPr>
                <w:rFonts w:hint="eastAsia" w:ascii="宋体" w:hAnsi="宋体" w:cs="宋体"/>
                <w:color w:val="auto"/>
              </w:rPr>
              <w:t>4</w:t>
            </w:r>
          </w:p>
        </w:tc>
        <w:tc>
          <w:tcPr>
            <w:tcW w:w="4211" w:type="pct"/>
            <w:tcBorders>
              <w:right w:val="single" w:color="auto" w:sz="6" w:space="0"/>
            </w:tcBorders>
            <w:vAlign w:val="center"/>
          </w:tcPr>
          <w:p>
            <w:pPr>
              <w:widowControl/>
              <w:spacing w:line="400" w:lineRule="exact"/>
              <w:rPr>
                <w:rFonts w:hint="default" w:ascii="宋体" w:hAnsi="宋体" w:eastAsia="宋体" w:cs="宋体"/>
                <w:color w:val="auto"/>
                <w:lang w:val="en-US" w:eastAsia="zh-CN"/>
              </w:rPr>
            </w:pPr>
            <w:r>
              <w:rPr>
                <w:rFonts w:hint="eastAsia" w:ascii="宋体" w:hAnsi="宋体" w:cs="宋体"/>
                <w:color w:val="auto"/>
                <w:lang w:val="en-US" w:eastAsia="zh-CN"/>
              </w:rPr>
              <w:t>资格证明文件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320" w:hRule="atLeast"/>
          <w:jc w:val="center"/>
        </w:trPr>
        <w:tc>
          <w:tcPr>
            <w:tcW w:w="788" w:type="pct"/>
            <w:tcBorders>
              <w:left w:val="single" w:color="auto" w:sz="6" w:space="0"/>
            </w:tcBorders>
            <w:vAlign w:val="center"/>
          </w:tcPr>
          <w:p>
            <w:pPr>
              <w:spacing w:line="400" w:lineRule="exact"/>
              <w:jc w:val="center"/>
              <w:rPr>
                <w:rFonts w:hint="eastAsia" w:ascii="宋体" w:hAnsi="宋体" w:eastAsia="宋体" w:cs="宋体"/>
                <w:color w:val="auto"/>
                <w:lang w:val="en-US" w:eastAsia="zh-CN"/>
              </w:rPr>
            </w:pPr>
            <w:r>
              <w:rPr>
                <w:rFonts w:hint="eastAsia" w:ascii="宋体" w:hAnsi="宋体" w:cs="宋体"/>
                <w:color w:val="auto"/>
                <w:lang w:val="en-US" w:eastAsia="zh-CN"/>
              </w:rPr>
              <w:t>5</w:t>
            </w:r>
          </w:p>
        </w:tc>
        <w:tc>
          <w:tcPr>
            <w:tcW w:w="4211" w:type="pct"/>
            <w:tcBorders>
              <w:right w:val="single" w:color="auto" w:sz="6" w:space="0"/>
            </w:tcBorders>
            <w:vAlign w:val="center"/>
          </w:tcPr>
          <w:p>
            <w:pPr>
              <w:widowControl/>
              <w:spacing w:line="400" w:lineRule="exact"/>
              <w:rPr>
                <w:rFonts w:hint="default" w:ascii="宋体" w:hAnsi="宋体" w:eastAsia="宋体" w:cs="宋体"/>
                <w:color w:val="auto"/>
                <w:lang w:val="en-US" w:eastAsia="zh-CN"/>
              </w:rPr>
            </w:pPr>
            <w:r>
              <w:rPr>
                <w:rFonts w:hint="eastAsia" w:ascii="宋体" w:hAnsi="宋体" w:cs="宋体"/>
                <w:color w:val="auto"/>
                <w:lang w:val="en-US" w:eastAsia="zh-CN"/>
              </w:rPr>
              <w:t>技术与商务部分文件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65" w:hRule="atLeast"/>
          <w:jc w:val="center"/>
        </w:trPr>
        <w:tc>
          <w:tcPr>
            <w:tcW w:w="788" w:type="pct"/>
            <w:tcBorders>
              <w:left w:val="single" w:color="auto" w:sz="6" w:space="0"/>
            </w:tcBorders>
            <w:vAlign w:val="center"/>
          </w:tcPr>
          <w:p>
            <w:pPr>
              <w:spacing w:line="400" w:lineRule="exact"/>
              <w:jc w:val="center"/>
              <w:rPr>
                <w:rFonts w:hint="default" w:ascii="宋体" w:hAnsi="宋体" w:eastAsia="宋体" w:cs="宋体"/>
                <w:color w:val="auto"/>
                <w:lang w:val="en-US" w:eastAsia="zh-CN"/>
              </w:rPr>
            </w:pPr>
            <w:r>
              <w:rPr>
                <w:rFonts w:hint="eastAsia" w:ascii="宋体" w:hAnsi="宋体" w:cs="宋体"/>
                <w:color w:val="auto"/>
                <w:lang w:val="en-US" w:eastAsia="zh-CN"/>
              </w:rPr>
              <w:t>6</w:t>
            </w:r>
          </w:p>
        </w:tc>
        <w:tc>
          <w:tcPr>
            <w:tcW w:w="4211" w:type="pct"/>
            <w:tcBorders>
              <w:right w:val="single" w:color="auto" w:sz="6" w:space="0"/>
            </w:tcBorders>
            <w:vAlign w:val="center"/>
          </w:tcPr>
          <w:p>
            <w:pPr>
              <w:spacing w:line="400" w:lineRule="exact"/>
              <w:jc w:val="both"/>
              <w:rPr>
                <w:rFonts w:hint="eastAsia" w:ascii="宋体" w:hAnsi="宋体" w:cs="宋体"/>
                <w:color w:val="auto"/>
              </w:rPr>
            </w:pPr>
            <w:r>
              <w:rPr>
                <w:rFonts w:hint="eastAsia" w:ascii="宋体" w:hAnsi="宋体" w:cs="宋体"/>
                <w:color w:val="auto"/>
              </w:rPr>
              <w:t>报价一览表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65" w:hRule="atLeast"/>
          <w:jc w:val="center"/>
        </w:trPr>
        <w:tc>
          <w:tcPr>
            <w:tcW w:w="788" w:type="pct"/>
            <w:tcBorders>
              <w:left w:val="single" w:color="auto" w:sz="6" w:space="0"/>
            </w:tcBorders>
            <w:vAlign w:val="center"/>
          </w:tcPr>
          <w:p>
            <w:pPr>
              <w:spacing w:line="400" w:lineRule="exact"/>
              <w:jc w:val="center"/>
              <w:rPr>
                <w:rFonts w:hint="default" w:ascii="宋体" w:hAnsi="宋体" w:eastAsia="宋体" w:cs="宋体"/>
                <w:color w:val="auto"/>
                <w:lang w:val="en-US" w:eastAsia="zh-CN"/>
              </w:rPr>
            </w:pPr>
            <w:r>
              <w:rPr>
                <w:rFonts w:hint="eastAsia" w:ascii="宋体" w:hAnsi="宋体" w:cs="宋体"/>
                <w:color w:val="auto"/>
                <w:lang w:val="en-US" w:eastAsia="zh-CN"/>
              </w:rPr>
              <w:t>7</w:t>
            </w:r>
          </w:p>
        </w:tc>
        <w:tc>
          <w:tcPr>
            <w:tcW w:w="4211" w:type="pct"/>
            <w:tcBorders>
              <w:right w:val="single" w:color="auto" w:sz="6" w:space="0"/>
            </w:tcBorders>
            <w:vAlign w:val="center"/>
          </w:tcPr>
          <w:p>
            <w:pPr>
              <w:spacing w:line="400" w:lineRule="exact"/>
              <w:jc w:val="both"/>
              <w:rPr>
                <w:rFonts w:hint="eastAsia" w:ascii="宋体" w:hAnsi="宋体" w:cs="宋体"/>
                <w:color w:val="auto"/>
              </w:rPr>
            </w:pPr>
            <w:r>
              <w:rPr>
                <w:rFonts w:hint="eastAsia" w:ascii="宋体" w:hAnsi="宋体" w:cs="宋体"/>
                <w:color w:val="auto"/>
              </w:rPr>
              <w:t>报价明细表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65" w:hRule="atLeast"/>
          <w:jc w:val="center"/>
        </w:trPr>
        <w:tc>
          <w:tcPr>
            <w:tcW w:w="788" w:type="pct"/>
            <w:tcBorders>
              <w:left w:val="single" w:color="auto" w:sz="6" w:space="0"/>
            </w:tcBorders>
            <w:vAlign w:val="center"/>
          </w:tcPr>
          <w:p>
            <w:pPr>
              <w:spacing w:line="400" w:lineRule="exact"/>
              <w:jc w:val="center"/>
              <w:rPr>
                <w:rFonts w:hint="default" w:ascii="宋体" w:hAnsi="宋体" w:eastAsia="宋体" w:cs="宋体"/>
                <w:color w:val="auto"/>
                <w:lang w:val="en-US" w:eastAsia="zh-CN"/>
              </w:rPr>
            </w:pPr>
            <w:r>
              <w:rPr>
                <w:rFonts w:hint="eastAsia" w:ascii="宋体" w:hAnsi="宋体" w:cs="宋体"/>
                <w:color w:val="auto"/>
                <w:lang w:val="en-US" w:eastAsia="zh-CN"/>
              </w:rPr>
              <w:t>8</w:t>
            </w:r>
          </w:p>
        </w:tc>
        <w:tc>
          <w:tcPr>
            <w:tcW w:w="4211" w:type="pct"/>
            <w:tcBorders>
              <w:right w:val="single" w:color="auto" w:sz="6" w:space="0"/>
            </w:tcBorders>
            <w:vAlign w:val="center"/>
          </w:tcPr>
          <w:p>
            <w:pPr>
              <w:spacing w:line="400" w:lineRule="exact"/>
              <w:jc w:val="both"/>
              <w:rPr>
                <w:rFonts w:hint="eastAsia" w:ascii="宋体" w:hAnsi="宋体" w:cs="宋体"/>
                <w:color w:val="auto"/>
              </w:rPr>
            </w:pPr>
            <w:r>
              <w:rPr>
                <w:rFonts w:hint="eastAsia" w:ascii="宋体" w:hAnsi="宋体" w:cs="宋体"/>
                <w:color w:val="auto"/>
              </w:rPr>
              <w:t>售后服务承诺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65" w:hRule="atLeast"/>
          <w:jc w:val="center"/>
        </w:trPr>
        <w:tc>
          <w:tcPr>
            <w:tcW w:w="788" w:type="pct"/>
            <w:tcBorders>
              <w:left w:val="single" w:color="auto" w:sz="6" w:space="0"/>
            </w:tcBorders>
            <w:vAlign w:val="center"/>
          </w:tcPr>
          <w:p>
            <w:pPr>
              <w:spacing w:line="400" w:lineRule="exact"/>
              <w:jc w:val="center"/>
              <w:rPr>
                <w:rFonts w:hint="default" w:ascii="宋体" w:hAnsi="宋体" w:eastAsia="宋体" w:cs="宋体"/>
                <w:color w:val="auto"/>
                <w:lang w:val="en-US" w:eastAsia="zh-CN"/>
              </w:rPr>
            </w:pPr>
            <w:r>
              <w:rPr>
                <w:rFonts w:hint="eastAsia" w:ascii="宋体" w:hAnsi="宋体" w:cs="宋体"/>
                <w:color w:val="auto"/>
                <w:lang w:val="en-US" w:eastAsia="zh-CN"/>
              </w:rPr>
              <w:t>9</w:t>
            </w:r>
          </w:p>
        </w:tc>
        <w:tc>
          <w:tcPr>
            <w:tcW w:w="4211" w:type="pct"/>
            <w:tcBorders>
              <w:right w:val="single" w:color="auto" w:sz="6" w:space="0"/>
            </w:tcBorders>
            <w:vAlign w:val="center"/>
          </w:tcPr>
          <w:p>
            <w:pPr>
              <w:spacing w:line="400" w:lineRule="exact"/>
              <w:jc w:val="both"/>
              <w:rPr>
                <w:rFonts w:hint="default" w:ascii="宋体" w:hAnsi="宋体" w:cs="宋体"/>
                <w:color w:val="auto"/>
                <w:lang w:val="en-US"/>
              </w:rPr>
            </w:pPr>
            <w:r>
              <w:rPr>
                <w:rFonts w:hint="eastAsia" w:ascii="宋体" w:hAnsi="宋体" w:cs="宋体"/>
                <w:color w:val="auto"/>
                <w:lang w:val="en-US" w:eastAsia="zh-CN"/>
              </w:rPr>
              <w:t>商务偏离表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65" w:hRule="atLeast"/>
          <w:jc w:val="center"/>
        </w:trPr>
        <w:tc>
          <w:tcPr>
            <w:tcW w:w="788" w:type="pct"/>
            <w:tcBorders>
              <w:left w:val="single" w:color="auto" w:sz="6" w:space="0"/>
            </w:tcBorders>
            <w:vAlign w:val="center"/>
          </w:tcPr>
          <w:p>
            <w:pPr>
              <w:spacing w:line="400" w:lineRule="exact"/>
              <w:jc w:val="center"/>
              <w:rPr>
                <w:rFonts w:hint="eastAsia" w:ascii="宋体" w:hAnsi="宋体" w:eastAsia="宋体" w:cs="宋体"/>
                <w:color w:val="auto"/>
                <w:lang w:val="en-US" w:eastAsia="zh-CN"/>
              </w:rPr>
            </w:pPr>
            <w:r>
              <w:rPr>
                <w:rFonts w:hint="eastAsia" w:ascii="宋体" w:hAnsi="宋体" w:cs="宋体"/>
                <w:color w:val="auto"/>
              </w:rPr>
              <w:t>1</w:t>
            </w:r>
            <w:r>
              <w:rPr>
                <w:rFonts w:hint="eastAsia" w:ascii="宋体" w:hAnsi="宋体" w:cs="宋体"/>
                <w:color w:val="auto"/>
                <w:lang w:val="en-US" w:eastAsia="zh-CN"/>
              </w:rPr>
              <w:t>0</w:t>
            </w:r>
          </w:p>
        </w:tc>
        <w:tc>
          <w:tcPr>
            <w:tcW w:w="4211" w:type="pct"/>
            <w:tcBorders>
              <w:right w:val="single" w:color="auto" w:sz="6" w:space="0"/>
            </w:tcBorders>
            <w:vAlign w:val="center"/>
          </w:tcPr>
          <w:p>
            <w:pPr>
              <w:spacing w:line="400" w:lineRule="exact"/>
              <w:jc w:val="both"/>
              <w:rPr>
                <w:rFonts w:hint="eastAsia" w:ascii="宋体" w:hAnsi="宋体" w:eastAsia="宋体" w:cs="宋体"/>
                <w:color w:val="auto"/>
                <w:lang w:val="en-US" w:eastAsia="zh-CN"/>
              </w:rPr>
            </w:pPr>
            <w:r>
              <w:rPr>
                <w:rFonts w:hint="eastAsia" w:ascii="宋体" w:hAnsi="宋体" w:cs="宋体"/>
                <w:color w:val="auto"/>
                <w:lang w:val="en-US" w:eastAsia="zh-CN"/>
              </w:rPr>
              <w:t>供应商类似</w:t>
            </w:r>
            <w:r>
              <w:rPr>
                <w:rFonts w:hint="eastAsia" w:ascii="宋体" w:hAnsi="宋体" w:cs="宋体"/>
                <w:color w:val="auto"/>
              </w:rPr>
              <w:t>项目业绩</w:t>
            </w:r>
            <w:r>
              <w:rPr>
                <w:rFonts w:hint="eastAsia" w:ascii="宋体" w:hAnsi="宋体" w:cs="宋体"/>
                <w:color w:val="auto"/>
                <w:lang w:val="en-US" w:eastAsia="zh-CN"/>
              </w:rPr>
              <w:t>材料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65" w:hRule="atLeast"/>
          <w:jc w:val="center"/>
        </w:trPr>
        <w:tc>
          <w:tcPr>
            <w:tcW w:w="788" w:type="pct"/>
            <w:tcBorders>
              <w:left w:val="single" w:color="auto" w:sz="6" w:space="0"/>
            </w:tcBorders>
            <w:vAlign w:val="center"/>
          </w:tcPr>
          <w:p>
            <w:pPr>
              <w:spacing w:line="400" w:lineRule="exact"/>
              <w:jc w:val="center"/>
              <w:rPr>
                <w:rFonts w:hint="default" w:ascii="宋体" w:hAnsi="宋体" w:eastAsia="宋体" w:cs="宋体"/>
                <w:color w:val="auto"/>
                <w:lang w:val="en-US" w:eastAsia="zh-CN"/>
              </w:rPr>
            </w:pPr>
            <w:r>
              <w:rPr>
                <w:rFonts w:hint="eastAsia" w:ascii="宋体" w:hAnsi="宋体" w:cs="宋体"/>
                <w:color w:val="auto"/>
                <w:lang w:val="en-US" w:eastAsia="zh-CN"/>
              </w:rPr>
              <w:t>11</w:t>
            </w:r>
          </w:p>
        </w:tc>
        <w:tc>
          <w:tcPr>
            <w:tcW w:w="4211" w:type="pct"/>
            <w:tcBorders>
              <w:right w:val="single" w:color="auto" w:sz="6" w:space="0"/>
            </w:tcBorders>
            <w:vAlign w:val="center"/>
          </w:tcPr>
          <w:p>
            <w:pPr>
              <w:spacing w:line="400" w:lineRule="exact"/>
              <w:jc w:val="both"/>
              <w:rPr>
                <w:rFonts w:hint="default" w:ascii="宋体" w:hAnsi="宋体" w:cs="宋体"/>
                <w:color w:val="auto"/>
                <w:lang w:val="en-US" w:eastAsia="zh-CN"/>
              </w:rPr>
            </w:pPr>
            <w:r>
              <w:rPr>
                <w:rFonts w:hint="eastAsia" w:ascii="宋体" w:hAnsi="宋体" w:cs="宋体"/>
                <w:color w:val="auto"/>
                <w:lang w:val="en-US" w:eastAsia="zh-CN"/>
              </w:rPr>
              <w:t>退保证金说明书（如有）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65" w:hRule="atLeast"/>
          <w:jc w:val="center"/>
        </w:trPr>
        <w:tc>
          <w:tcPr>
            <w:tcW w:w="788" w:type="pct"/>
            <w:tcBorders>
              <w:left w:val="single" w:color="auto" w:sz="6" w:space="0"/>
            </w:tcBorders>
            <w:vAlign w:val="center"/>
          </w:tcPr>
          <w:p>
            <w:pPr>
              <w:spacing w:line="400" w:lineRule="exact"/>
              <w:jc w:val="center"/>
              <w:rPr>
                <w:rFonts w:hint="default" w:ascii="宋体" w:hAnsi="宋体" w:cs="宋体"/>
                <w:color w:val="auto"/>
                <w:lang w:val="en-US" w:eastAsia="zh-CN"/>
              </w:rPr>
            </w:pPr>
            <w:r>
              <w:rPr>
                <w:rFonts w:hint="eastAsia" w:ascii="宋体" w:hAnsi="宋体" w:cs="宋体"/>
                <w:color w:val="auto"/>
                <w:lang w:val="en-US" w:eastAsia="zh-CN"/>
              </w:rPr>
              <w:t>12</w:t>
            </w:r>
          </w:p>
        </w:tc>
        <w:tc>
          <w:tcPr>
            <w:tcW w:w="4211" w:type="pct"/>
            <w:tcBorders>
              <w:right w:val="single" w:color="auto" w:sz="6" w:space="0"/>
            </w:tcBorders>
            <w:vAlign w:val="center"/>
          </w:tcPr>
          <w:p>
            <w:pPr>
              <w:spacing w:line="400" w:lineRule="exact"/>
              <w:jc w:val="both"/>
              <w:rPr>
                <w:rFonts w:hint="eastAsia" w:ascii="宋体" w:hAnsi="宋体" w:cs="宋体"/>
                <w:color w:val="auto"/>
              </w:rPr>
            </w:pPr>
            <w:r>
              <w:rPr>
                <w:rFonts w:hint="eastAsia" w:ascii="宋体" w:hAnsi="宋体" w:cs="宋体"/>
                <w:color w:val="auto"/>
              </w:rPr>
              <w:t>中小企业声明函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65" w:hRule="atLeast"/>
          <w:jc w:val="center"/>
        </w:trPr>
        <w:tc>
          <w:tcPr>
            <w:tcW w:w="788" w:type="pct"/>
            <w:tcBorders>
              <w:left w:val="single" w:color="auto" w:sz="6" w:space="0"/>
            </w:tcBorders>
            <w:vAlign w:val="center"/>
          </w:tcPr>
          <w:p>
            <w:pPr>
              <w:spacing w:line="400" w:lineRule="exact"/>
              <w:jc w:val="center"/>
              <w:rPr>
                <w:rFonts w:hint="default" w:ascii="宋体" w:hAnsi="宋体" w:cs="宋体"/>
                <w:color w:val="auto"/>
                <w:lang w:val="en-US" w:eastAsia="zh-CN"/>
              </w:rPr>
            </w:pPr>
            <w:r>
              <w:rPr>
                <w:rFonts w:hint="eastAsia" w:ascii="宋体" w:hAnsi="宋体" w:cs="宋体"/>
                <w:color w:val="auto"/>
                <w:lang w:val="en-US" w:eastAsia="zh-CN"/>
              </w:rPr>
              <w:t>13</w:t>
            </w:r>
          </w:p>
        </w:tc>
        <w:tc>
          <w:tcPr>
            <w:tcW w:w="4211" w:type="pct"/>
            <w:tcBorders>
              <w:right w:val="single" w:color="auto" w:sz="6" w:space="0"/>
            </w:tcBorders>
            <w:vAlign w:val="center"/>
          </w:tcPr>
          <w:p>
            <w:pPr>
              <w:spacing w:line="400" w:lineRule="exact"/>
              <w:jc w:val="both"/>
              <w:rPr>
                <w:rFonts w:hint="default" w:ascii="宋体" w:hAnsi="宋体" w:cs="宋体"/>
                <w:color w:val="auto"/>
                <w:lang w:val="en-US" w:eastAsia="zh-CN"/>
              </w:rPr>
            </w:pPr>
            <w:r>
              <w:rPr>
                <w:rFonts w:hint="eastAsia" w:ascii="宋体" w:hAnsi="宋体" w:cs="宋体"/>
                <w:color w:val="auto"/>
                <w:lang w:val="en-US" w:eastAsia="zh-CN"/>
              </w:rPr>
              <w:t>残疾人福利性单位声明函（如有）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467" w:hRule="atLeast"/>
          <w:jc w:val="center"/>
        </w:trPr>
        <w:tc>
          <w:tcPr>
            <w:tcW w:w="788" w:type="pct"/>
            <w:tcBorders>
              <w:left w:val="single" w:color="auto" w:sz="6" w:space="0"/>
            </w:tcBorders>
            <w:vAlign w:val="center"/>
          </w:tcPr>
          <w:p>
            <w:pPr>
              <w:spacing w:line="400" w:lineRule="exact"/>
              <w:jc w:val="center"/>
              <w:rPr>
                <w:rFonts w:hint="default" w:ascii="宋体" w:hAnsi="宋体" w:cs="宋体"/>
                <w:color w:val="auto"/>
                <w:lang w:val="en-US" w:eastAsia="zh-CN"/>
              </w:rPr>
            </w:pPr>
            <w:r>
              <w:rPr>
                <w:rFonts w:hint="eastAsia" w:ascii="宋体" w:hAnsi="宋体" w:cs="宋体"/>
                <w:color w:val="auto"/>
                <w:lang w:val="en-US" w:eastAsia="zh-CN"/>
              </w:rPr>
              <w:t>14</w:t>
            </w:r>
          </w:p>
        </w:tc>
        <w:tc>
          <w:tcPr>
            <w:tcW w:w="4211" w:type="pct"/>
            <w:tcBorders>
              <w:right w:val="single" w:color="auto" w:sz="6" w:space="0"/>
            </w:tcBorders>
            <w:vAlign w:val="center"/>
          </w:tcPr>
          <w:p>
            <w:pPr>
              <w:spacing w:line="400" w:lineRule="exact"/>
              <w:jc w:val="both"/>
              <w:rPr>
                <w:rFonts w:hint="default" w:ascii="宋体" w:hAnsi="宋体" w:cs="宋体"/>
                <w:color w:val="auto"/>
                <w:lang w:val="en-US" w:eastAsia="zh-CN"/>
              </w:rPr>
            </w:pPr>
            <w:r>
              <w:rPr>
                <w:rFonts w:hint="eastAsia" w:ascii="宋体" w:hAnsi="宋体" w:cs="宋体"/>
                <w:color w:val="auto"/>
                <w:lang w:val="en-US" w:eastAsia="zh-CN"/>
              </w:rPr>
              <w:t>监狱企业声明函（如有）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467" w:hRule="atLeast"/>
          <w:jc w:val="center"/>
        </w:trPr>
        <w:tc>
          <w:tcPr>
            <w:tcW w:w="788" w:type="pct"/>
            <w:tcBorders>
              <w:left w:val="single" w:color="auto" w:sz="6" w:space="0"/>
            </w:tcBorders>
            <w:vAlign w:val="center"/>
          </w:tcPr>
          <w:p>
            <w:pPr>
              <w:spacing w:line="400" w:lineRule="exact"/>
              <w:jc w:val="center"/>
              <w:rPr>
                <w:rFonts w:hint="default" w:ascii="宋体" w:hAnsi="宋体" w:cs="宋体"/>
                <w:color w:val="auto"/>
                <w:lang w:val="en-US" w:eastAsia="zh-CN"/>
              </w:rPr>
            </w:pPr>
            <w:r>
              <w:rPr>
                <w:rFonts w:hint="eastAsia" w:ascii="宋体" w:hAnsi="宋体" w:cs="宋体"/>
                <w:color w:val="auto"/>
                <w:lang w:val="en-US" w:eastAsia="zh-CN"/>
              </w:rPr>
              <w:t>15</w:t>
            </w:r>
          </w:p>
        </w:tc>
        <w:tc>
          <w:tcPr>
            <w:tcW w:w="4211" w:type="pct"/>
            <w:tcBorders>
              <w:right w:val="single" w:color="auto" w:sz="6" w:space="0"/>
            </w:tcBorders>
            <w:vAlign w:val="center"/>
          </w:tcPr>
          <w:p>
            <w:pPr>
              <w:spacing w:line="400" w:lineRule="exact"/>
              <w:jc w:val="both"/>
              <w:rPr>
                <w:rFonts w:hint="default" w:ascii="宋体" w:hAnsi="宋体" w:cs="宋体"/>
                <w:color w:val="auto"/>
                <w:lang w:val="en-US" w:eastAsia="zh-CN"/>
              </w:rPr>
            </w:pPr>
            <w:r>
              <w:rPr>
                <w:rFonts w:hint="eastAsia" w:ascii="宋体" w:hAnsi="宋体" w:cs="宋体"/>
                <w:color w:val="auto"/>
                <w:lang w:val="en-US" w:eastAsia="zh-CN"/>
              </w:rPr>
              <w:t>联合体投标声明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550" w:hRule="atLeast"/>
          <w:jc w:val="center"/>
        </w:trPr>
        <w:tc>
          <w:tcPr>
            <w:tcW w:w="788" w:type="pct"/>
            <w:tcBorders>
              <w:left w:val="single" w:color="auto" w:sz="6" w:space="0"/>
              <w:bottom w:val="single" w:color="auto" w:sz="4" w:space="0"/>
            </w:tcBorders>
            <w:vAlign w:val="center"/>
          </w:tcPr>
          <w:p>
            <w:pPr>
              <w:spacing w:line="400" w:lineRule="exact"/>
              <w:jc w:val="center"/>
              <w:rPr>
                <w:rFonts w:hint="eastAsia" w:ascii="宋体" w:hAnsi="宋体" w:eastAsia="宋体" w:cs="宋体"/>
                <w:color w:val="auto"/>
                <w:lang w:val="en-US" w:eastAsia="zh-CN"/>
              </w:rPr>
            </w:pPr>
            <w:r>
              <w:rPr>
                <w:rFonts w:hint="eastAsia" w:ascii="宋体" w:hAnsi="宋体" w:cs="宋体"/>
                <w:color w:val="auto"/>
              </w:rPr>
              <w:t>1</w:t>
            </w:r>
            <w:r>
              <w:rPr>
                <w:rFonts w:hint="eastAsia" w:ascii="宋体" w:hAnsi="宋体" w:cs="宋体"/>
                <w:color w:val="auto"/>
                <w:lang w:val="en-US" w:eastAsia="zh-CN"/>
              </w:rPr>
              <w:t>6</w:t>
            </w:r>
          </w:p>
        </w:tc>
        <w:tc>
          <w:tcPr>
            <w:tcW w:w="4211" w:type="pct"/>
            <w:tcBorders>
              <w:bottom w:val="single" w:color="auto" w:sz="4" w:space="0"/>
              <w:right w:val="single" w:color="auto" w:sz="6" w:space="0"/>
            </w:tcBorders>
            <w:vAlign w:val="center"/>
          </w:tcPr>
          <w:p>
            <w:pPr>
              <w:spacing w:line="400" w:lineRule="exact"/>
              <w:jc w:val="both"/>
              <w:rPr>
                <w:rFonts w:hint="eastAsia" w:ascii="宋体" w:hAnsi="宋体" w:cs="宋体"/>
                <w:color w:val="auto"/>
              </w:rPr>
            </w:pPr>
            <w:r>
              <w:rPr>
                <w:rFonts w:hint="eastAsia" w:ascii="宋体" w:hAnsi="宋体" w:cs="宋体"/>
                <w:color w:val="auto"/>
                <w:lang w:val="en-US" w:eastAsia="zh-CN"/>
              </w:rPr>
              <w:t>供应商</w:t>
            </w:r>
            <w:r>
              <w:rPr>
                <w:rFonts w:hint="eastAsia" w:ascii="宋体" w:hAnsi="宋体" w:cs="宋体"/>
                <w:color w:val="auto"/>
              </w:rPr>
              <w:t>需提供的其他材料</w:t>
            </w:r>
          </w:p>
        </w:tc>
      </w:tr>
    </w:tbl>
    <w:p>
      <w:pPr>
        <w:pStyle w:val="41"/>
        <w:spacing w:before="0" w:after="0" w:line="400" w:lineRule="exact"/>
        <w:jc w:val="both"/>
        <w:rPr>
          <w:rFonts w:ascii="宋体" w:hAnsi="宋体" w:cs="宋体"/>
          <w:bCs w:val="0"/>
          <w:color w:val="auto"/>
          <w:spacing w:val="0"/>
          <w:kern w:val="2"/>
          <w:szCs w:val="24"/>
        </w:rPr>
      </w:pPr>
    </w:p>
    <w:p>
      <w:pPr>
        <w:pStyle w:val="41"/>
        <w:spacing w:before="0" w:after="0" w:line="400" w:lineRule="exact"/>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注：</w:t>
      </w:r>
    </w:p>
    <w:p>
      <w:pPr>
        <w:pStyle w:val="41"/>
        <w:spacing w:before="0" w:after="0" w:line="400" w:lineRule="exact"/>
        <w:ind w:left="480" w:leftChars="200"/>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1、响应文件正本和副本应分开并按响应文件编制要求进行密封，密封文件封套正面须按“文件袋封面标贴”格式进行标贴（见附件一）。</w:t>
      </w:r>
    </w:p>
    <w:p>
      <w:pPr>
        <w:pStyle w:val="41"/>
        <w:spacing w:before="0" w:after="0" w:line="400" w:lineRule="exact"/>
        <w:ind w:left="480" w:leftChars="200"/>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2、《法定代表人授权书》</w:t>
      </w:r>
      <w:r>
        <w:rPr>
          <w:rFonts w:hint="eastAsia" w:ascii="宋体" w:hAnsi="宋体" w:cs="宋体"/>
          <w:bCs w:val="0"/>
          <w:color w:val="auto"/>
          <w:spacing w:val="0"/>
          <w:kern w:val="2"/>
          <w:szCs w:val="24"/>
          <w:lang w:eastAsia="zh-CN"/>
        </w:rPr>
        <w:t>、</w:t>
      </w:r>
      <w:r>
        <w:rPr>
          <w:rFonts w:hint="eastAsia" w:ascii="宋体" w:hAnsi="宋体" w:cs="宋体"/>
          <w:bCs w:val="0"/>
          <w:color w:val="auto"/>
          <w:spacing w:val="0"/>
          <w:kern w:val="2"/>
          <w:szCs w:val="24"/>
        </w:rPr>
        <w:t>《报价一览表》</w:t>
      </w:r>
      <w:r>
        <w:rPr>
          <w:rFonts w:hint="eastAsia" w:ascii="宋体" w:hAnsi="宋体" w:cs="宋体"/>
          <w:bCs w:val="0"/>
          <w:color w:val="auto"/>
          <w:spacing w:val="0"/>
          <w:kern w:val="2"/>
          <w:szCs w:val="24"/>
          <w:lang w:val="en-US" w:eastAsia="zh-CN"/>
        </w:rPr>
        <w:t>及</w:t>
      </w:r>
      <w:r>
        <w:rPr>
          <w:rFonts w:hint="eastAsia" w:ascii="宋体" w:hAnsi="宋体" w:cs="宋体"/>
          <w:bCs w:val="0"/>
          <w:color w:val="auto"/>
          <w:spacing w:val="0"/>
          <w:kern w:val="2"/>
          <w:szCs w:val="24"/>
        </w:rPr>
        <w:t>电子响应文件U盘一份应另行封装一份，按响应文件编制要求进行密封，密封文件封套正面须按“文件袋封面标贴”格式进行标贴（见附件二），在开标当日与投标文件同时递交招标人</w:t>
      </w:r>
      <w:r>
        <w:rPr>
          <w:rFonts w:hint="eastAsia" w:ascii="宋体" w:hAnsi="宋体" w:cs="宋体"/>
          <w:bCs w:val="0"/>
          <w:color w:val="auto"/>
          <w:spacing w:val="0"/>
          <w:kern w:val="2"/>
          <w:szCs w:val="24"/>
          <w:lang w:val="en-US" w:eastAsia="zh-CN"/>
        </w:rPr>
        <w:t>和代理机构</w:t>
      </w:r>
      <w:r>
        <w:rPr>
          <w:rFonts w:hint="eastAsia" w:ascii="宋体" w:hAnsi="宋体" w:cs="宋体"/>
          <w:bCs w:val="0"/>
          <w:color w:val="auto"/>
          <w:spacing w:val="0"/>
          <w:kern w:val="2"/>
          <w:szCs w:val="24"/>
        </w:rPr>
        <w:t>。</w:t>
      </w:r>
    </w:p>
    <w:p>
      <w:pPr>
        <w:pStyle w:val="41"/>
        <w:spacing w:before="0" w:after="0" w:line="400" w:lineRule="exact"/>
        <w:jc w:val="both"/>
        <w:rPr>
          <w:rFonts w:ascii="宋体" w:hAnsi="宋体" w:cs="宋体"/>
          <w:b/>
          <w:bCs w:val="0"/>
          <w:color w:val="auto"/>
          <w:szCs w:val="24"/>
        </w:rPr>
      </w:pPr>
    </w:p>
    <w:p>
      <w:pPr>
        <w:pStyle w:val="41"/>
        <w:spacing w:before="0" w:after="0" w:line="400" w:lineRule="exact"/>
        <w:jc w:val="both"/>
        <w:rPr>
          <w:rFonts w:ascii="宋体" w:hAnsi="宋体" w:cs="宋体"/>
          <w:b/>
          <w:bCs w:val="0"/>
          <w:color w:val="auto"/>
          <w:sz w:val="32"/>
          <w:szCs w:val="32"/>
        </w:rPr>
      </w:pPr>
    </w:p>
    <w:p>
      <w:pPr>
        <w:pStyle w:val="41"/>
        <w:spacing w:before="0" w:after="0" w:line="400" w:lineRule="exact"/>
        <w:jc w:val="both"/>
        <w:rPr>
          <w:rFonts w:ascii="宋体" w:hAnsi="宋体" w:cs="宋体"/>
          <w:b/>
          <w:bCs w:val="0"/>
          <w:color w:val="auto"/>
          <w:sz w:val="32"/>
          <w:szCs w:val="32"/>
        </w:rPr>
      </w:pPr>
    </w:p>
    <w:p>
      <w:pPr>
        <w:rPr>
          <w:rFonts w:hint="eastAsia" w:ascii="宋体" w:hAnsi="宋体" w:cs="宋体"/>
          <w:b/>
          <w:color w:val="auto"/>
          <w:lang w:val="en-US" w:eastAsia="zh-CN"/>
        </w:rPr>
      </w:pPr>
      <w:r>
        <w:rPr>
          <w:rFonts w:hint="eastAsia" w:ascii="宋体" w:hAnsi="宋体" w:cs="宋体"/>
          <w:b/>
          <w:color w:val="auto"/>
          <w:lang w:val="en-US" w:eastAsia="zh-CN"/>
        </w:rPr>
        <w:br w:type="page"/>
      </w:r>
    </w:p>
    <w:p>
      <w:pPr>
        <w:keepNext w:val="0"/>
        <w:keepLines w:val="0"/>
        <w:pageBreakBefore w:val="0"/>
        <w:widowControl w:val="0"/>
        <w:kinsoku/>
        <w:wordWrap/>
        <w:overflowPunct/>
        <w:topLinePunct w:val="0"/>
        <w:autoSpaceDE/>
        <w:autoSpaceDN/>
        <w:bidi w:val="0"/>
        <w:adjustRightInd/>
        <w:snapToGrid/>
        <w:ind w:firstLine="3373" w:firstLineChars="1400"/>
        <w:textAlignment w:val="auto"/>
        <w:outlineLvl w:val="9"/>
        <w:rPr>
          <w:rFonts w:ascii="宋体" w:hAnsi="宋体" w:cs="宋体"/>
          <w:b/>
          <w:color w:val="auto"/>
        </w:rPr>
      </w:pPr>
      <w:r>
        <w:rPr>
          <w:rFonts w:hint="eastAsia" w:ascii="宋体" w:hAnsi="宋体" w:cs="宋体"/>
          <w:b/>
          <w:color w:val="auto"/>
          <w:lang w:val="en-US" w:eastAsia="zh-CN"/>
        </w:rPr>
        <w:t>1、</w:t>
      </w:r>
      <w:r>
        <w:rPr>
          <w:rFonts w:hint="eastAsia" w:ascii="宋体" w:hAnsi="宋体" w:cs="宋体"/>
          <w:b/>
          <w:color w:val="auto"/>
        </w:rPr>
        <w:t>投标承诺函</w:t>
      </w:r>
    </w:p>
    <w:p>
      <w:pPr>
        <w:spacing w:line="400" w:lineRule="exact"/>
        <w:rPr>
          <w:rFonts w:ascii="宋体" w:hAnsi="宋体" w:cs="宋体"/>
          <w:b/>
          <w:color w:val="auto"/>
        </w:rPr>
      </w:pPr>
      <w:r>
        <w:rPr>
          <w:rFonts w:hint="eastAsia" w:ascii="宋体" w:hAnsi="宋体" w:cs="宋体"/>
          <w:b/>
          <w:color w:val="auto"/>
        </w:rPr>
        <w:t>致：海南齐正项目管理有限公司</w:t>
      </w:r>
    </w:p>
    <w:p>
      <w:pPr>
        <w:spacing w:line="400" w:lineRule="exact"/>
        <w:ind w:firstLine="480" w:firstLineChars="200"/>
        <w:rPr>
          <w:rFonts w:ascii="宋体" w:hAnsi="宋体" w:cs="宋体"/>
          <w:color w:val="auto"/>
        </w:rPr>
      </w:pPr>
      <w:r>
        <w:rPr>
          <w:rFonts w:hint="eastAsia" w:ascii="宋体" w:hAnsi="宋体" w:cs="宋体"/>
          <w:color w:val="auto"/>
        </w:rPr>
        <w:t>根据贵单位磋商文件（项目名称</w:t>
      </w:r>
      <w:r>
        <w:rPr>
          <w:rFonts w:hint="eastAsia" w:ascii="宋体" w:hAnsi="宋体" w:cs="宋体"/>
          <w:color w:val="auto"/>
          <w:u w:val="single"/>
        </w:rPr>
        <w:t>：</w:t>
      </w:r>
      <w:r>
        <w:rPr>
          <w:rFonts w:hint="eastAsia" w:ascii="宋体" w:hAnsi="宋体" w:cs="宋体"/>
          <w:color w:val="auto"/>
          <w:u w:val="single"/>
          <w:lang w:eastAsia="zh-CN"/>
        </w:rPr>
        <w:t>2024年儋州市医保基金违法违规问题专项整治检查服务</w:t>
      </w:r>
      <w:r>
        <w:rPr>
          <w:rFonts w:hint="eastAsia" w:ascii="宋体" w:hAnsi="宋体" w:cs="宋体"/>
          <w:color w:val="auto"/>
          <w:u w:val="single"/>
        </w:rPr>
        <w:t>（</w:t>
      </w:r>
      <w:r>
        <w:rPr>
          <w:rFonts w:hint="eastAsia" w:ascii="宋体" w:hAnsi="宋体" w:cs="宋体"/>
          <w:color w:val="auto"/>
        </w:rPr>
        <w:t>项目编号</w:t>
      </w:r>
      <w:r>
        <w:rPr>
          <w:rFonts w:hint="eastAsia" w:ascii="宋体" w:hAnsi="宋体" w:cs="宋体"/>
          <w:color w:val="auto"/>
          <w:u w:val="single"/>
        </w:rPr>
        <w:t>：</w:t>
      </w:r>
      <w:r>
        <w:rPr>
          <w:rFonts w:hint="eastAsia" w:ascii="宋体" w:hAnsi="宋体" w:cs="宋体"/>
          <w:color w:val="auto"/>
          <w:u w:val="single"/>
          <w:lang w:eastAsia="zh-CN"/>
        </w:rPr>
        <w:t>HNQZ2024-9-2</w:t>
      </w:r>
      <w:r>
        <w:rPr>
          <w:rFonts w:hint="eastAsia" w:ascii="宋体" w:hAnsi="宋体" w:cs="宋体"/>
          <w:color w:val="auto"/>
          <w:u w:val="single"/>
        </w:rPr>
        <w:t>）</w:t>
      </w:r>
      <w:r>
        <w:rPr>
          <w:rFonts w:hint="eastAsia" w:ascii="宋体" w:hAnsi="宋体" w:cs="宋体"/>
          <w:color w:val="auto"/>
        </w:rPr>
        <w:t>要求，现提供已签署和密封的（正本壹册、副本贰册）纸质响应文件</w:t>
      </w:r>
      <w:r>
        <w:rPr>
          <w:rFonts w:hint="eastAsia" w:ascii="宋体" w:hAnsi="宋体" w:cs="宋体"/>
          <w:color w:val="auto"/>
          <w:lang w:val="en-US" w:eastAsia="zh-CN"/>
        </w:rPr>
        <w:t>及电子</w:t>
      </w:r>
      <w:r>
        <w:rPr>
          <w:rFonts w:hint="eastAsia" w:ascii="宋体" w:hAnsi="宋体" w:cs="宋体"/>
          <w:color w:val="auto"/>
        </w:rPr>
        <w:t>响应文件</w:t>
      </w:r>
      <w:r>
        <w:rPr>
          <w:rFonts w:hint="eastAsia" w:ascii="宋体" w:hAnsi="宋体" w:cs="宋体"/>
          <w:color w:val="auto"/>
          <w:lang w:eastAsia="zh-CN"/>
        </w:rPr>
        <w:t>（</w:t>
      </w:r>
      <w:r>
        <w:rPr>
          <w:rFonts w:hint="eastAsia" w:ascii="宋体" w:hAnsi="宋体" w:cs="宋体"/>
          <w:color w:val="auto"/>
          <w:lang w:val="en-US" w:eastAsia="zh-CN"/>
        </w:rPr>
        <w:t>U盘一份）</w:t>
      </w:r>
      <w:r>
        <w:rPr>
          <w:rFonts w:hint="eastAsia" w:ascii="宋体" w:hAnsi="宋体" w:cs="宋体"/>
          <w:color w:val="auto"/>
        </w:rPr>
        <w:t>，并正式授权</w:t>
      </w:r>
      <w:r>
        <w:rPr>
          <w:rFonts w:hint="eastAsia" w:ascii="宋体" w:hAnsi="宋体" w:cs="宋体"/>
          <w:color w:val="auto"/>
          <w:u w:val="single"/>
        </w:rPr>
        <w:t>（被授权人名字）</w:t>
      </w:r>
      <w:r>
        <w:rPr>
          <w:rFonts w:hint="eastAsia" w:ascii="宋体" w:hAnsi="宋体" w:cs="宋体"/>
          <w:color w:val="auto"/>
        </w:rPr>
        <w:t>以本公司名义，全权代表我方参加本项目竞争性磋商采购。</w:t>
      </w:r>
    </w:p>
    <w:p>
      <w:pPr>
        <w:spacing w:line="400" w:lineRule="exact"/>
        <w:jc w:val="center"/>
        <w:rPr>
          <w:rFonts w:ascii="宋体" w:hAnsi="宋体" w:cs="宋体"/>
          <w:b/>
          <w:color w:val="auto"/>
        </w:rPr>
      </w:pPr>
    </w:p>
    <w:p>
      <w:pPr>
        <w:spacing w:line="400" w:lineRule="exact"/>
        <w:jc w:val="center"/>
        <w:rPr>
          <w:rFonts w:ascii="宋体" w:hAnsi="宋体" w:cs="宋体"/>
          <w:b/>
          <w:color w:val="auto"/>
        </w:rPr>
      </w:pPr>
      <w:r>
        <w:rPr>
          <w:rFonts w:hint="eastAsia" w:ascii="宋体" w:hAnsi="宋体" w:cs="宋体"/>
          <w:b/>
          <w:color w:val="auto"/>
        </w:rPr>
        <w:t>本公司谨此承诺并声明：</w:t>
      </w:r>
    </w:p>
    <w:p>
      <w:pPr>
        <w:adjustRightInd w:val="0"/>
        <w:snapToGrid w:val="0"/>
        <w:spacing w:line="400" w:lineRule="exact"/>
        <w:ind w:left="480" w:leftChars="200" w:right="480" w:rightChars="200"/>
        <w:rPr>
          <w:rFonts w:ascii="宋体" w:hAnsi="宋体" w:cs="宋体"/>
          <w:color w:val="auto"/>
        </w:rPr>
      </w:pPr>
      <w:r>
        <w:rPr>
          <w:rFonts w:hint="eastAsia" w:ascii="宋体" w:hAnsi="宋体" w:cs="宋体"/>
          <w:color w:val="auto"/>
        </w:rPr>
        <w:t>1. 同意并接受磋商文件的各项要求，遵守文件中的各项规定，按磋商文件的要求报价。</w:t>
      </w:r>
    </w:p>
    <w:p>
      <w:pPr>
        <w:adjustRightInd w:val="0"/>
        <w:snapToGrid w:val="0"/>
        <w:spacing w:line="400" w:lineRule="exact"/>
        <w:ind w:left="480" w:leftChars="200" w:right="480" w:rightChars="200"/>
        <w:rPr>
          <w:rFonts w:ascii="宋体" w:hAnsi="宋体" w:cs="宋体"/>
          <w:color w:val="auto"/>
        </w:rPr>
      </w:pPr>
      <w:r>
        <w:rPr>
          <w:rFonts w:hint="eastAsia" w:ascii="宋体" w:hAnsi="宋体" w:cs="宋体"/>
          <w:color w:val="auto"/>
        </w:rPr>
        <w:t>2. 响应有效期为磋商后</w:t>
      </w:r>
      <w:r>
        <w:rPr>
          <w:rFonts w:hint="eastAsia" w:ascii="宋体" w:hAnsi="宋体" w:cs="宋体"/>
          <w:color w:val="auto"/>
          <w:u w:val="single"/>
        </w:rPr>
        <w:t>90</w:t>
      </w:r>
      <w:r>
        <w:rPr>
          <w:rFonts w:hint="eastAsia" w:ascii="宋体" w:hAnsi="宋体" w:cs="宋体"/>
          <w:color w:val="auto"/>
        </w:rPr>
        <w:t>天，成交人有效期延续到项目验收之日。</w:t>
      </w:r>
    </w:p>
    <w:p>
      <w:pPr>
        <w:adjustRightInd w:val="0"/>
        <w:snapToGrid w:val="0"/>
        <w:spacing w:line="400" w:lineRule="exact"/>
        <w:ind w:left="480" w:leftChars="200" w:right="480" w:rightChars="200"/>
        <w:rPr>
          <w:rFonts w:ascii="宋体" w:hAnsi="宋体" w:cs="宋体"/>
          <w:color w:val="auto"/>
        </w:rPr>
      </w:pPr>
      <w:r>
        <w:rPr>
          <w:rFonts w:hint="eastAsia" w:ascii="宋体" w:hAnsi="宋体" w:cs="宋体"/>
          <w:color w:val="auto"/>
        </w:rPr>
        <w:t>3. 我方已经详细地阅读了全部磋商文件及其附件，包括澄清及参考文件。我方已完全清晰理解磋商文件的要求，不存在任何含糊不清和误解之处，同意放弃对这些文件所提出的异议和质疑的权利。</w:t>
      </w:r>
    </w:p>
    <w:p>
      <w:pPr>
        <w:adjustRightInd w:val="0"/>
        <w:snapToGrid w:val="0"/>
        <w:spacing w:line="400" w:lineRule="exact"/>
        <w:ind w:left="480" w:leftChars="200" w:right="480" w:rightChars="200"/>
        <w:rPr>
          <w:rFonts w:ascii="宋体" w:hAnsi="宋体" w:cs="宋体"/>
          <w:color w:val="auto"/>
        </w:rPr>
      </w:pPr>
      <w:r>
        <w:rPr>
          <w:rFonts w:hint="eastAsia" w:ascii="宋体" w:hAnsi="宋体" w:cs="宋体"/>
          <w:color w:val="auto"/>
        </w:rPr>
        <w:t>4. 我方已毫无保留地向贵方提供一切所需的证明材料。不论在任何时候，将按贵方要求如实提供一切补充材料。</w:t>
      </w:r>
    </w:p>
    <w:p>
      <w:pPr>
        <w:adjustRightInd w:val="0"/>
        <w:snapToGrid w:val="0"/>
        <w:spacing w:line="400" w:lineRule="exact"/>
        <w:ind w:left="480" w:leftChars="200" w:right="480" w:rightChars="200"/>
        <w:rPr>
          <w:rFonts w:ascii="宋体" w:hAnsi="宋体" w:cs="宋体"/>
          <w:color w:val="auto"/>
        </w:rPr>
      </w:pPr>
      <w:r>
        <w:rPr>
          <w:rFonts w:hint="eastAsia" w:ascii="宋体" w:hAnsi="宋体" w:cs="宋体"/>
          <w:color w:val="auto"/>
        </w:rPr>
        <w:t>5. 我方承诺在本次投标中提供的一切文件，无论是原件还是复印件均为真实和准确的，绝无任何虚假、伪造和夸大的成份，否则，愿承担相应的后果和法律责任。</w:t>
      </w:r>
    </w:p>
    <w:p>
      <w:pPr>
        <w:adjustRightInd w:val="0"/>
        <w:snapToGrid w:val="0"/>
        <w:spacing w:line="400" w:lineRule="exact"/>
        <w:ind w:left="480" w:leftChars="200" w:right="480" w:rightChars="200"/>
        <w:rPr>
          <w:rFonts w:ascii="宋体" w:hAnsi="宋体" w:cs="宋体"/>
          <w:color w:val="auto"/>
        </w:rPr>
      </w:pPr>
      <w:r>
        <w:rPr>
          <w:rFonts w:hint="eastAsia" w:ascii="宋体" w:hAnsi="宋体" w:cs="宋体"/>
          <w:color w:val="auto"/>
        </w:rPr>
        <w:t>6. 我方完全服从和尊重评审小组所作的评审结果，同时清楚理解到报价最低并不一定获得成交资格。</w:t>
      </w:r>
    </w:p>
    <w:p>
      <w:pPr>
        <w:adjustRightInd w:val="0"/>
        <w:snapToGrid w:val="0"/>
        <w:spacing w:line="400" w:lineRule="exact"/>
        <w:ind w:left="480" w:leftChars="200" w:right="480" w:rightChars="200"/>
        <w:rPr>
          <w:rFonts w:ascii="宋体" w:hAnsi="宋体" w:cs="宋体"/>
          <w:color w:val="auto"/>
        </w:rPr>
      </w:pPr>
      <w:r>
        <w:rPr>
          <w:rFonts w:hint="eastAsia" w:ascii="宋体" w:hAnsi="宋体" w:cs="宋体"/>
          <w:color w:val="auto"/>
        </w:rPr>
        <w:t>7. 我方</w:t>
      </w:r>
      <w:r>
        <w:rPr>
          <w:rFonts w:hint="eastAsia" w:ascii="宋体" w:hAnsi="宋体" w:cs="宋体"/>
          <w:color w:val="auto"/>
          <w:lang w:val="en-US" w:eastAsia="zh-CN"/>
        </w:rPr>
        <w:t>如中标，则</w:t>
      </w:r>
      <w:r>
        <w:rPr>
          <w:rFonts w:hint="eastAsia" w:ascii="宋体" w:hAnsi="宋体" w:cs="宋体"/>
          <w:color w:val="auto"/>
        </w:rPr>
        <w:t>按《成交通知书》的要求，如期签订合同并履行其一切责任和义务。</w:t>
      </w:r>
    </w:p>
    <w:p>
      <w:pPr>
        <w:adjustRightInd w:val="0"/>
        <w:snapToGrid w:val="0"/>
        <w:spacing w:line="400" w:lineRule="exact"/>
        <w:ind w:left="480" w:leftChars="200" w:right="480" w:rightChars="200"/>
        <w:rPr>
          <w:rFonts w:ascii="宋体" w:hAnsi="宋体" w:cs="宋体"/>
          <w:color w:val="auto"/>
        </w:rPr>
      </w:pPr>
      <w:r>
        <w:rPr>
          <w:rFonts w:hint="eastAsia" w:ascii="宋体" w:hAnsi="宋体" w:cs="宋体"/>
          <w:color w:val="auto"/>
        </w:rPr>
        <w:t>8. 我方在参与本次竞争性磋商活动中，不以任何不当手段影响、串通、排斥有关当事人或谋取、施予非法利益，如有不当行为，愿承担此行为所造成的不利后果和法律责任。</w:t>
      </w:r>
    </w:p>
    <w:p>
      <w:pPr>
        <w:pStyle w:val="41"/>
        <w:spacing w:line="440" w:lineRule="exact"/>
        <w:rPr>
          <w:rFonts w:ascii="宋体" w:hAnsi="宋体" w:cs="宋体"/>
          <w:bCs w:val="0"/>
          <w:color w:val="auto"/>
          <w:spacing w:val="0"/>
          <w:kern w:val="2"/>
          <w:szCs w:val="24"/>
        </w:rPr>
      </w:pPr>
    </w:p>
    <w:p>
      <w:pPr>
        <w:pStyle w:val="41"/>
        <w:spacing w:line="440" w:lineRule="exact"/>
        <w:rPr>
          <w:rFonts w:ascii="宋体" w:hAnsi="宋体" w:cs="宋体"/>
          <w:bCs w:val="0"/>
          <w:color w:val="auto"/>
          <w:spacing w:val="0"/>
          <w:kern w:val="2"/>
          <w:szCs w:val="24"/>
        </w:rPr>
      </w:pPr>
    </w:p>
    <w:p>
      <w:pPr>
        <w:spacing w:line="440" w:lineRule="exact"/>
        <w:ind w:left="4560" w:leftChars="1900"/>
        <w:rPr>
          <w:rFonts w:ascii="宋体" w:hAnsi="宋体" w:cs="宋体"/>
          <w:color w:val="auto"/>
        </w:rPr>
      </w:pPr>
      <w:r>
        <w:rPr>
          <w:rFonts w:hint="eastAsia" w:ascii="宋体" w:hAnsi="宋体" w:cs="宋体"/>
          <w:color w:val="auto"/>
        </w:rPr>
        <w:t>供应商名称</w:t>
      </w:r>
      <w:r>
        <w:rPr>
          <w:rFonts w:hint="eastAsia" w:ascii="宋体" w:hAnsi="宋体" w:cs="宋体"/>
          <w:color w:val="auto"/>
          <w:u w:val="single"/>
        </w:rPr>
        <w:t xml:space="preserve">：（公章）    </w:t>
      </w:r>
    </w:p>
    <w:p>
      <w:pPr>
        <w:pStyle w:val="41"/>
        <w:spacing w:line="440" w:lineRule="exact"/>
        <w:ind w:left="4560" w:leftChars="1900"/>
        <w:jc w:val="both"/>
        <w:rPr>
          <w:rFonts w:ascii="宋体" w:hAnsi="宋体" w:cs="宋体"/>
          <w:bCs w:val="0"/>
          <w:color w:val="auto"/>
          <w:spacing w:val="0"/>
          <w:kern w:val="2"/>
          <w:szCs w:val="24"/>
        </w:rPr>
      </w:pPr>
      <w:r>
        <w:rPr>
          <w:rFonts w:hint="eastAsia" w:ascii="宋体" w:hAnsi="宋体" w:cs="宋体"/>
          <w:bCs w:val="0"/>
          <w:color w:val="auto"/>
          <w:spacing w:val="0"/>
          <w:kern w:val="2"/>
          <w:szCs w:val="24"/>
        </w:rPr>
        <w:t>法定代表人</w:t>
      </w:r>
      <w:r>
        <w:rPr>
          <w:rFonts w:hint="eastAsia" w:ascii="宋体" w:hAnsi="宋体" w:cs="宋体"/>
          <w:bCs w:val="0"/>
          <w:color w:val="auto"/>
          <w:spacing w:val="0"/>
          <w:kern w:val="2"/>
          <w:szCs w:val="24"/>
          <w:u w:val="single"/>
        </w:rPr>
        <w:t>：（亲笔签名或签章）</w:t>
      </w:r>
    </w:p>
    <w:p>
      <w:pPr>
        <w:spacing w:line="440" w:lineRule="exact"/>
        <w:ind w:left="4560" w:leftChars="1900" w:firstLine="240" w:firstLineChars="100"/>
        <w:rPr>
          <w:rFonts w:ascii="宋体" w:hAnsi="宋体" w:cs="宋体"/>
          <w:color w:val="auto"/>
        </w:rPr>
      </w:pPr>
      <w:r>
        <w:rPr>
          <w:rFonts w:hint="eastAsia" w:ascii="宋体" w:hAnsi="宋体" w:cs="宋体"/>
          <w:color w:val="auto"/>
        </w:rPr>
        <w:t>承诺日期</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pPr>
        <w:spacing w:line="440" w:lineRule="exact"/>
        <w:ind w:firstLine="2632" w:firstLineChars="940"/>
        <w:rPr>
          <w:rFonts w:ascii="宋体" w:hAnsi="宋体" w:cs="宋体"/>
          <w:color w:val="auto"/>
          <w:sz w:val="28"/>
          <w:szCs w:val="28"/>
        </w:rPr>
      </w:pPr>
    </w:p>
    <w:p>
      <w:pPr>
        <w:spacing w:line="440" w:lineRule="exact"/>
        <w:ind w:firstLine="2632" w:firstLineChars="940"/>
        <w:rPr>
          <w:rFonts w:ascii="宋体" w:hAnsi="宋体" w:cs="宋体"/>
          <w:color w:val="auto"/>
          <w:sz w:val="28"/>
          <w:szCs w:val="28"/>
        </w:rPr>
      </w:pPr>
    </w:p>
    <w:p>
      <w:pPr>
        <w:rPr>
          <w:rFonts w:hint="eastAsia" w:ascii="宋体" w:hAnsi="宋体" w:cs="宋体"/>
          <w:b/>
          <w:color w:val="auto"/>
          <w:lang w:val="en-US" w:eastAsia="zh-CN"/>
        </w:rPr>
      </w:pPr>
      <w:r>
        <w:rPr>
          <w:rFonts w:hint="eastAsia" w:ascii="宋体" w:hAnsi="宋体" w:cs="宋体"/>
          <w:b/>
          <w:color w:val="auto"/>
          <w:lang w:val="en-US" w:eastAsia="zh-CN"/>
        </w:rPr>
        <w:br w:type="page"/>
      </w:r>
    </w:p>
    <w:p>
      <w:pPr>
        <w:keepNext w:val="0"/>
        <w:keepLines w:val="0"/>
        <w:pageBreakBefore w:val="0"/>
        <w:widowControl w:val="0"/>
        <w:kinsoku/>
        <w:wordWrap/>
        <w:overflowPunct/>
        <w:topLinePunct w:val="0"/>
        <w:autoSpaceDE/>
        <w:autoSpaceDN/>
        <w:bidi w:val="0"/>
        <w:adjustRightInd/>
        <w:snapToGrid/>
        <w:spacing w:before="120" w:beforeLines="50" w:line="400" w:lineRule="exact"/>
        <w:ind w:firstLine="3132" w:firstLineChars="1300"/>
        <w:textAlignment w:val="auto"/>
        <w:outlineLvl w:val="9"/>
        <w:rPr>
          <w:rFonts w:ascii="宋体" w:hAnsi="宋体" w:cs="宋体"/>
          <w:b/>
          <w:color w:val="auto"/>
        </w:rPr>
      </w:pPr>
      <w:r>
        <w:rPr>
          <w:rFonts w:hint="eastAsia" w:ascii="宋体" w:hAnsi="宋体" w:cs="宋体"/>
          <w:b/>
          <w:color w:val="auto"/>
          <w:lang w:val="en-US" w:eastAsia="zh-CN"/>
        </w:rPr>
        <w:t>2、</w:t>
      </w:r>
      <w:r>
        <w:rPr>
          <w:rFonts w:hint="eastAsia" w:ascii="宋体" w:hAnsi="宋体" w:cs="宋体"/>
          <w:b/>
          <w:color w:val="auto"/>
        </w:rPr>
        <w:t>法定代表人授权书</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cs="宋体"/>
          <w:b/>
          <w:color w:val="auto"/>
        </w:rPr>
      </w:pPr>
      <w:r>
        <w:rPr>
          <w:rFonts w:hint="eastAsia" w:ascii="宋体" w:hAnsi="宋体" w:cs="宋体"/>
          <w:b/>
          <w:color w:val="auto"/>
        </w:rPr>
        <w:t>致：海南齐正项目管理有限公司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color w:val="auto"/>
        </w:rPr>
      </w:pPr>
      <w:r>
        <w:rPr>
          <w:rFonts w:hint="eastAsia" w:ascii="宋体" w:hAnsi="宋体" w:cs="宋体"/>
          <w:color w:val="auto"/>
        </w:rPr>
        <w:t>兹授权</w:t>
      </w:r>
      <w:r>
        <w:rPr>
          <w:rFonts w:hint="eastAsia" w:ascii="宋体" w:hAnsi="宋体" w:cs="宋体"/>
          <w:color w:val="auto"/>
          <w:u w:val="single"/>
        </w:rPr>
        <w:t xml:space="preserve">：   </w:t>
      </w:r>
      <w:r>
        <w:rPr>
          <w:rFonts w:hint="eastAsia" w:ascii="宋体" w:hAnsi="宋体" w:cs="宋体"/>
          <w:color w:val="auto"/>
        </w:rPr>
        <w:t>先生/女士作为我公司的合法授权代理人，参与贵司承办的政府采购项目（项目名称</w:t>
      </w:r>
      <w:r>
        <w:rPr>
          <w:rFonts w:hint="eastAsia" w:ascii="宋体" w:hAnsi="宋体" w:cs="宋体"/>
          <w:color w:val="auto"/>
          <w:u w:val="single"/>
        </w:rPr>
        <w:t>：</w:t>
      </w:r>
      <w:r>
        <w:rPr>
          <w:rFonts w:hint="eastAsia" w:ascii="宋体" w:hAnsi="宋体" w:cs="宋体"/>
          <w:color w:val="auto"/>
          <w:u w:val="single"/>
          <w:lang w:eastAsia="zh-CN"/>
        </w:rPr>
        <w:t>2024年儋州市医保基金违法违规问题专项整治检查服务</w:t>
      </w:r>
      <w:r>
        <w:rPr>
          <w:rFonts w:hint="eastAsia" w:ascii="宋体" w:hAnsi="宋体" w:cs="宋体"/>
          <w:color w:val="auto"/>
          <w:u w:val="single"/>
        </w:rPr>
        <w:t xml:space="preserve"> </w:t>
      </w:r>
      <w:r>
        <w:rPr>
          <w:rFonts w:hint="eastAsia" w:ascii="宋体" w:hAnsi="宋体" w:cs="宋体"/>
          <w:color w:val="auto"/>
        </w:rPr>
        <w:t>项目编号</w:t>
      </w:r>
      <w:r>
        <w:rPr>
          <w:rFonts w:hint="eastAsia" w:ascii="宋体" w:hAnsi="宋体" w:cs="宋体"/>
          <w:color w:val="auto"/>
          <w:u w:val="single"/>
        </w:rPr>
        <w:t>：</w:t>
      </w:r>
      <w:r>
        <w:rPr>
          <w:rFonts w:hint="eastAsia" w:ascii="宋体" w:hAnsi="宋体" w:cs="宋体"/>
          <w:color w:val="auto"/>
          <w:u w:val="single"/>
          <w:lang w:eastAsia="zh-CN"/>
        </w:rPr>
        <w:t>HNQZ2024-9-2</w:t>
      </w:r>
      <w:r>
        <w:rPr>
          <w:rFonts w:hint="eastAsia" w:ascii="宋体" w:hAnsi="宋体" w:cs="宋体"/>
          <w:color w:val="auto"/>
          <w:u w:val="single"/>
        </w:rPr>
        <w:t>）</w:t>
      </w:r>
      <w:r>
        <w:rPr>
          <w:rFonts w:hint="eastAsia" w:ascii="宋体" w:hAnsi="宋体" w:cs="宋体"/>
          <w:color w:val="auto"/>
        </w:rPr>
        <w:t>竞争性磋商工作。</w:t>
      </w:r>
    </w:p>
    <w:p>
      <w:pPr>
        <w:keepNext w:val="0"/>
        <w:keepLines w:val="0"/>
        <w:pageBreakBefore w:val="0"/>
        <w:widowControl w:val="0"/>
        <w:kinsoku/>
        <w:wordWrap/>
        <w:overflowPunct/>
        <w:topLinePunct w:val="0"/>
        <w:autoSpaceDE/>
        <w:autoSpaceDN/>
        <w:bidi w:val="0"/>
        <w:adjustRightInd/>
        <w:snapToGrid/>
        <w:spacing w:line="500" w:lineRule="exact"/>
        <w:ind w:firstLine="481" w:firstLineChars="200"/>
        <w:jc w:val="left"/>
        <w:textAlignment w:val="auto"/>
        <w:rPr>
          <w:rFonts w:ascii="宋体" w:hAnsi="宋体" w:cs="宋体"/>
          <w:b/>
          <w:color w:val="auto"/>
        </w:rPr>
      </w:pPr>
    </w:p>
    <w:p>
      <w:pPr>
        <w:keepNext w:val="0"/>
        <w:keepLines w:val="0"/>
        <w:pageBreakBefore w:val="0"/>
        <w:widowControl w:val="0"/>
        <w:kinsoku/>
        <w:wordWrap/>
        <w:overflowPunct/>
        <w:topLinePunct w:val="0"/>
        <w:autoSpaceDE/>
        <w:autoSpaceDN/>
        <w:bidi w:val="0"/>
        <w:adjustRightInd/>
        <w:snapToGrid/>
        <w:spacing w:line="500" w:lineRule="exact"/>
        <w:ind w:firstLine="481" w:firstLineChars="200"/>
        <w:jc w:val="left"/>
        <w:textAlignment w:val="auto"/>
        <w:rPr>
          <w:rFonts w:ascii="宋体" w:hAnsi="宋体" w:cs="宋体"/>
          <w:color w:val="auto"/>
        </w:rPr>
      </w:pPr>
      <w:r>
        <w:rPr>
          <w:rFonts w:hint="eastAsia" w:ascii="宋体" w:hAnsi="宋体" w:cs="宋体"/>
          <w:b/>
          <w:color w:val="auto"/>
        </w:rPr>
        <w:t>授权权限：</w:t>
      </w:r>
      <w:r>
        <w:rPr>
          <w:rFonts w:hint="eastAsia" w:ascii="宋体" w:hAnsi="宋体" w:cs="宋体"/>
          <w:color w:val="auto"/>
        </w:rPr>
        <w:t>全权代表本公司参与上述采购项目的竞争性磋商，并负责一切响应文件的提供与确认，其签字与我司公章具有相同的法律效力。</w:t>
      </w:r>
    </w:p>
    <w:p>
      <w:pPr>
        <w:keepNext w:val="0"/>
        <w:keepLines w:val="0"/>
        <w:pageBreakBefore w:val="0"/>
        <w:widowControl w:val="0"/>
        <w:kinsoku/>
        <w:wordWrap/>
        <w:overflowPunct/>
        <w:topLinePunct w:val="0"/>
        <w:autoSpaceDE/>
        <w:autoSpaceDN/>
        <w:bidi w:val="0"/>
        <w:adjustRightInd/>
        <w:snapToGrid/>
        <w:spacing w:line="500" w:lineRule="exact"/>
        <w:ind w:firstLine="481" w:firstLineChars="200"/>
        <w:jc w:val="left"/>
        <w:textAlignment w:val="auto"/>
        <w:rPr>
          <w:rFonts w:ascii="宋体" w:hAnsi="宋体" w:cs="宋体"/>
          <w:color w:val="auto"/>
        </w:rPr>
      </w:pPr>
      <w:r>
        <w:rPr>
          <w:rFonts w:hint="eastAsia" w:ascii="宋体" w:hAnsi="宋体" w:cs="宋体"/>
          <w:b/>
          <w:color w:val="auto"/>
        </w:rPr>
        <w:t>委托期限：</w:t>
      </w:r>
      <w:r>
        <w:rPr>
          <w:rFonts w:hint="eastAsia" w:ascii="宋体" w:hAnsi="宋体" w:cs="宋体"/>
          <w:color w:val="auto"/>
        </w:rPr>
        <w:t>至上述事宜处理完毕止。</w:t>
      </w:r>
    </w:p>
    <w:p>
      <w:pPr>
        <w:spacing w:line="400" w:lineRule="exact"/>
        <w:jc w:val="left"/>
        <w:rPr>
          <w:rFonts w:ascii="宋体" w:hAnsi="宋体" w:cs="宋体"/>
          <w:color w:val="auto"/>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cs="宋体"/>
          <w:color w:val="auto"/>
        </w:rPr>
      </w:pPr>
      <w:r>
        <w:rPr>
          <w:rFonts w:hint="eastAsia" w:ascii="宋体" w:hAnsi="宋体" w:cs="宋体"/>
          <w:color w:val="auto"/>
        </w:rPr>
        <w:t>被授权人</w:t>
      </w:r>
      <w:r>
        <w:rPr>
          <w:rFonts w:hint="eastAsia" w:ascii="宋体" w:hAnsi="宋体" w:cs="宋体"/>
          <w:color w:val="auto"/>
          <w:u w:val="single"/>
        </w:rPr>
        <w:t xml:space="preserve">：（签名或盖章）   </w:t>
      </w:r>
      <w:r>
        <w:rPr>
          <w:rFonts w:hint="eastAsia" w:ascii="宋体" w:hAnsi="宋体" w:cs="宋体"/>
          <w:color w:val="auto"/>
        </w:rPr>
        <w:t>联系电话</w:t>
      </w:r>
      <w:r>
        <w:rPr>
          <w:rFonts w:hint="eastAsia" w:ascii="宋体" w:hAnsi="宋体" w:cs="宋体"/>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cs="宋体"/>
          <w:color w:val="auto"/>
        </w:rPr>
      </w:pPr>
      <w:r>
        <w:rPr>
          <w:rFonts w:hint="eastAsia" w:ascii="宋体" w:hAnsi="宋体" w:cs="宋体"/>
          <w:color w:val="auto"/>
        </w:rPr>
        <w:t>职务</w:t>
      </w:r>
      <w:r>
        <w:rPr>
          <w:rFonts w:hint="eastAsia" w:ascii="宋体" w:hAnsi="宋体" w:cs="宋体"/>
          <w:color w:val="auto"/>
          <w:u w:val="single"/>
        </w:rPr>
        <w:t xml:space="preserve">：                  </w:t>
      </w:r>
      <w:r>
        <w:rPr>
          <w:rFonts w:hint="eastAsia" w:ascii="宋体" w:hAnsi="宋体" w:cs="宋体"/>
          <w:color w:val="auto"/>
        </w:rPr>
        <w:t>身份证号码</w:t>
      </w:r>
      <w:r>
        <w:rPr>
          <w:rFonts w:hint="eastAsia" w:ascii="宋体" w:hAnsi="宋体" w:cs="宋体"/>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cs="宋体"/>
          <w:color w:val="auto"/>
        </w:rPr>
      </w:pPr>
      <w:r>
        <w:rPr>
          <w:rFonts w:hint="eastAsia" w:ascii="宋体" w:hAnsi="宋体" w:cs="宋体"/>
          <w:color w:val="auto"/>
        </w:rPr>
        <w:t>公司名称</w:t>
      </w:r>
      <w:r>
        <w:rPr>
          <w:rFonts w:hint="eastAsia" w:ascii="宋体" w:hAnsi="宋体" w:cs="宋体"/>
          <w:color w:val="auto"/>
          <w:u w:val="single"/>
        </w:rPr>
        <w:t xml:space="preserve">：（公章）       </w:t>
      </w:r>
      <w:r>
        <w:rPr>
          <w:rFonts w:hint="eastAsia" w:ascii="宋体" w:hAnsi="宋体" w:cs="宋体"/>
          <w:color w:val="auto"/>
        </w:rPr>
        <w:t>营业执照号码</w:t>
      </w:r>
      <w:r>
        <w:rPr>
          <w:rFonts w:hint="eastAsia" w:ascii="宋体" w:hAnsi="宋体" w:cs="宋体"/>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cs="宋体"/>
          <w:color w:val="auto"/>
        </w:rPr>
      </w:pPr>
      <w:r>
        <w:rPr>
          <w:rFonts w:hint="eastAsia" w:ascii="宋体" w:hAnsi="宋体" w:cs="宋体"/>
          <w:color w:val="auto"/>
        </w:rPr>
        <w:t>法定代表人</w:t>
      </w:r>
      <w:r>
        <w:rPr>
          <w:rFonts w:hint="eastAsia" w:ascii="宋体" w:hAnsi="宋体" w:cs="宋体"/>
          <w:color w:val="auto"/>
          <w:u w:val="single"/>
        </w:rPr>
        <w:t xml:space="preserve">：（签名或签章） </w:t>
      </w:r>
      <w:r>
        <w:rPr>
          <w:rFonts w:hint="eastAsia" w:ascii="宋体" w:hAnsi="宋体" w:cs="宋体"/>
          <w:color w:val="auto"/>
        </w:rPr>
        <w:t>联系电话</w:t>
      </w:r>
      <w:r>
        <w:rPr>
          <w:rFonts w:hint="eastAsia" w:ascii="宋体" w:hAnsi="宋体" w:cs="宋体"/>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cs="宋体"/>
          <w:color w:val="auto"/>
        </w:rPr>
      </w:pPr>
      <w:r>
        <w:rPr>
          <w:rFonts w:hint="eastAsia" w:ascii="宋体" w:hAnsi="宋体" w:cs="宋体"/>
          <w:color w:val="auto"/>
        </w:rPr>
        <w:t>职务</w:t>
      </w:r>
      <w:r>
        <w:rPr>
          <w:rFonts w:hint="eastAsia" w:ascii="宋体" w:hAnsi="宋体" w:cs="宋体"/>
          <w:color w:val="auto"/>
          <w:u w:val="single"/>
        </w:rPr>
        <w:t xml:space="preserve">：                  </w:t>
      </w:r>
      <w:r>
        <w:rPr>
          <w:rFonts w:hint="eastAsia" w:ascii="宋体" w:hAnsi="宋体" w:cs="宋体"/>
          <w:color w:val="auto"/>
        </w:rPr>
        <w:t>身份证号码</w:t>
      </w:r>
      <w:r>
        <w:rPr>
          <w:rFonts w:hint="eastAsia" w:ascii="宋体" w:hAnsi="宋体" w:cs="宋体"/>
          <w:color w:val="auto"/>
          <w:u w:val="single"/>
        </w:rPr>
        <w:t xml:space="preserve">：          </w:t>
      </w:r>
    </w:p>
    <w:p>
      <w:pPr>
        <w:spacing w:line="400" w:lineRule="exact"/>
        <w:ind w:firstLine="480" w:firstLineChars="200"/>
        <w:jc w:val="left"/>
        <w:rPr>
          <w:rFonts w:ascii="宋体" w:hAnsi="宋体" w:cs="宋体"/>
          <w:color w:val="auto"/>
        </w:rPr>
      </w:pPr>
    </w:p>
    <w:p>
      <w:pPr>
        <w:spacing w:line="400" w:lineRule="exact"/>
        <w:ind w:firstLine="480" w:firstLineChars="200"/>
        <w:jc w:val="right"/>
        <w:rPr>
          <w:rFonts w:ascii="宋体" w:hAnsi="宋体" w:cs="宋体"/>
          <w:color w:val="auto"/>
        </w:rPr>
      </w:pPr>
      <w:r>
        <w:rPr>
          <w:rFonts w:hint="eastAsia" w:ascii="宋体" w:hAnsi="宋体" w:cs="宋体"/>
          <w:color w:val="auto"/>
        </w:rPr>
        <w:t>生效日期：</w:t>
      </w:r>
      <w:r>
        <w:rPr>
          <w:rFonts w:hint="eastAsia" w:ascii="宋体" w:hAnsi="宋体" w:cs="宋体"/>
          <w:color w:val="auto"/>
          <w:lang w:val="en-US" w:eastAsia="zh-CN"/>
        </w:rPr>
        <w:t xml:space="preserve">   </w:t>
      </w:r>
      <w:r>
        <w:rPr>
          <w:rFonts w:hint="eastAsia" w:ascii="宋体" w:hAnsi="宋体" w:cs="宋体"/>
          <w:color w:val="auto"/>
        </w:rPr>
        <w:t>年   月   日</w:t>
      </w:r>
    </w:p>
    <w:p>
      <w:pPr>
        <w:spacing w:line="400" w:lineRule="exact"/>
        <w:ind w:firstLine="480" w:firstLineChars="200"/>
        <w:jc w:val="center"/>
        <w:rPr>
          <w:color w:val="auto"/>
        </w:rPr>
      </w:pPr>
      <w:r>
        <w:rPr>
          <w:rFonts w:hint="eastAsia" w:ascii="宋体" w:hAnsi="宋体" w:cs="宋体"/>
          <w:color w:val="auto"/>
        </w:rPr>
        <mc:AlternateContent>
          <mc:Choice Requires="wps">
            <w:drawing>
              <wp:anchor distT="0" distB="0" distL="114300" distR="114300" simplePos="0" relativeHeight="251661312" behindDoc="0" locked="0" layoutInCell="1" allowOverlap="1">
                <wp:simplePos x="0" y="0"/>
                <wp:positionH relativeFrom="column">
                  <wp:posOffset>3125470</wp:posOffset>
                </wp:positionH>
                <wp:positionV relativeFrom="paragraph">
                  <wp:posOffset>521970</wp:posOffset>
                </wp:positionV>
                <wp:extent cx="2893695" cy="1953260"/>
                <wp:effectExtent l="5080" t="4445" r="15875" b="23495"/>
                <wp:wrapNone/>
                <wp:docPr id="9" name="Rectangle 2"/>
                <wp:cNvGraphicFramePr/>
                <a:graphic xmlns:a="http://schemas.openxmlformats.org/drawingml/2006/main">
                  <a:graphicData uri="http://schemas.microsoft.com/office/word/2010/wordprocessingShape">
                    <wps:wsp>
                      <wps:cNvSpPr>
                        <a:spLocks noChangeArrowheads="1"/>
                      </wps:cNvSpPr>
                      <wps:spPr bwMode="auto">
                        <a:xfrm>
                          <a:off x="0" y="0"/>
                          <a:ext cx="2893695" cy="1953260"/>
                        </a:xfrm>
                        <a:prstGeom prst="rect">
                          <a:avLst/>
                        </a:prstGeom>
                        <a:solidFill>
                          <a:srgbClr val="FFFFFF"/>
                        </a:solidFill>
                        <a:ln w="9525">
                          <a:solidFill>
                            <a:srgbClr val="000000"/>
                          </a:solidFill>
                          <a:miter lim="200000"/>
                        </a:ln>
                      </wps:spPr>
                      <wps:txbx>
                        <w:txbxContent>
                          <w:p>
                            <w:pPr>
                              <w:ind w:left="-1234" w:leftChars="-514"/>
                              <w:jc w:val="center"/>
                              <w:rPr>
                                <w:rFonts w:eastAsia="黑体"/>
                                <w:b/>
                                <w:sz w:val="30"/>
                              </w:rPr>
                            </w:pPr>
                          </w:p>
                          <w:p>
                            <w:pPr>
                              <w:jc w:val="center"/>
                              <w:rPr>
                                <w:rFonts w:eastAsia="华文中宋"/>
                                <w:b/>
                              </w:rPr>
                            </w:pPr>
                          </w:p>
                          <w:p>
                            <w:pPr>
                              <w:jc w:val="center"/>
                              <w:rPr>
                                <w:rFonts w:eastAsia="华文中宋"/>
                                <w:b/>
                              </w:rPr>
                            </w:pPr>
                          </w:p>
                          <w:p>
                            <w:pPr>
                              <w:jc w:val="center"/>
                              <w:rPr>
                                <w:rFonts w:eastAsia="华文中宋"/>
                                <w:b/>
                              </w:rPr>
                            </w:pPr>
                            <w:r>
                              <w:rPr>
                                <w:rFonts w:hint="eastAsia" w:eastAsia="华文中宋"/>
                                <w:b/>
                              </w:rPr>
                              <w:t>被授权人</w:t>
                            </w:r>
                          </w:p>
                          <w:p>
                            <w:pPr>
                              <w:jc w:val="center"/>
                              <w:rPr>
                                <w:rFonts w:eastAsia="华文中宋"/>
                              </w:rPr>
                            </w:pPr>
                            <w:r>
                              <w:rPr>
                                <w:rFonts w:hint="eastAsia" w:eastAsia="华文中宋"/>
                                <w:b/>
                              </w:rPr>
                              <w:t>居民身份证复印件粘贴处</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1pt;margin-top:41.1pt;height:153.8pt;width:227.85pt;z-index:251661312;mso-width-relative:page;mso-height-relative:page;" fillcolor="#FFFFFF" filled="t" stroked="t" coordsize="21600,21600" o:gfxdata="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hM/E59kAAAAKAQAADwAAAAAAAAABACAA&#10;AAA4AAAAZHJzL2Rvd25yZXYueG1sUEsBAhQAFAAAAAgAh07iQF+7dSMvAgAAfgQAAA4AAAAAAAAA&#10;AQAgAAAAPgEAAGRycy9lMm9Eb2MueG1sUEsFBgAAAAAGAAYAWQEAAN8FAAAAAA==&#10;">
                <v:fill on="t" focussize="0,0"/>
                <v:stroke color="#000000" miterlimit="2" joinstyle="miter"/>
                <v:imagedata o:title=""/>
                <o:lock v:ext="edit" aspectratio="f"/>
                <v:textbox>
                  <w:txbxContent>
                    <w:p>
                      <w:pPr>
                        <w:ind w:left="-1234" w:leftChars="-514"/>
                        <w:jc w:val="center"/>
                        <w:rPr>
                          <w:rFonts w:eastAsia="黑体"/>
                          <w:b/>
                          <w:sz w:val="30"/>
                        </w:rPr>
                      </w:pPr>
                    </w:p>
                    <w:p>
                      <w:pPr>
                        <w:jc w:val="center"/>
                        <w:rPr>
                          <w:rFonts w:eastAsia="华文中宋"/>
                          <w:b/>
                        </w:rPr>
                      </w:pPr>
                    </w:p>
                    <w:p>
                      <w:pPr>
                        <w:jc w:val="center"/>
                        <w:rPr>
                          <w:rFonts w:eastAsia="华文中宋"/>
                          <w:b/>
                        </w:rPr>
                      </w:pPr>
                    </w:p>
                    <w:p>
                      <w:pPr>
                        <w:jc w:val="center"/>
                        <w:rPr>
                          <w:rFonts w:eastAsia="华文中宋"/>
                          <w:b/>
                        </w:rPr>
                      </w:pPr>
                      <w:r>
                        <w:rPr>
                          <w:rFonts w:hint="eastAsia" w:eastAsia="华文中宋"/>
                          <w:b/>
                        </w:rPr>
                        <w:t>被授权人</w:t>
                      </w:r>
                    </w:p>
                    <w:p>
                      <w:pPr>
                        <w:jc w:val="center"/>
                        <w:rPr>
                          <w:rFonts w:eastAsia="华文中宋"/>
                        </w:rPr>
                      </w:pPr>
                      <w:r>
                        <w:rPr>
                          <w:rFonts w:hint="eastAsia" w:eastAsia="华文中宋"/>
                          <w:b/>
                        </w:rPr>
                        <w:t>居民身份证复印件粘贴处</w:t>
                      </w:r>
                    </w:p>
                  </w:txbxContent>
                </v:textbox>
              </v:rect>
            </w:pict>
          </mc:Fallback>
        </mc:AlternateContent>
      </w:r>
      <w:r>
        <w:rPr>
          <w:rFonts w:hint="eastAsia" w:ascii="宋体" w:hAnsi="宋体" w:cs="宋体"/>
          <w:color w:val="auto"/>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518160</wp:posOffset>
                </wp:positionV>
                <wp:extent cx="2893695" cy="1953260"/>
                <wp:effectExtent l="5080" t="4445" r="15875" b="23495"/>
                <wp:wrapNone/>
                <wp:docPr id="7" name="Rectangle 2"/>
                <wp:cNvGraphicFramePr/>
                <a:graphic xmlns:a="http://schemas.openxmlformats.org/drawingml/2006/main">
                  <a:graphicData uri="http://schemas.microsoft.com/office/word/2010/wordprocessingShape">
                    <wps:wsp>
                      <wps:cNvSpPr>
                        <a:spLocks noChangeArrowheads="1"/>
                      </wps:cNvSpPr>
                      <wps:spPr bwMode="auto">
                        <a:xfrm>
                          <a:off x="0" y="0"/>
                          <a:ext cx="2893695" cy="1953260"/>
                        </a:xfrm>
                        <a:prstGeom prst="rect">
                          <a:avLst/>
                        </a:prstGeom>
                        <a:solidFill>
                          <a:srgbClr val="FFFFFF"/>
                        </a:solidFill>
                        <a:ln w="9525">
                          <a:solidFill>
                            <a:srgbClr val="000000"/>
                          </a:solidFill>
                          <a:miter lim="200000"/>
                        </a:ln>
                      </wps:spPr>
                      <wps:txbx>
                        <w:txbxContent>
                          <w:p>
                            <w:pPr>
                              <w:ind w:left="-1234" w:leftChars="-514"/>
                              <w:jc w:val="center"/>
                              <w:rPr>
                                <w:rFonts w:eastAsia="黑体"/>
                                <w:b/>
                                <w:sz w:val="30"/>
                              </w:rPr>
                            </w:pPr>
                          </w:p>
                          <w:p>
                            <w:pPr>
                              <w:jc w:val="center"/>
                              <w:rPr>
                                <w:rFonts w:eastAsia="华文中宋"/>
                                <w:b/>
                              </w:rPr>
                            </w:pPr>
                          </w:p>
                          <w:p>
                            <w:pPr>
                              <w:jc w:val="center"/>
                              <w:rPr>
                                <w:rFonts w:eastAsia="华文中宋"/>
                                <w:b/>
                              </w:rPr>
                            </w:pPr>
                          </w:p>
                          <w:p>
                            <w:pPr>
                              <w:jc w:val="center"/>
                              <w:rPr>
                                <w:rFonts w:eastAsia="华文中宋"/>
                                <w:b/>
                              </w:rPr>
                            </w:pPr>
                            <w:r>
                              <w:rPr>
                                <w:rFonts w:hint="eastAsia" w:eastAsia="华文中宋"/>
                                <w:b/>
                              </w:rPr>
                              <w:t>法定代表人</w:t>
                            </w:r>
                          </w:p>
                          <w:p>
                            <w:pPr>
                              <w:jc w:val="center"/>
                              <w:rPr>
                                <w:rFonts w:eastAsia="华文中宋"/>
                              </w:rPr>
                            </w:pPr>
                            <w:r>
                              <w:rPr>
                                <w:rFonts w:hint="eastAsia" w:eastAsia="华文中宋"/>
                                <w:b/>
                              </w:rPr>
                              <w:t>居民身份证复印件粘贴处</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15pt;margin-top:40.8pt;height:153.8pt;width:227.85pt;z-index:251660288;mso-width-relative:page;mso-height-relative:page;" fillcolor="#FFFFFF" filled="t" stroked="t" coordsize="21600,21600" o:gfxdata="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CS5+XPZAAAACQEAAA8AAAAAAAAAAQAg&#10;AAAAOAAAAGRycy9kb3ducmV2LnhtbFBLAQIUABQAAAAIAIdO4kCMBACKMAIAAH4EAAAOAAAAAAAA&#10;AAEAIAAAAD4BAABkcnMvZTJvRG9jLnhtbFBLBQYAAAAABgAGAFkBAADgBQAAAAA=&#10;">
                <v:fill on="t" focussize="0,0"/>
                <v:stroke color="#000000" miterlimit="2" joinstyle="miter"/>
                <v:imagedata o:title=""/>
                <o:lock v:ext="edit" aspectratio="f"/>
                <v:textbox>
                  <w:txbxContent>
                    <w:p>
                      <w:pPr>
                        <w:ind w:left="-1234" w:leftChars="-514"/>
                        <w:jc w:val="center"/>
                        <w:rPr>
                          <w:rFonts w:eastAsia="黑体"/>
                          <w:b/>
                          <w:sz w:val="30"/>
                        </w:rPr>
                      </w:pPr>
                    </w:p>
                    <w:p>
                      <w:pPr>
                        <w:jc w:val="center"/>
                        <w:rPr>
                          <w:rFonts w:eastAsia="华文中宋"/>
                          <w:b/>
                        </w:rPr>
                      </w:pPr>
                    </w:p>
                    <w:p>
                      <w:pPr>
                        <w:jc w:val="center"/>
                        <w:rPr>
                          <w:rFonts w:eastAsia="华文中宋"/>
                          <w:b/>
                        </w:rPr>
                      </w:pPr>
                    </w:p>
                    <w:p>
                      <w:pPr>
                        <w:jc w:val="center"/>
                        <w:rPr>
                          <w:rFonts w:eastAsia="华文中宋"/>
                          <w:b/>
                        </w:rPr>
                      </w:pPr>
                      <w:r>
                        <w:rPr>
                          <w:rFonts w:hint="eastAsia" w:eastAsia="华文中宋"/>
                          <w:b/>
                        </w:rPr>
                        <w:t>法定代表人</w:t>
                      </w:r>
                    </w:p>
                    <w:p>
                      <w:pPr>
                        <w:jc w:val="center"/>
                        <w:rPr>
                          <w:rFonts w:eastAsia="华文中宋"/>
                        </w:rPr>
                      </w:pPr>
                      <w:r>
                        <w:rPr>
                          <w:rFonts w:hint="eastAsia" w:eastAsia="华文中宋"/>
                          <w:b/>
                        </w:rPr>
                        <w:t>居民身份证复印件粘贴处</w:t>
                      </w:r>
                    </w:p>
                  </w:txbxContent>
                </v:textbox>
              </v:rect>
            </w:pict>
          </mc:Fallback>
        </mc:AlternateContent>
      </w: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outlineLvl w:val="9"/>
        <w:rPr>
          <w:rFonts w:ascii="宋体" w:hAnsi="宋体" w:cs="宋体"/>
          <w:color w:val="auto"/>
          <w:sz w:val="24"/>
          <w:szCs w:val="24"/>
        </w:rPr>
      </w:pPr>
    </w:p>
    <w:p>
      <w:pPr>
        <w:rPr>
          <w:rFonts w:ascii="宋体" w:hAnsi="宋体" w:cs="宋体"/>
          <w:color w:val="auto"/>
        </w:rPr>
      </w:pPr>
    </w:p>
    <w:p>
      <w:pPr>
        <w:outlineLvl w:val="9"/>
        <w:rPr>
          <w:rFonts w:ascii="宋体" w:hAnsi="宋体" w:cs="宋体"/>
          <w:color w:val="auto"/>
          <w:sz w:val="24"/>
          <w:szCs w:val="24"/>
        </w:rPr>
      </w:pPr>
    </w:p>
    <w:p>
      <w:pPr>
        <w:ind w:firstLine="1440" w:firstLineChars="600"/>
        <w:outlineLvl w:val="9"/>
        <w:rPr>
          <w:rFonts w:hint="eastAsia" w:ascii="宋体" w:hAnsi="宋体" w:cs="宋体"/>
          <w:color w:val="auto"/>
          <w:sz w:val="24"/>
          <w:szCs w:val="24"/>
        </w:rPr>
      </w:pPr>
    </w:p>
    <w:p>
      <w:pPr>
        <w:ind w:firstLine="1440" w:firstLineChars="600"/>
        <w:outlineLvl w:val="9"/>
        <w:rPr>
          <w:rFonts w:hint="eastAsia" w:ascii="宋体" w:hAnsi="宋体" w:cs="宋体"/>
          <w:color w:val="auto"/>
          <w:sz w:val="24"/>
          <w:szCs w:val="24"/>
        </w:rPr>
      </w:pPr>
    </w:p>
    <w:p>
      <w:pPr>
        <w:ind w:firstLine="1440" w:firstLineChars="600"/>
        <w:outlineLvl w:val="9"/>
        <w:rPr>
          <w:rFonts w:hint="eastAsia" w:ascii="宋体" w:hAnsi="宋体" w:cs="宋体"/>
          <w:color w:val="auto"/>
          <w:sz w:val="24"/>
          <w:szCs w:val="24"/>
        </w:rPr>
      </w:pPr>
    </w:p>
    <w:p>
      <w:pPr>
        <w:ind w:firstLine="1440" w:firstLineChars="600"/>
        <w:outlineLvl w:val="9"/>
        <w:rPr>
          <w:rFonts w:hint="eastAsia" w:ascii="宋体" w:hAnsi="宋体" w:cs="宋体"/>
          <w:color w:val="auto"/>
          <w:sz w:val="24"/>
          <w:szCs w:val="24"/>
        </w:rPr>
      </w:pPr>
    </w:p>
    <w:p>
      <w:pPr>
        <w:ind w:firstLine="1440" w:firstLineChars="600"/>
        <w:outlineLvl w:val="9"/>
        <w:rPr>
          <w:rFonts w:ascii="宋体" w:hAnsi="宋体" w:cs="宋体"/>
          <w:color w:val="auto"/>
          <w:sz w:val="24"/>
          <w:szCs w:val="24"/>
        </w:rPr>
      </w:pPr>
      <w:r>
        <w:rPr>
          <w:rFonts w:hint="eastAsia" w:ascii="宋体" w:hAnsi="宋体" w:cs="宋体"/>
          <w:color w:val="auto"/>
          <w:sz w:val="24"/>
          <w:szCs w:val="24"/>
        </w:rPr>
        <w:t>（正反面）                                 （正反面）</w:t>
      </w:r>
    </w:p>
    <w:p>
      <w:pPr>
        <w:jc w:val="both"/>
        <w:rPr>
          <w:rFonts w:hint="eastAsia" w:ascii="宋体" w:hAnsi="宋体" w:cs="宋体"/>
          <w:color w:val="auto"/>
        </w:rPr>
      </w:pPr>
    </w:p>
    <w:p>
      <w:pPr>
        <w:jc w:val="center"/>
        <w:rPr>
          <w:rFonts w:hint="eastAsia" w:ascii="宋体" w:hAnsi="宋体" w:cs="宋体"/>
          <w:color w:val="auto"/>
        </w:rPr>
      </w:pPr>
    </w:p>
    <w:p>
      <w:pPr>
        <w:jc w:val="center"/>
        <w:rPr>
          <w:rFonts w:ascii="宋体" w:hAnsi="宋体" w:cs="宋体"/>
          <w:color w:val="auto"/>
        </w:rPr>
      </w:pPr>
      <w:r>
        <w:rPr>
          <w:rFonts w:hint="eastAsia" w:ascii="宋体" w:hAnsi="宋体" w:cs="宋体"/>
          <w:color w:val="auto"/>
        </w:rPr>
        <w:t>注：本授权书内容不得擅自修改。</w:t>
      </w:r>
    </w:p>
    <w:p>
      <w:pPr>
        <w:outlineLvl w:val="9"/>
        <w:rPr>
          <w:rFonts w:ascii="宋体" w:hAnsi="宋体" w:cs="宋体"/>
          <w:b/>
          <w:color w:val="auto"/>
        </w:rPr>
      </w:pPr>
    </w:p>
    <w:p>
      <w:pPr>
        <w:rPr>
          <w:rFonts w:hint="eastAsia" w:ascii="宋体" w:hAnsi="宋体" w:cs="宋体"/>
          <w:b/>
          <w:color w:val="auto"/>
          <w:lang w:val="en-US" w:eastAsia="zh-CN"/>
        </w:rPr>
      </w:pPr>
      <w:r>
        <w:rPr>
          <w:rFonts w:hint="eastAsia" w:ascii="宋体" w:hAnsi="宋体" w:cs="宋体"/>
          <w:b/>
          <w:color w:val="auto"/>
          <w:lang w:val="en-US" w:eastAsia="zh-CN"/>
        </w:rPr>
        <w:br w:type="page"/>
      </w:r>
    </w:p>
    <w:p>
      <w:pPr>
        <w:keepNext w:val="0"/>
        <w:keepLines w:val="0"/>
        <w:pageBreakBefore w:val="0"/>
        <w:widowControl w:val="0"/>
        <w:kinsoku/>
        <w:wordWrap/>
        <w:overflowPunct/>
        <w:topLinePunct w:val="0"/>
        <w:autoSpaceDE/>
        <w:autoSpaceDN/>
        <w:bidi w:val="0"/>
        <w:adjustRightInd/>
        <w:snapToGrid/>
        <w:ind w:firstLine="3373" w:firstLineChars="1400"/>
        <w:textAlignment w:val="auto"/>
        <w:outlineLvl w:val="9"/>
        <w:rPr>
          <w:rFonts w:ascii="宋体" w:hAnsi="宋体" w:cs="宋体"/>
          <w:b/>
          <w:color w:val="auto"/>
        </w:rPr>
      </w:pPr>
      <w:r>
        <w:rPr>
          <w:rFonts w:hint="eastAsia" w:ascii="宋体" w:hAnsi="宋体" w:cs="宋体"/>
          <w:b/>
          <w:color w:val="auto"/>
          <w:lang w:val="en-US" w:eastAsia="zh-CN"/>
        </w:rPr>
        <w:t>3、</w:t>
      </w:r>
      <w:r>
        <w:rPr>
          <w:rFonts w:hint="eastAsia" w:ascii="宋体" w:hAnsi="宋体" w:cs="宋体"/>
          <w:b/>
          <w:color w:val="auto"/>
        </w:rPr>
        <w:t>资格声明函</w:t>
      </w:r>
    </w:p>
    <w:p>
      <w:pPr>
        <w:keepNext w:val="0"/>
        <w:keepLines w:val="0"/>
        <w:pageBreakBefore w:val="0"/>
        <w:widowControl w:val="0"/>
        <w:kinsoku/>
        <w:wordWrap/>
        <w:overflowPunct/>
        <w:topLinePunct w:val="0"/>
        <w:autoSpaceDE/>
        <w:autoSpaceDN/>
        <w:bidi w:val="0"/>
        <w:spacing w:line="500" w:lineRule="exact"/>
        <w:textAlignment w:val="auto"/>
        <w:rPr>
          <w:rFonts w:ascii="宋体" w:hAnsi="宋体" w:cs="宋体"/>
          <w:b/>
          <w:color w:val="auto"/>
        </w:rPr>
      </w:pPr>
      <w:r>
        <w:rPr>
          <w:rFonts w:hint="eastAsia" w:ascii="宋体" w:hAnsi="宋体" w:cs="宋体"/>
          <w:b/>
          <w:color w:val="auto"/>
        </w:rPr>
        <w:t>致：海南齐正项目管理有限公司</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auto"/>
        </w:rPr>
      </w:pPr>
      <w:r>
        <w:rPr>
          <w:rFonts w:hint="eastAsia" w:ascii="宋体" w:hAnsi="宋体" w:cs="宋体"/>
          <w:color w:val="auto"/>
        </w:rPr>
        <w:t>关于贵单位组织的</w:t>
      </w:r>
      <w:r>
        <w:rPr>
          <w:rFonts w:hint="eastAsia" w:ascii="宋体" w:hAnsi="宋体" w:cs="宋体"/>
          <w:color w:val="auto"/>
          <w:lang w:eastAsia="zh-CN"/>
        </w:rPr>
        <w:t>儋州市医疗保障局</w:t>
      </w:r>
      <w:r>
        <w:rPr>
          <w:rFonts w:hint="eastAsia" w:ascii="宋体" w:hAnsi="宋体" w:cs="宋体"/>
          <w:color w:val="auto"/>
        </w:rPr>
        <w:t>“</w:t>
      </w:r>
      <w:r>
        <w:rPr>
          <w:rFonts w:hint="eastAsia" w:ascii="宋体" w:hAnsi="宋体" w:cs="宋体"/>
          <w:color w:val="auto"/>
          <w:u w:val="single"/>
          <w:lang w:eastAsia="zh-CN"/>
        </w:rPr>
        <w:t>2024年儋州市医保基金违法违规问题专项整治检查服务</w:t>
      </w:r>
      <w:r>
        <w:rPr>
          <w:rFonts w:hint="eastAsia" w:ascii="宋体" w:hAnsi="宋体" w:cs="宋体"/>
          <w:color w:val="auto"/>
        </w:rPr>
        <w:t xml:space="preserve"> ”项目的竞争性磋商采购活动，本签字人愿意参加竞价，并有能力提供项目中的相关采购货物及相关服务，并保证所提交的所有文件和说明是真实性和准确性。</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宋体" w:cs="宋体"/>
          <w:color w:val="auto"/>
        </w:rPr>
      </w:pPr>
    </w:p>
    <w:p>
      <w:pPr>
        <w:keepNext w:val="0"/>
        <w:keepLines w:val="0"/>
        <w:pageBreakBefore w:val="0"/>
        <w:widowControl w:val="0"/>
        <w:kinsoku/>
        <w:wordWrap/>
        <w:overflowPunct/>
        <w:topLinePunct w:val="0"/>
        <w:autoSpaceDE/>
        <w:autoSpaceDN/>
        <w:bidi w:val="0"/>
        <w:spacing w:line="500" w:lineRule="exact"/>
        <w:textAlignment w:val="auto"/>
        <w:rPr>
          <w:rFonts w:ascii="宋体" w:hAnsi="宋体" w:cs="宋体"/>
          <w:color w:val="auto"/>
        </w:rPr>
      </w:pPr>
    </w:p>
    <w:p>
      <w:pPr>
        <w:keepNext w:val="0"/>
        <w:keepLines w:val="0"/>
        <w:pageBreakBefore w:val="0"/>
        <w:widowControl w:val="0"/>
        <w:kinsoku/>
        <w:wordWrap/>
        <w:overflowPunct/>
        <w:topLinePunct w:val="0"/>
        <w:autoSpaceDE/>
        <w:autoSpaceDN/>
        <w:bidi w:val="0"/>
        <w:spacing w:line="500" w:lineRule="exact"/>
        <w:textAlignment w:val="auto"/>
        <w:rPr>
          <w:rFonts w:ascii="宋体" w:hAnsi="宋体" w:cs="宋体"/>
          <w:color w:val="auto"/>
        </w:rPr>
      </w:pPr>
      <w:r>
        <w:rPr>
          <w:rFonts w:hint="eastAsia" w:ascii="宋体" w:hAnsi="宋体" w:cs="宋体"/>
          <w:color w:val="auto"/>
        </w:rPr>
        <w:t>法定代表人</w:t>
      </w:r>
      <w:r>
        <w:rPr>
          <w:rFonts w:hint="eastAsia" w:ascii="宋体" w:hAnsi="宋体" w:cs="宋体"/>
          <w:color w:val="auto"/>
          <w:u w:val="single"/>
        </w:rPr>
        <w:t xml:space="preserve">：（签名或签章）      </w:t>
      </w:r>
      <w:r>
        <w:rPr>
          <w:rFonts w:hint="eastAsia" w:ascii="宋体" w:hAnsi="宋体" w:cs="宋体"/>
          <w:color w:val="auto"/>
        </w:rPr>
        <w:t>联系电话</w:t>
      </w:r>
      <w:r>
        <w:rPr>
          <w:rFonts w:hint="eastAsia" w:ascii="宋体" w:hAnsi="宋体" w:cs="宋体"/>
          <w:color w:val="auto"/>
          <w:u w:val="single"/>
        </w:rPr>
        <w:t xml:space="preserve">：        </w:t>
      </w:r>
    </w:p>
    <w:p>
      <w:pPr>
        <w:keepNext w:val="0"/>
        <w:keepLines w:val="0"/>
        <w:pageBreakBefore w:val="0"/>
        <w:widowControl w:val="0"/>
        <w:kinsoku/>
        <w:wordWrap/>
        <w:overflowPunct/>
        <w:topLinePunct w:val="0"/>
        <w:autoSpaceDE/>
        <w:autoSpaceDN/>
        <w:bidi w:val="0"/>
        <w:spacing w:line="500" w:lineRule="exact"/>
        <w:textAlignment w:val="auto"/>
        <w:rPr>
          <w:rFonts w:ascii="宋体" w:hAnsi="宋体" w:cs="宋体"/>
          <w:color w:val="auto"/>
        </w:rPr>
      </w:pPr>
      <w:r>
        <w:rPr>
          <w:rFonts w:hint="eastAsia" w:ascii="宋体" w:hAnsi="宋体" w:cs="宋体"/>
          <w:color w:val="auto"/>
        </w:rPr>
        <w:t>职务</w:t>
      </w:r>
      <w:r>
        <w:rPr>
          <w:rFonts w:hint="eastAsia" w:ascii="宋体" w:hAnsi="宋体" w:cs="宋体"/>
          <w:color w:val="auto"/>
          <w:u w:val="single"/>
        </w:rPr>
        <w:t xml:space="preserve">：                       </w:t>
      </w:r>
    </w:p>
    <w:p>
      <w:pPr>
        <w:keepNext w:val="0"/>
        <w:keepLines w:val="0"/>
        <w:pageBreakBefore w:val="0"/>
        <w:widowControl w:val="0"/>
        <w:kinsoku/>
        <w:wordWrap/>
        <w:overflowPunct/>
        <w:topLinePunct w:val="0"/>
        <w:autoSpaceDE/>
        <w:autoSpaceDN/>
        <w:bidi w:val="0"/>
        <w:spacing w:line="500" w:lineRule="exact"/>
        <w:textAlignment w:val="auto"/>
        <w:rPr>
          <w:rFonts w:ascii="宋体" w:hAnsi="宋体" w:cs="宋体"/>
          <w:color w:val="auto"/>
        </w:rPr>
      </w:pPr>
      <w:r>
        <w:rPr>
          <w:rFonts w:hint="eastAsia" w:ascii="宋体" w:hAnsi="宋体" w:cs="宋体"/>
          <w:color w:val="auto"/>
        </w:rPr>
        <w:t>被授权人</w:t>
      </w:r>
      <w:r>
        <w:rPr>
          <w:rFonts w:hint="eastAsia" w:ascii="宋体" w:hAnsi="宋体" w:cs="宋体"/>
          <w:color w:val="auto"/>
          <w:u w:val="single"/>
        </w:rPr>
        <w:t xml:space="preserve">：（签名或盖章）        </w:t>
      </w:r>
      <w:r>
        <w:rPr>
          <w:rFonts w:hint="eastAsia" w:ascii="宋体" w:hAnsi="宋体" w:cs="宋体"/>
          <w:color w:val="auto"/>
        </w:rPr>
        <w:t>联系电话</w:t>
      </w:r>
      <w:r>
        <w:rPr>
          <w:rFonts w:hint="eastAsia" w:ascii="宋体" w:hAnsi="宋体" w:cs="宋体"/>
          <w:color w:val="auto"/>
          <w:u w:val="single"/>
        </w:rPr>
        <w:t xml:space="preserve">：        </w:t>
      </w:r>
    </w:p>
    <w:p>
      <w:pPr>
        <w:keepNext w:val="0"/>
        <w:keepLines w:val="0"/>
        <w:pageBreakBefore w:val="0"/>
        <w:widowControl w:val="0"/>
        <w:kinsoku/>
        <w:wordWrap/>
        <w:overflowPunct/>
        <w:topLinePunct w:val="0"/>
        <w:autoSpaceDE/>
        <w:autoSpaceDN/>
        <w:bidi w:val="0"/>
        <w:spacing w:line="500" w:lineRule="exact"/>
        <w:textAlignment w:val="auto"/>
        <w:rPr>
          <w:rFonts w:ascii="宋体" w:hAnsi="宋体" w:cs="宋体"/>
          <w:color w:val="auto"/>
          <w:u w:val="single"/>
        </w:rPr>
      </w:pPr>
      <w:r>
        <w:rPr>
          <w:rFonts w:hint="eastAsia" w:ascii="宋体" w:hAnsi="宋体" w:cs="宋体"/>
          <w:color w:val="auto"/>
        </w:rPr>
        <w:t>职务</w:t>
      </w:r>
      <w:r>
        <w:rPr>
          <w:rFonts w:hint="eastAsia" w:ascii="宋体" w:hAnsi="宋体" w:cs="宋体"/>
          <w:color w:val="auto"/>
          <w:u w:val="single"/>
        </w:rPr>
        <w:t xml:space="preserve">：                       </w:t>
      </w:r>
    </w:p>
    <w:p>
      <w:pPr>
        <w:spacing w:line="440" w:lineRule="exact"/>
        <w:rPr>
          <w:rFonts w:ascii="宋体" w:hAnsi="宋体" w:cs="宋体"/>
          <w:color w:val="auto"/>
          <w:sz w:val="28"/>
          <w:szCs w:val="28"/>
        </w:rPr>
      </w:pPr>
    </w:p>
    <w:p>
      <w:pPr>
        <w:spacing w:line="440" w:lineRule="exact"/>
        <w:rPr>
          <w:rFonts w:ascii="宋体" w:hAnsi="宋体" w:cs="宋体"/>
          <w:color w:val="auto"/>
          <w:sz w:val="28"/>
          <w:szCs w:val="28"/>
        </w:rPr>
      </w:pPr>
    </w:p>
    <w:p>
      <w:pPr>
        <w:spacing w:line="440" w:lineRule="exact"/>
        <w:rPr>
          <w:rFonts w:ascii="宋体" w:hAnsi="宋体" w:cs="宋体"/>
          <w:color w:val="auto"/>
          <w:sz w:val="28"/>
          <w:szCs w:val="28"/>
        </w:rPr>
      </w:pPr>
    </w:p>
    <w:p>
      <w:pPr>
        <w:spacing w:line="440" w:lineRule="exact"/>
        <w:rPr>
          <w:rFonts w:ascii="宋体" w:hAnsi="宋体" w:cs="宋体"/>
          <w:color w:val="auto"/>
          <w:sz w:val="28"/>
          <w:szCs w:val="28"/>
        </w:rPr>
      </w:pPr>
    </w:p>
    <w:p>
      <w:pPr>
        <w:spacing w:line="440" w:lineRule="exact"/>
        <w:rPr>
          <w:rFonts w:ascii="宋体" w:hAnsi="宋体" w:cs="宋体"/>
          <w:color w:val="auto"/>
          <w:sz w:val="28"/>
          <w:szCs w:val="28"/>
        </w:rPr>
      </w:pPr>
    </w:p>
    <w:p>
      <w:pPr>
        <w:spacing w:line="440" w:lineRule="exact"/>
        <w:rPr>
          <w:rFonts w:ascii="宋体" w:hAnsi="宋体" w:cs="宋体"/>
          <w:color w:val="auto"/>
          <w:sz w:val="28"/>
          <w:szCs w:val="28"/>
        </w:rPr>
      </w:pPr>
    </w:p>
    <w:p>
      <w:pPr>
        <w:spacing w:line="440" w:lineRule="exact"/>
        <w:rPr>
          <w:rFonts w:ascii="宋体" w:hAnsi="宋体" w:cs="宋体"/>
          <w:color w:val="auto"/>
          <w:sz w:val="28"/>
          <w:szCs w:val="28"/>
        </w:rPr>
      </w:pPr>
    </w:p>
    <w:p>
      <w:pPr>
        <w:adjustRightInd w:val="0"/>
        <w:snapToGrid w:val="0"/>
        <w:spacing w:line="320" w:lineRule="exact"/>
        <w:jc w:val="right"/>
        <w:rPr>
          <w:rFonts w:ascii="宋体" w:hAnsi="宋体" w:cs="宋体"/>
          <w:color w:val="auto"/>
        </w:rPr>
      </w:pPr>
      <w:r>
        <w:rPr>
          <w:rFonts w:hint="eastAsia" w:ascii="宋体" w:hAnsi="宋体" w:cs="宋体"/>
          <w:color w:val="auto"/>
        </w:rPr>
        <w:t>供应商名称</w:t>
      </w:r>
      <w:r>
        <w:rPr>
          <w:rFonts w:hint="eastAsia" w:ascii="宋体" w:hAnsi="宋体" w:cs="宋体"/>
          <w:color w:val="auto"/>
          <w:u w:val="single"/>
        </w:rPr>
        <w:t>：（公章）</w:t>
      </w:r>
    </w:p>
    <w:p>
      <w:pPr>
        <w:adjustRightInd w:val="0"/>
        <w:snapToGrid w:val="0"/>
        <w:spacing w:line="320" w:lineRule="exact"/>
        <w:ind w:firstLine="2361" w:firstLineChars="984"/>
        <w:rPr>
          <w:rFonts w:ascii="宋体" w:hAnsi="宋体" w:cs="宋体"/>
          <w:color w:val="auto"/>
        </w:rPr>
      </w:pPr>
    </w:p>
    <w:p>
      <w:pPr>
        <w:wordWrap w:val="0"/>
        <w:adjustRightInd w:val="0"/>
        <w:snapToGrid w:val="0"/>
        <w:spacing w:line="320" w:lineRule="exact"/>
        <w:ind w:firstLine="2361" w:firstLineChars="984"/>
        <w:jc w:val="right"/>
        <w:rPr>
          <w:rFonts w:ascii="宋体" w:hAnsi="宋体" w:cs="宋体"/>
          <w:color w:val="auto"/>
        </w:rPr>
      </w:pPr>
      <w:r>
        <w:rPr>
          <w:rFonts w:hint="eastAsia" w:ascii="宋体" w:hAnsi="宋体" w:cs="宋体"/>
          <w:color w:val="auto"/>
          <w:lang w:val="en-US" w:eastAsia="zh-CN"/>
        </w:rPr>
        <w:t xml:space="preserve">  </w:t>
      </w:r>
      <w:r>
        <w:rPr>
          <w:rFonts w:hint="eastAsia" w:ascii="宋体" w:hAnsi="宋体" w:cs="宋体"/>
          <w:color w:val="auto"/>
        </w:rPr>
        <w:t>年  月  日</w:t>
      </w:r>
    </w:p>
    <w:p>
      <w:pPr>
        <w:adjustRightInd w:val="0"/>
        <w:snapToGrid w:val="0"/>
        <w:spacing w:line="360" w:lineRule="exact"/>
        <w:ind w:firstLine="2952" w:firstLineChars="984"/>
        <w:rPr>
          <w:rFonts w:ascii="宋体" w:hAnsi="宋体" w:cs="宋体"/>
          <w:color w:val="auto"/>
          <w:sz w:val="30"/>
          <w:szCs w:val="30"/>
        </w:rPr>
      </w:pPr>
    </w:p>
    <w:p>
      <w:pPr>
        <w:spacing w:line="440" w:lineRule="exact"/>
        <w:ind w:firstLine="2952" w:firstLineChars="984"/>
        <w:rPr>
          <w:rFonts w:ascii="宋体" w:hAnsi="宋体" w:cs="宋体"/>
          <w:color w:val="auto"/>
          <w:sz w:val="30"/>
          <w:szCs w:val="30"/>
        </w:rPr>
      </w:pPr>
    </w:p>
    <w:p>
      <w:pPr>
        <w:spacing w:line="440" w:lineRule="exact"/>
        <w:ind w:firstLine="2952" w:firstLineChars="984"/>
        <w:rPr>
          <w:rFonts w:ascii="宋体" w:hAnsi="宋体" w:cs="宋体"/>
          <w:color w:val="auto"/>
          <w:sz w:val="30"/>
          <w:szCs w:val="30"/>
        </w:rPr>
      </w:pPr>
    </w:p>
    <w:p>
      <w:pPr>
        <w:outlineLvl w:val="9"/>
        <w:rPr>
          <w:color w:val="auto"/>
        </w:rPr>
      </w:pPr>
    </w:p>
    <w:p>
      <w:pPr>
        <w:spacing w:line="440" w:lineRule="exact"/>
        <w:rPr>
          <w:rFonts w:ascii="宋体" w:hAnsi="宋体" w:cs="宋体"/>
          <w:b/>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cs="宋体"/>
          <w:b/>
          <w:color w:val="auto"/>
          <w:lang w:val="en-US" w:eastAsia="zh-CN"/>
        </w:rPr>
      </w:pPr>
      <w:r>
        <w:rPr>
          <w:rFonts w:hint="eastAsia" w:ascii="宋体" w:hAnsi="宋体" w:cs="宋体"/>
          <w:b/>
          <w:color w:val="auto"/>
        </w:rPr>
        <w:br w:type="page"/>
      </w:r>
      <w:r>
        <w:rPr>
          <w:rFonts w:hint="eastAsia" w:ascii="宋体" w:hAnsi="宋体" w:cs="宋体"/>
          <w:b/>
          <w:color w:val="auto"/>
          <w:lang w:val="en-US" w:eastAsia="zh-CN"/>
        </w:rPr>
        <w:t>4、资格证明文件</w:t>
      </w:r>
    </w:p>
    <w:p>
      <w:pPr>
        <w:keepNext w:val="0"/>
        <w:keepLines w:val="0"/>
        <w:pageBreakBefore w:val="0"/>
        <w:widowControl/>
        <w:shd w:val="clear"/>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lang w:val="en-US" w:eastAsia="zh-CN"/>
        </w:rPr>
        <w:t>在中华人民共和国注册，具有独立承担民事责任的能力（注：</w:t>
      </w:r>
      <w:r>
        <w:rPr>
          <w:rFonts w:hint="eastAsia" w:ascii="宋体" w:hAnsi="宋体" w:cs="宋体"/>
          <w:color w:val="auto"/>
          <w:kern w:val="0"/>
          <w:lang w:eastAsia="zh-CN"/>
        </w:rPr>
        <w:t>（</w:t>
      </w:r>
      <w:r>
        <w:rPr>
          <w:rFonts w:hint="eastAsia" w:ascii="宋体" w:hAnsi="宋体" w:cs="宋体"/>
          <w:color w:val="auto"/>
          <w:kern w:val="0"/>
          <w:lang w:val="en-US" w:eastAsia="zh-CN"/>
        </w:rPr>
        <w:t>1）</w:t>
      </w:r>
      <w:r>
        <w:rPr>
          <w:rFonts w:hint="eastAsia" w:ascii="宋体" w:hAnsi="宋体" w:eastAsia="宋体" w:cs="宋体"/>
          <w:color w:val="auto"/>
          <w:lang w:val="en-US" w:eastAsia="zh-CN"/>
        </w:rPr>
        <w:t>供应商若为企业法人：提供“统一社会信用代码营业执照”；</w:t>
      </w:r>
      <w:r>
        <w:rPr>
          <w:rFonts w:hint="eastAsia" w:ascii="宋体" w:hAnsi="宋体" w:cs="宋体"/>
          <w:color w:val="auto"/>
          <w:lang w:val="en-US" w:eastAsia="zh-CN"/>
        </w:rPr>
        <w:t>（</w:t>
      </w:r>
      <w:r>
        <w:rPr>
          <w:rFonts w:hint="eastAsia" w:ascii="宋体" w:hAnsi="宋体" w:eastAsia="宋体" w:cs="宋体"/>
          <w:color w:val="auto"/>
          <w:lang w:val="en-US" w:eastAsia="zh-CN"/>
        </w:rPr>
        <w:t>2</w:t>
      </w:r>
      <w:r>
        <w:rPr>
          <w:rFonts w:hint="eastAsia" w:ascii="宋体" w:hAnsi="宋体" w:cs="宋体"/>
          <w:color w:val="auto"/>
          <w:lang w:val="en-US" w:eastAsia="zh-CN"/>
        </w:rPr>
        <w:t>）</w:t>
      </w:r>
      <w:r>
        <w:rPr>
          <w:rFonts w:hint="eastAsia" w:ascii="宋体" w:hAnsi="宋体" w:eastAsia="宋体" w:cs="宋体"/>
          <w:color w:val="auto"/>
          <w:lang w:val="en-US" w:eastAsia="zh-CN"/>
        </w:rPr>
        <w:t>若为事业法人：提供“统一社会信用代码法人登记证书”；</w:t>
      </w:r>
      <w:r>
        <w:rPr>
          <w:rFonts w:hint="eastAsia" w:ascii="宋体" w:hAnsi="宋体" w:cs="宋体"/>
          <w:color w:val="auto"/>
          <w:lang w:val="en-US" w:eastAsia="zh-CN"/>
        </w:rPr>
        <w:t>（</w:t>
      </w:r>
      <w:r>
        <w:rPr>
          <w:rFonts w:hint="eastAsia" w:ascii="宋体" w:hAnsi="宋体" w:eastAsia="宋体" w:cs="宋体"/>
          <w:color w:val="auto"/>
          <w:lang w:val="en-US" w:eastAsia="zh-CN"/>
        </w:rPr>
        <w:t>3</w:t>
      </w:r>
      <w:r>
        <w:rPr>
          <w:rFonts w:hint="eastAsia" w:ascii="宋体" w:hAnsi="宋体" w:cs="宋体"/>
          <w:color w:val="auto"/>
          <w:lang w:val="en-US" w:eastAsia="zh-CN"/>
        </w:rPr>
        <w:t>）</w:t>
      </w:r>
      <w:r>
        <w:rPr>
          <w:rFonts w:hint="eastAsia" w:ascii="宋体" w:hAnsi="宋体" w:eastAsia="宋体" w:cs="宋体"/>
          <w:color w:val="auto"/>
          <w:lang w:val="en-US" w:eastAsia="zh-CN"/>
        </w:rPr>
        <w:t>若为其他组织：提供“对应主管部门颁发的准许执业证明文件或营业执照”；</w:t>
      </w:r>
      <w:r>
        <w:rPr>
          <w:rFonts w:hint="eastAsia" w:ascii="宋体" w:hAnsi="宋体" w:cs="宋体"/>
          <w:color w:val="auto"/>
          <w:lang w:val="en-US" w:eastAsia="zh-CN"/>
        </w:rPr>
        <w:t>（</w:t>
      </w:r>
      <w:r>
        <w:rPr>
          <w:rFonts w:hint="eastAsia" w:ascii="宋体" w:hAnsi="宋体" w:eastAsia="宋体" w:cs="宋体"/>
          <w:color w:val="auto"/>
          <w:lang w:val="en-US" w:eastAsia="zh-CN"/>
        </w:rPr>
        <w:t>4</w:t>
      </w:r>
      <w:r>
        <w:rPr>
          <w:rFonts w:hint="eastAsia" w:ascii="宋体" w:hAnsi="宋体" w:cs="宋体"/>
          <w:color w:val="auto"/>
          <w:lang w:val="en-US" w:eastAsia="zh-CN"/>
        </w:rPr>
        <w:t>）</w:t>
      </w:r>
      <w:r>
        <w:rPr>
          <w:rFonts w:hint="eastAsia" w:ascii="宋体" w:hAnsi="宋体" w:eastAsia="宋体" w:cs="宋体"/>
          <w:color w:val="auto"/>
          <w:lang w:val="en-US" w:eastAsia="zh-CN"/>
        </w:rPr>
        <w:t>若为自然人：提供“身份证明文件”。以上均提供复印件并加盖供应商公章）；如投标人是银行、保险、石油石化、电力、电信行业等有行业特殊情况的，分支机构可参与本项目的采购活动</w:t>
      </w:r>
      <w:r>
        <w:rPr>
          <w:rFonts w:hint="eastAsia" w:ascii="宋体" w:hAnsi="宋体" w:cs="宋体"/>
          <w:color w:val="auto"/>
          <w:lang w:val="en-US" w:eastAsia="zh-CN"/>
        </w:rPr>
        <w:t>。</w:t>
      </w:r>
      <w:r>
        <w:rPr>
          <w:rFonts w:hint="eastAsia" w:ascii="宋体" w:hAnsi="宋体" w:eastAsia="宋体" w:cs="宋体"/>
          <w:color w:val="auto"/>
          <w:lang w:val="en-US" w:eastAsia="zh-CN"/>
        </w:rPr>
        <w:t xml:space="preserve"> 即其分支机构可视为“具有独立承担民事责任的能力</w:t>
      </w:r>
      <w:r>
        <w:rPr>
          <w:rFonts w:hint="eastAsia" w:ascii="宋体" w:hAnsi="宋体" w:eastAsia="宋体" w:cs="宋体"/>
          <w:color w:val="auto"/>
          <w:kern w:val="0"/>
        </w:rPr>
        <w:t>。</w:t>
      </w:r>
    </w:p>
    <w:p>
      <w:pPr>
        <w:keepNext w:val="0"/>
        <w:keepLines w:val="0"/>
        <w:pageBreakBefore w:val="0"/>
        <w:shd w:val="clea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rPr>
      </w:pPr>
      <w:r>
        <w:rPr>
          <w:rFonts w:hint="eastAsia" w:ascii="宋体" w:hAnsi="宋体" w:eastAsia="宋体" w:cs="宋体"/>
          <w:color w:val="auto"/>
          <w:kern w:val="0"/>
        </w:rPr>
        <w:t>3.2</w:t>
      </w:r>
      <w:r>
        <w:rPr>
          <w:rFonts w:hint="eastAsia" w:ascii="宋体" w:hAnsi="宋体" w:eastAsia="宋体" w:cs="宋体"/>
          <w:color w:val="auto"/>
          <w:lang w:val="en-US" w:eastAsia="zh-CN"/>
        </w:rPr>
        <w:t>具有良好的商业信誉和健全的财务会计制度</w:t>
      </w:r>
      <w:r>
        <w:rPr>
          <w:rFonts w:hint="eastAsia" w:ascii="宋体" w:hAnsi="宋体" w:cs="宋体"/>
          <w:color w:val="auto"/>
          <w:lang w:val="en-US" w:eastAsia="zh-CN"/>
        </w:rPr>
        <w:t>（</w:t>
      </w:r>
      <w:r>
        <w:rPr>
          <w:rFonts w:hint="eastAsia" w:ascii="宋体" w:hAnsi="宋体" w:eastAsia="宋体" w:cs="宋体"/>
          <w:color w:val="auto"/>
          <w:lang w:val="en-US" w:eastAsia="zh-CN"/>
        </w:rPr>
        <w:t>提供承诺函加盖公章</w:t>
      </w:r>
      <w:r>
        <w:rPr>
          <w:rFonts w:hint="eastAsia" w:ascii="宋体" w:hAnsi="宋体" w:cs="宋体"/>
          <w:color w:val="auto"/>
          <w:lang w:val="en-US" w:eastAsia="zh-CN"/>
        </w:rPr>
        <w:t>，格式自拟）</w:t>
      </w:r>
      <w:r>
        <w:rPr>
          <w:rFonts w:hint="eastAsia" w:ascii="宋体" w:hAnsi="宋体" w:eastAsia="宋体" w:cs="宋体"/>
          <w:color w:val="auto"/>
        </w:rPr>
        <w:t>；</w:t>
      </w:r>
    </w:p>
    <w:p>
      <w:pPr>
        <w:keepNext w:val="0"/>
        <w:keepLines w:val="0"/>
        <w:pageBreakBefore w:val="0"/>
        <w:shd w:val="clea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rPr>
      </w:pPr>
      <w:r>
        <w:rPr>
          <w:rFonts w:hint="eastAsia" w:ascii="宋体" w:hAnsi="宋体" w:eastAsia="宋体" w:cs="宋体"/>
          <w:color w:val="auto"/>
        </w:rPr>
        <w:t>3.3</w:t>
      </w:r>
      <w:r>
        <w:rPr>
          <w:rFonts w:hint="eastAsia" w:ascii="宋体" w:hAnsi="宋体" w:eastAsia="宋体" w:cs="宋体"/>
          <w:color w:val="auto"/>
          <w:lang w:val="en-US" w:eastAsia="zh-CN"/>
        </w:rPr>
        <w:t>具有履行合同所必需的设备和专业技术能力</w:t>
      </w:r>
      <w:r>
        <w:rPr>
          <w:rFonts w:hint="eastAsia" w:ascii="宋体" w:hAnsi="宋体" w:cs="宋体"/>
          <w:color w:val="auto"/>
          <w:lang w:val="en-US" w:eastAsia="zh-CN"/>
        </w:rPr>
        <w:t>（</w:t>
      </w:r>
      <w:r>
        <w:rPr>
          <w:rFonts w:hint="eastAsia" w:ascii="宋体" w:hAnsi="宋体" w:eastAsia="宋体" w:cs="宋体"/>
          <w:color w:val="auto"/>
          <w:lang w:val="en-US" w:eastAsia="zh-CN"/>
        </w:rPr>
        <w:t>提供承诺函加盖公章</w:t>
      </w:r>
      <w:r>
        <w:rPr>
          <w:rFonts w:hint="eastAsia" w:ascii="宋体" w:hAnsi="宋体" w:cs="宋体"/>
          <w:color w:val="auto"/>
          <w:lang w:val="en-US" w:eastAsia="zh-CN"/>
        </w:rPr>
        <w:t>，格式自拟）</w:t>
      </w:r>
      <w:r>
        <w:rPr>
          <w:rFonts w:hint="eastAsia" w:ascii="宋体" w:hAnsi="宋体" w:eastAsia="宋体" w:cs="宋体"/>
          <w:color w:val="auto"/>
        </w:rPr>
        <w:t>；</w:t>
      </w:r>
    </w:p>
    <w:p>
      <w:pPr>
        <w:keepNext w:val="0"/>
        <w:keepLines w:val="0"/>
        <w:pageBreakBefore w:val="0"/>
        <w:shd w:val="clea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rPr>
      </w:pPr>
      <w:r>
        <w:rPr>
          <w:rFonts w:hint="eastAsia" w:ascii="宋体" w:hAnsi="宋体" w:eastAsia="宋体" w:cs="宋体"/>
          <w:color w:val="auto"/>
        </w:rPr>
        <w:t>3.4</w:t>
      </w:r>
      <w:r>
        <w:rPr>
          <w:rFonts w:hint="eastAsia" w:ascii="宋体" w:hAnsi="宋体" w:eastAsia="宋体" w:cs="宋体"/>
          <w:color w:val="auto"/>
          <w:lang w:val="en-US" w:eastAsia="zh-CN"/>
        </w:rPr>
        <w:t>有依法缴纳税收和社会保障资金的良好记录</w:t>
      </w:r>
      <w:r>
        <w:rPr>
          <w:rFonts w:hint="eastAsia" w:ascii="宋体" w:hAnsi="宋体" w:cs="宋体"/>
          <w:color w:val="auto"/>
          <w:lang w:val="en-US" w:eastAsia="zh-CN"/>
        </w:rPr>
        <w:t>（</w:t>
      </w:r>
      <w:r>
        <w:rPr>
          <w:rFonts w:hint="eastAsia" w:ascii="宋体" w:hAnsi="宋体" w:eastAsia="宋体" w:cs="宋体"/>
          <w:color w:val="auto"/>
          <w:lang w:val="en-US" w:eastAsia="zh-CN"/>
        </w:rPr>
        <w:t>提供承诺函加盖公章</w:t>
      </w:r>
      <w:r>
        <w:rPr>
          <w:rFonts w:hint="eastAsia" w:ascii="宋体" w:hAnsi="宋体" w:cs="宋体"/>
          <w:color w:val="auto"/>
          <w:lang w:val="en-US" w:eastAsia="zh-CN"/>
        </w:rPr>
        <w:t>，格式自拟）</w:t>
      </w:r>
      <w:r>
        <w:rPr>
          <w:rFonts w:hint="eastAsia" w:ascii="宋体" w:hAnsi="宋体" w:eastAsia="宋体" w:cs="宋体"/>
          <w:color w:val="auto"/>
        </w:rPr>
        <w:t>；</w:t>
      </w:r>
    </w:p>
    <w:p>
      <w:pPr>
        <w:keepNext w:val="0"/>
        <w:keepLines w:val="0"/>
        <w:pageBreakBefore w:val="0"/>
        <w:shd w:val="clear"/>
        <w:kinsoku/>
        <w:wordWrap/>
        <w:overflowPunct/>
        <w:topLinePunct w:val="0"/>
        <w:autoSpaceDE/>
        <w:autoSpaceDN/>
        <w:bidi w:val="0"/>
        <w:adjustRightInd/>
        <w:snapToGrid/>
        <w:spacing w:line="400" w:lineRule="exact"/>
        <w:textAlignment w:val="auto"/>
        <w:outlineLvl w:val="9"/>
        <w:rPr>
          <w:rFonts w:hint="default" w:ascii="宋体" w:hAnsi="宋体" w:cs="宋体"/>
          <w:color w:val="auto"/>
          <w:lang w:val="en-US" w:eastAsia="zh-CN"/>
        </w:rPr>
      </w:pPr>
      <w:r>
        <w:rPr>
          <w:rFonts w:hint="eastAsia" w:ascii="宋体" w:hAnsi="宋体" w:eastAsia="宋体" w:cs="宋体"/>
          <w:color w:val="auto"/>
        </w:rPr>
        <w:t>3.5</w:t>
      </w:r>
      <w:r>
        <w:rPr>
          <w:rFonts w:hint="eastAsia" w:ascii="宋体" w:hAnsi="宋体" w:eastAsia="宋体" w:cs="宋体"/>
          <w:color w:val="auto"/>
          <w:lang w:val="en-US" w:eastAsia="zh-CN"/>
        </w:rPr>
        <w:t>参加政府采购活动前三年内，在经营活动中没有重大违法记录</w:t>
      </w:r>
      <w:r>
        <w:rPr>
          <w:rFonts w:hint="eastAsia" w:ascii="宋体" w:hAnsi="宋体" w:cs="宋体"/>
          <w:color w:val="auto"/>
          <w:lang w:val="en-US" w:eastAsia="zh-CN"/>
        </w:rPr>
        <w:t>（</w:t>
      </w:r>
      <w:r>
        <w:rPr>
          <w:rFonts w:hint="eastAsia" w:ascii="宋体" w:hAnsi="宋体" w:eastAsia="宋体" w:cs="宋体"/>
          <w:color w:val="auto"/>
          <w:lang w:val="en-US" w:eastAsia="zh-CN"/>
        </w:rPr>
        <w:t>投标人成立时间不足三年的，按实际成立日期起算；提供承诺函加盖公章</w:t>
      </w:r>
      <w:r>
        <w:rPr>
          <w:rFonts w:hint="eastAsia" w:ascii="宋体" w:hAnsi="宋体" w:cs="宋体"/>
          <w:color w:val="auto"/>
          <w:lang w:val="en-US" w:eastAsia="zh-CN"/>
        </w:rPr>
        <w:t>，格式自拟）；</w:t>
      </w:r>
    </w:p>
    <w:p>
      <w:pPr>
        <w:keepNext w:val="0"/>
        <w:keepLines w:val="0"/>
        <w:pageBreakBefore w:val="0"/>
        <w:shd w:val="clea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rPr>
      </w:pPr>
      <w:r>
        <w:rPr>
          <w:rFonts w:hint="eastAsia" w:ascii="宋体" w:hAnsi="宋体" w:cs="宋体"/>
          <w:color w:val="auto"/>
          <w:lang w:val="en-US" w:eastAsia="zh-CN"/>
        </w:rPr>
        <w:t>3.6符合法律、行政法规规定的其他条件（提供承诺函</w:t>
      </w:r>
      <w:r>
        <w:rPr>
          <w:rFonts w:hint="eastAsia" w:ascii="宋体" w:hAnsi="宋体" w:eastAsia="宋体" w:cs="宋体"/>
          <w:color w:val="auto"/>
          <w:lang w:val="en-US" w:eastAsia="zh-CN"/>
        </w:rPr>
        <w:t>加盖公章</w:t>
      </w:r>
      <w:r>
        <w:rPr>
          <w:rFonts w:hint="eastAsia" w:ascii="宋体" w:hAnsi="宋体" w:cs="宋体"/>
          <w:color w:val="auto"/>
          <w:lang w:val="en-US" w:eastAsia="zh-CN"/>
        </w:rPr>
        <w:t>，格式自拟）</w:t>
      </w:r>
    </w:p>
    <w:p>
      <w:pPr>
        <w:keepNext w:val="0"/>
        <w:keepLines w:val="0"/>
        <w:pageBreakBefore w:val="0"/>
        <w:shd w:val="clear"/>
        <w:kinsoku/>
        <w:wordWrap/>
        <w:overflowPunct/>
        <w:topLinePunct w:val="0"/>
        <w:autoSpaceDE/>
        <w:autoSpaceDN/>
        <w:bidi w:val="0"/>
        <w:adjustRightInd/>
        <w:snapToGrid/>
        <w:spacing w:line="400" w:lineRule="exact"/>
        <w:textAlignment w:val="auto"/>
        <w:outlineLvl w:val="9"/>
        <w:rPr>
          <w:rFonts w:hint="default" w:ascii="宋体" w:hAnsi="宋体" w:eastAsia="宋体" w:cs="宋体"/>
          <w:color w:val="auto"/>
          <w:kern w:val="2"/>
          <w:sz w:val="24"/>
          <w:szCs w:val="24"/>
          <w:lang w:val="en-US" w:eastAsia="zh-CN" w:bidi="ar-SA"/>
        </w:rPr>
      </w:pPr>
      <w:r>
        <w:rPr>
          <w:rFonts w:hint="eastAsia" w:ascii="宋体" w:hAnsi="宋体" w:eastAsia="宋体" w:cs="宋体"/>
          <w:color w:val="auto"/>
        </w:rPr>
        <w:t>3.</w:t>
      </w:r>
      <w:r>
        <w:rPr>
          <w:rFonts w:hint="eastAsia" w:ascii="宋体" w:hAnsi="宋体" w:cs="宋体"/>
          <w:color w:val="auto"/>
          <w:lang w:val="en-US" w:eastAsia="zh-CN"/>
        </w:rPr>
        <w:t>7</w:t>
      </w:r>
      <w:r>
        <w:rPr>
          <w:rFonts w:hint="eastAsia" w:ascii="宋体" w:hAnsi="宋体" w:eastAsia="宋体" w:cs="宋体"/>
          <w:color w:val="auto"/>
        </w:rPr>
        <w:t>单位负责人为同一人或者存在直接控股、管理关系的不同供应商，不得参加同一合同项下的政府采购活动。除单一来源采购项目外，为项目提供整体设计、规范编制或者项目管理、监理、检测等服务的供应商，不得再参加该采购项目的其他采购活动</w:t>
      </w:r>
      <w:r>
        <w:rPr>
          <w:rFonts w:hint="eastAsia" w:ascii="宋体" w:hAnsi="宋体" w:cs="宋体"/>
          <w:color w:val="auto"/>
          <w:lang w:eastAsia="zh-CN"/>
        </w:rPr>
        <w:t>（</w:t>
      </w:r>
      <w:r>
        <w:rPr>
          <w:rFonts w:hint="eastAsia" w:ascii="宋体" w:hAnsi="宋体" w:eastAsia="宋体" w:cs="宋体"/>
          <w:color w:val="auto"/>
          <w:lang w:val="en-US" w:eastAsia="zh-CN"/>
        </w:rPr>
        <w:t>提供承诺函加盖公章</w:t>
      </w:r>
      <w:r>
        <w:rPr>
          <w:rFonts w:hint="eastAsia" w:ascii="宋体" w:hAnsi="宋体" w:cs="宋体"/>
          <w:color w:val="auto"/>
          <w:lang w:val="en-US" w:eastAsia="zh-CN"/>
        </w:rPr>
        <w:t>，格式自拟）</w:t>
      </w:r>
      <w:r>
        <w:rPr>
          <w:rFonts w:hint="eastAsia" w:ascii="宋体" w:hAnsi="宋体" w:eastAsia="宋体" w:cs="宋体"/>
          <w:color w:val="auto"/>
        </w:rPr>
        <w:t>；</w:t>
      </w:r>
    </w:p>
    <w:p>
      <w:pPr>
        <w:keepNext w:val="0"/>
        <w:keepLines w:val="0"/>
        <w:pageBreakBefore w:val="0"/>
        <w:shd w:val="clea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rPr>
      </w:pPr>
      <w:r>
        <w:rPr>
          <w:rFonts w:hint="eastAsia" w:ascii="宋体" w:hAnsi="宋体" w:eastAsia="宋体" w:cs="宋体"/>
          <w:color w:val="auto"/>
          <w:kern w:val="0"/>
        </w:rPr>
        <w:t>3.</w:t>
      </w:r>
      <w:r>
        <w:rPr>
          <w:rFonts w:hint="eastAsia" w:ascii="宋体" w:hAnsi="宋体" w:cs="宋体"/>
          <w:color w:val="auto"/>
          <w:kern w:val="0"/>
          <w:lang w:val="en-US" w:eastAsia="zh-CN"/>
        </w:rPr>
        <w:t>8</w:t>
      </w:r>
      <w:r>
        <w:rPr>
          <w:rFonts w:hint="eastAsia" w:ascii="宋体" w:hAnsi="宋体" w:eastAsia="宋体" w:cs="宋体"/>
          <w:color w:val="auto"/>
        </w:rPr>
        <w:t>供应商必须为未被列入信用中国网站（www.creditchina.gov.cn）的“失信被执行人”、“重大税收违法案件当事人名单”、“政府采购严重违法失信行为记录名单”和中国政府采购网（www.ccgp.gov.cn）的“政府采购严重违法失信行为记录名单”的供应商（提供本项目磋商公告发布后的查询结果网页截图并加盖单位公章</w:t>
      </w:r>
      <w:r>
        <w:rPr>
          <w:rFonts w:hint="eastAsia" w:ascii="宋体" w:hAnsi="宋体" w:cs="宋体"/>
          <w:color w:val="auto"/>
          <w:lang w:eastAsia="zh-CN"/>
        </w:rPr>
        <w:t>，</w:t>
      </w:r>
      <w:r>
        <w:rPr>
          <w:rFonts w:hint="eastAsia" w:ascii="宋体" w:hAnsi="宋体" w:cs="宋体"/>
          <w:color w:val="auto"/>
          <w:lang w:val="en-US" w:eastAsia="zh-CN"/>
        </w:rPr>
        <w:t>由采购人和代理机构查询</w:t>
      </w:r>
      <w:r>
        <w:rPr>
          <w:rFonts w:hint="eastAsia" w:ascii="宋体" w:hAnsi="宋体" w:eastAsia="宋体" w:cs="宋体"/>
          <w:color w:val="auto"/>
        </w:rPr>
        <w:t>）；</w:t>
      </w:r>
    </w:p>
    <w:p>
      <w:pPr>
        <w:keepNext w:val="0"/>
        <w:keepLines w:val="0"/>
        <w:widowControl/>
        <w:suppressLineNumbers w:val="0"/>
        <w:jc w:val="left"/>
        <w:rPr>
          <w:rFonts w:hint="eastAsia" w:ascii="宋体" w:hAnsi="宋体" w:eastAsia="宋体" w:cs="宋体"/>
          <w:color w:val="auto"/>
          <w:kern w:val="0"/>
          <w:lang w:val="en-US" w:eastAsia="zh-CN"/>
        </w:rPr>
      </w:pPr>
      <w:r>
        <w:rPr>
          <w:rFonts w:hint="eastAsia" w:ascii="宋体" w:hAnsi="宋体" w:eastAsia="宋体" w:cs="宋体"/>
          <w:color w:val="auto"/>
          <w:kern w:val="0"/>
        </w:rPr>
        <w:t>3.</w:t>
      </w:r>
      <w:r>
        <w:rPr>
          <w:rFonts w:hint="eastAsia" w:ascii="宋体" w:hAnsi="宋体" w:cs="宋体"/>
          <w:color w:val="auto"/>
          <w:kern w:val="0"/>
          <w:lang w:val="en-US" w:eastAsia="zh-CN"/>
        </w:rPr>
        <w:t>9</w:t>
      </w:r>
      <w:r>
        <w:rPr>
          <w:rFonts w:hint="eastAsia" w:ascii="宋体" w:hAnsi="宋体" w:eastAsia="宋体" w:cs="宋体"/>
          <w:color w:val="auto"/>
          <w:kern w:val="0"/>
        </w:rPr>
        <w:t>本项目接受联合体投标</w:t>
      </w:r>
      <w:r>
        <w:rPr>
          <w:rFonts w:hint="eastAsia" w:ascii="宋体" w:hAnsi="宋体" w:eastAsia="宋体" w:cs="宋体"/>
          <w:color w:val="auto"/>
          <w:kern w:val="0"/>
          <w:lang w:eastAsia="zh-CN"/>
        </w:rPr>
        <w:t>。</w:t>
      </w:r>
      <w:r>
        <w:rPr>
          <w:rFonts w:hint="eastAsia" w:ascii="宋体" w:hAnsi="宋体" w:cs="宋体"/>
          <w:color w:val="auto"/>
          <w:kern w:val="0"/>
          <w:lang w:val="en-US" w:eastAsia="zh-CN"/>
        </w:rPr>
        <w:t>对</w:t>
      </w:r>
      <w:r>
        <w:rPr>
          <w:rFonts w:hint="eastAsia" w:ascii="宋体" w:hAnsi="宋体" w:eastAsia="宋体" w:cs="宋体"/>
          <w:color w:val="auto"/>
          <w:kern w:val="0"/>
        </w:rPr>
        <w:t>联合体投标</w:t>
      </w:r>
      <w:r>
        <w:rPr>
          <w:rFonts w:hint="eastAsia" w:ascii="宋体" w:hAnsi="宋体" w:eastAsia="宋体" w:cs="宋体"/>
          <w:color w:val="auto"/>
          <w:kern w:val="0"/>
          <w:lang w:val="en-US" w:eastAsia="zh-CN"/>
        </w:rPr>
        <w:t>要求：</w:t>
      </w:r>
    </w:p>
    <w:p>
      <w:pPr>
        <w:keepNext w:val="0"/>
        <w:keepLines w:val="0"/>
        <w:pageBreakBefore w:val="0"/>
        <w:shd w:val="clea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本次招标接受联合体投标，具有医保基金监管专项检查能力（参照飞行检查能</w:t>
      </w:r>
      <w:r>
        <w:rPr>
          <w:rFonts w:hint="default" w:ascii="宋体" w:hAnsi="宋体" w:eastAsia="宋体" w:cs="宋体"/>
          <w:color w:val="auto"/>
          <w:lang w:val="en-US" w:eastAsia="zh-CN"/>
        </w:rPr>
        <w:t>力）的商业保险、信息技术或会计师事务所等专业机构或联合体，组成联合体的机构不能超过2家</w:t>
      </w:r>
      <w:r>
        <w:rPr>
          <w:rFonts w:hint="eastAsia" w:ascii="宋体" w:hAnsi="宋体" w:eastAsia="宋体" w:cs="宋体"/>
          <w:color w:val="auto"/>
          <w:lang w:val="en-US" w:eastAsia="zh-CN"/>
        </w:rPr>
        <w:t>；</w:t>
      </w:r>
    </w:p>
    <w:p>
      <w:pPr>
        <w:keepNext w:val="0"/>
        <w:keepLines w:val="0"/>
        <w:pageBreakBefore w:val="0"/>
        <w:shd w:val="clea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rPr>
      </w:pPr>
      <w:r>
        <w:rPr>
          <w:rFonts w:hint="eastAsia" w:ascii="宋体" w:hAnsi="宋体" w:eastAsia="宋体" w:cs="宋体"/>
          <w:color w:val="auto"/>
          <w:lang w:val="en-US" w:eastAsia="zh-CN"/>
        </w:rPr>
        <w:t>2）联合体各方不得再以自己名义单独或加入其他联合体参与投标；联合体中标后，</w:t>
      </w:r>
      <w:r>
        <w:rPr>
          <w:rFonts w:hint="default" w:ascii="宋体" w:hAnsi="宋体" w:eastAsia="宋体" w:cs="宋体"/>
          <w:color w:val="auto"/>
          <w:lang w:val="en-US" w:eastAsia="zh-CN"/>
        </w:rPr>
        <w:t xml:space="preserve">未经采购人书面许可，其各成员组成、职责分工等主要条款不得改变； </w:t>
      </w:r>
    </w:p>
    <w:p>
      <w:pPr>
        <w:keepNext w:val="0"/>
        <w:keepLines w:val="0"/>
        <w:pageBreakBefore w:val="0"/>
        <w:shd w:val="clea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rPr>
      </w:pPr>
      <w:r>
        <w:rPr>
          <w:rFonts w:hint="default" w:ascii="宋体" w:hAnsi="宋体" w:eastAsia="宋体" w:cs="宋体"/>
          <w:color w:val="auto"/>
          <w:lang w:val="en-US" w:eastAsia="zh-CN"/>
        </w:rPr>
        <w:t xml:space="preserve">3）联合体各成员均需满足“供应商资格要求”所有要求； </w:t>
      </w:r>
    </w:p>
    <w:p>
      <w:pPr>
        <w:keepNext w:val="0"/>
        <w:keepLines w:val="0"/>
        <w:pageBreakBefore w:val="0"/>
        <w:shd w:val="clear"/>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color w:val="auto"/>
          <w:lang w:val="en-US" w:eastAsia="zh-CN"/>
        </w:rPr>
      </w:pPr>
      <w:r>
        <w:rPr>
          <w:rFonts w:hint="default" w:ascii="宋体" w:hAnsi="宋体" w:eastAsia="宋体" w:cs="宋体"/>
          <w:color w:val="auto"/>
          <w:lang w:val="en-US" w:eastAsia="zh-CN"/>
        </w:rPr>
        <w:t>4）按招标要求提供联合体协议，明确联合体双方的主要权利和义务</w:t>
      </w:r>
      <w:r>
        <w:rPr>
          <w:rFonts w:hint="eastAsia" w:ascii="宋体" w:hAnsi="宋体" w:eastAsia="宋体" w:cs="宋体"/>
          <w:b w:val="0"/>
          <w:bCs/>
          <w:color w:val="auto"/>
          <w:lang w:val="en-US" w:eastAsia="zh-CN"/>
        </w:rPr>
        <w:t>。</w:t>
      </w:r>
    </w:p>
    <w:p>
      <w:pPr>
        <w:numPr>
          <w:ilvl w:val="0"/>
          <w:numId w:val="0"/>
        </w:numPr>
        <w:ind w:left="2048" w:leftChars="0"/>
        <w:outlineLvl w:val="9"/>
        <w:rPr>
          <w:rFonts w:hint="default"/>
          <w:color w:val="auto"/>
          <w:lang w:val="en-US" w:eastAsia="zh-CN"/>
        </w:rPr>
      </w:pPr>
    </w:p>
    <w:p>
      <w:pPr>
        <w:keepNext w:val="0"/>
        <w:keepLines w:val="0"/>
        <w:pageBreakBefore w:val="0"/>
        <w:shd w:val="clear"/>
        <w:kinsoku/>
        <w:wordWrap/>
        <w:overflowPunct/>
        <w:topLinePunct w:val="0"/>
        <w:autoSpaceDE/>
        <w:autoSpaceDN/>
        <w:bidi w:val="0"/>
        <w:adjustRightInd/>
        <w:snapToGrid/>
        <w:spacing w:line="400" w:lineRule="exact"/>
        <w:textAlignment w:val="auto"/>
        <w:outlineLvl w:val="9"/>
        <w:rPr>
          <w:rFonts w:hint="eastAsia" w:ascii="宋体" w:hAnsi="宋体" w:cs="宋体"/>
          <w:b/>
          <w:color w:val="auto"/>
          <w:lang w:val="en-US" w:eastAsia="zh-CN"/>
        </w:rPr>
      </w:pPr>
    </w:p>
    <w:p>
      <w:pPr>
        <w:spacing w:before="120" w:beforeLines="50" w:line="400" w:lineRule="exact"/>
        <w:ind w:firstLine="3132" w:firstLineChars="1300"/>
        <w:rPr>
          <w:rFonts w:hint="eastAsia" w:ascii="宋体" w:hAnsi="宋体" w:cs="宋体"/>
          <w:b/>
          <w:color w:val="auto"/>
          <w:lang w:val="en-US" w:eastAsia="zh-CN"/>
        </w:rPr>
      </w:pPr>
    </w:p>
    <w:p>
      <w:pPr>
        <w:spacing w:before="120" w:beforeLines="50" w:line="400" w:lineRule="exact"/>
        <w:ind w:firstLine="3132" w:firstLineChars="1300"/>
        <w:rPr>
          <w:rFonts w:hint="eastAsia" w:ascii="宋体" w:hAnsi="宋体" w:cs="宋体"/>
          <w:b/>
          <w:color w:val="auto"/>
          <w:lang w:val="en-US" w:eastAsia="zh-CN"/>
        </w:rPr>
      </w:pPr>
    </w:p>
    <w:p>
      <w:pPr>
        <w:spacing w:before="120" w:beforeLines="50" w:line="400" w:lineRule="exact"/>
        <w:ind w:firstLine="3132" w:firstLineChars="1300"/>
        <w:rPr>
          <w:rFonts w:hint="eastAsia" w:ascii="宋体" w:hAnsi="宋体" w:cs="宋体"/>
          <w:b/>
          <w:color w:val="auto"/>
          <w:lang w:val="en-US" w:eastAsia="zh-CN"/>
        </w:rPr>
      </w:pPr>
    </w:p>
    <w:p>
      <w:pPr>
        <w:spacing w:before="120" w:beforeLines="50" w:line="400" w:lineRule="exact"/>
        <w:ind w:firstLine="3132" w:firstLineChars="1300"/>
        <w:rPr>
          <w:rFonts w:hint="eastAsia" w:ascii="宋体" w:hAnsi="宋体" w:cs="宋体"/>
          <w:b/>
          <w:color w:val="auto"/>
          <w:lang w:val="en-US" w:eastAsia="zh-CN"/>
        </w:rPr>
      </w:pPr>
    </w:p>
    <w:p>
      <w:pPr>
        <w:spacing w:before="120" w:beforeLines="50" w:line="400" w:lineRule="exact"/>
        <w:ind w:firstLine="3132" w:firstLineChars="1300"/>
        <w:rPr>
          <w:rFonts w:hint="eastAsia" w:ascii="宋体" w:hAnsi="宋体" w:cs="宋体"/>
          <w:b/>
          <w:color w:val="auto"/>
          <w:lang w:val="en-US" w:eastAsia="zh-CN"/>
        </w:rPr>
      </w:pPr>
    </w:p>
    <w:p>
      <w:pPr>
        <w:spacing w:before="120" w:beforeLines="50" w:line="400" w:lineRule="exact"/>
        <w:ind w:firstLine="3132" w:firstLineChars="1300"/>
        <w:rPr>
          <w:rFonts w:hint="eastAsia" w:ascii="宋体" w:hAnsi="宋体" w:cs="宋体"/>
          <w:b/>
          <w:color w:val="auto"/>
          <w:lang w:val="en-US" w:eastAsia="zh-CN"/>
        </w:rPr>
      </w:pPr>
    </w:p>
    <w:p>
      <w:pPr>
        <w:spacing w:before="120" w:beforeLines="50" w:line="400" w:lineRule="exact"/>
        <w:ind w:firstLine="3132" w:firstLineChars="1300"/>
        <w:rPr>
          <w:rFonts w:hint="eastAsia" w:ascii="宋体" w:hAnsi="宋体" w:cs="宋体"/>
          <w:b/>
          <w:color w:val="auto"/>
          <w:lang w:val="en-US" w:eastAsia="zh-CN"/>
        </w:rPr>
      </w:pPr>
    </w:p>
    <w:p>
      <w:pPr>
        <w:spacing w:before="120" w:beforeLines="50" w:line="400" w:lineRule="exact"/>
        <w:ind w:firstLine="3132" w:firstLineChars="1300"/>
        <w:rPr>
          <w:rFonts w:hint="eastAsia" w:ascii="宋体" w:hAnsi="宋体" w:cs="宋体"/>
          <w:b/>
          <w:color w:val="auto"/>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line="400" w:lineRule="exact"/>
        <w:ind w:firstLine="2891" w:firstLineChars="1200"/>
        <w:textAlignment w:val="auto"/>
        <w:outlineLvl w:val="9"/>
        <w:rPr>
          <w:rFonts w:ascii="宋体" w:hAnsi="宋体" w:cs="宋体"/>
          <w:b/>
          <w:color w:val="auto"/>
        </w:rPr>
      </w:pPr>
      <w:r>
        <w:rPr>
          <w:rFonts w:hint="eastAsia" w:ascii="宋体" w:hAnsi="宋体" w:cs="宋体"/>
          <w:b/>
          <w:color w:val="auto"/>
          <w:lang w:val="en-US" w:eastAsia="zh-CN"/>
        </w:rPr>
        <w:t>5、</w:t>
      </w:r>
      <w:r>
        <w:rPr>
          <w:rFonts w:hint="eastAsia" w:ascii="宋体" w:hAnsi="宋体" w:cs="宋体"/>
          <w:b/>
          <w:color w:val="auto"/>
        </w:rPr>
        <w:t>技术与商务部分文件</w:t>
      </w:r>
    </w:p>
    <w:p>
      <w:pPr>
        <w:spacing w:before="120" w:beforeLines="50" w:after="60" w:afterLines="25" w:line="400" w:lineRule="exact"/>
        <w:rPr>
          <w:rFonts w:ascii="宋体" w:hAnsi="宋体" w:cs="宋体"/>
          <w:b/>
          <w:color w:val="auto"/>
        </w:rPr>
      </w:pPr>
      <w:r>
        <w:rPr>
          <w:rFonts w:hint="eastAsia" w:ascii="宋体" w:hAnsi="宋体" w:cs="宋体"/>
          <w:b/>
          <w:color w:val="auto"/>
        </w:rPr>
        <w:t>企业综合概况</w:t>
      </w:r>
    </w:p>
    <w:tbl>
      <w:tblPr>
        <w:tblStyle w:val="23"/>
        <w:tblW w:w="9633" w:type="dxa"/>
        <w:jc w:val="center"/>
        <w:tblLayout w:type="fixed"/>
        <w:tblCellMar>
          <w:top w:w="0" w:type="dxa"/>
          <w:left w:w="15" w:type="dxa"/>
          <w:bottom w:w="0" w:type="dxa"/>
          <w:right w:w="15" w:type="dxa"/>
        </w:tblCellMar>
      </w:tblPr>
      <w:tblGrid>
        <w:gridCol w:w="450"/>
        <w:gridCol w:w="1267"/>
        <w:gridCol w:w="1650"/>
        <w:gridCol w:w="116"/>
        <w:gridCol w:w="1309"/>
        <w:gridCol w:w="71"/>
        <w:gridCol w:w="1620"/>
        <w:gridCol w:w="1440"/>
        <w:gridCol w:w="1710"/>
      </w:tblGrid>
      <w:tr>
        <w:tblPrEx>
          <w:tblCellMar>
            <w:top w:w="0" w:type="dxa"/>
            <w:left w:w="15" w:type="dxa"/>
            <w:bottom w:w="0" w:type="dxa"/>
            <w:right w:w="15" w:type="dxa"/>
          </w:tblCellMar>
        </w:tblPrEx>
        <w:trPr>
          <w:trHeight w:val="899" w:hRule="atLeast"/>
          <w:jc w:val="center"/>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auto"/>
              </w:rPr>
            </w:pPr>
            <w:r>
              <w:rPr>
                <w:rFonts w:hint="eastAsia" w:ascii="宋体" w:hAnsi="宋体" w:cs="宋体"/>
                <w:color w:val="auto"/>
              </w:rPr>
              <w:t>供应商名称</w:t>
            </w:r>
          </w:p>
        </w:tc>
        <w:tc>
          <w:tcPr>
            <w:tcW w:w="7916" w:type="dxa"/>
            <w:gridSpan w:val="7"/>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auto"/>
              </w:rPr>
            </w:pPr>
          </w:p>
        </w:tc>
      </w:tr>
      <w:tr>
        <w:tblPrEx>
          <w:tblCellMar>
            <w:top w:w="0" w:type="dxa"/>
            <w:left w:w="15" w:type="dxa"/>
            <w:bottom w:w="0" w:type="dxa"/>
            <w:right w:w="15" w:type="dxa"/>
          </w:tblCellMar>
        </w:tblPrEx>
        <w:trPr>
          <w:trHeight w:val="601" w:hRule="atLeast"/>
          <w:jc w:val="center"/>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auto"/>
              </w:rPr>
            </w:pPr>
            <w:r>
              <w:rPr>
                <w:rFonts w:hint="eastAsia" w:ascii="宋体" w:hAnsi="宋体" w:cs="宋体"/>
                <w:color w:val="auto"/>
              </w:rPr>
              <w:t>经济性质</w:t>
            </w:r>
          </w:p>
        </w:tc>
        <w:tc>
          <w:tcPr>
            <w:tcW w:w="7916" w:type="dxa"/>
            <w:gridSpan w:val="7"/>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auto"/>
              </w:rPr>
            </w:pPr>
            <w:r>
              <w:rPr>
                <w:rFonts w:hint="eastAsia" w:ascii="宋体" w:hAnsi="宋体" w:cs="宋体"/>
                <w:color w:val="auto"/>
              </w:rPr>
              <w:t>有限责任公司</w:t>
            </w:r>
            <w:r>
              <w:rPr>
                <w:rFonts w:hint="eastAsia" w:ascii="宋体" w:hAnsi="宋体" w:cs="宋体"/>
                <w:color w:val="auto"/>
              </w:rPr>
              <w:sym w:font="Wingdings" w:char="F06F"/>
            </w:r>
            <w:r>
              <w:rPr>
                <w:rFonts w:hint="eastAsia" w:ascii="宋体" w:hAnsi="宋体" w:cs="宋体"/>
                <w:color w:val="auto"/>
              </w:rPr>
              <w:t xml:space="preserve">    股份有限公司</w:t>
            </w:r>
            <w:r>
              <w:rPr>
                <w:rFonts w:hint="eastAsia" w:ascii="宋体" w:hAnsi="宋体" w:cs="宋体"/>
                <w:color w:val="auto"/>
              </w:rPr>
              <w:sym w:font="Wingdings" w:char="F06F"/>
            </w:r>
            <w:r>
              <w:rPr>
                <w:rFonts w:hint="eastAsia" w:ascii="宋体" w:hAnsi="宋体" w:cs="宋体"/>
                <w:color w:val="auto"/>
              </w:rPr>
              <w:t xml:space="preserve">    集体所有制企业</w:t>
            </w:r>
            <w:r>
              <w:rPr>
                <w:rFonts w:hint="eastAsia" w:ascii="宋体" w:hAnsi="宋体" w:cs="宋体"/>
                <w:color w:val="auto"/>
              </w:rPr>
              <w:sym w:font="Wingdings" w:char="F06F"/>
            </w:r>
          </w:p>
          <w:p>
            <w:pPr>
              <w:autoSpaceDN w:val="0"/>
              <w:jc w:val="center"/>
              <w:textAlignment w:val="center"/>
              <w:rPr>
                <w:rFonts w:ascii="宋体" w:hAnsi="宋体" w:cs="宋体"/>
                <w:color w:val="auto"/>
              </w:rPr>
            </w:pPr>
            <w:r>
              <w:rPr>
                <w:rFonts w:hint="eastAsia" w:ascii="宋体" w:hAnsi="宋体" w:cs="宋体"/>
                <w:color w:val="auto"/>
              </w:rPr>
              <w:t>全民所有制企业</w:t>
            </w:r>
            <w:r>
              <w:rPr>
                <w:rFonts w:hint="eastAsia" w:ascii="宋体" w:hAnsi="宋体" w:cs="宋体"/>
                <w:color w:val="auto"/>
              </w:rPr>
              <w:sym w:font="Wingdings" w:char="F06F"/>
            </w:r>
            <w:r>
              <w:rPr>
                <w:rFonts w:hint="eastAsia" w:ascii="宋体" w:hAnsi="宋体" w:cs="宋体"/>
                <w:color w:val="auto"/>
              </w:rPr>
              <w:t xml:space="preserve">  合伙企业</w:t>
            </w:r>
            <w:r>
              <w:rPr>
                <w:rFonts w:hint="eastAsia" w:ascii="宋体" w:hAnsi="宋体" w:cs="宋体"/>
                <w:color w:val="auto"/>
              </w:rPr>
              <w:sym w:font="Wingdings" w:char="F06F"/>
            </w:r>
            <w:r>
              <w:rPr>
                <w:rFonts w:hint="eastAsia" w:ascii="宋体" w:hAnsi="宋体" w:cs="宋体"/>
                <w:color w:val="auto"/>
              </w:rPr>
              <w:t xml:space="preserve">    个人独资企业</w:t>
            </w:r>
            <w:r>
              <w:rPr>
                <w:rFonts w:hint="eastAsia" w:ascii="宋体" w:hAnsi="宋体" w:cs="宋体"/>
                <w:color w:val="auto"/>
              </w:rPr>
              <w:sym w:font="Wingdings" w:char="F06F"/>
            </w:r>
            <w:r>
              <w:rPr>
                <w:rFonts w:hint="eastAsia" w:ascii="宋体" w:hAnsi="宋体" w:cs="宋体"/>
                <w:color w:val="auto"/>
              </w:rPr>
              <w:t xml:space="preserve">    其他</w:t>
            </w:r>
            <w:r>
              <w:rPr>
                <w:rFonts w:hint="eastAsia" w:ascii="宋体" w:hAnsi="宋体" w:cs="宋体"/>
                <w:color w:val="auto"/>
              </w:rPr>
              <w:sym w:font="Wingdings" w:char="F06F"/>
            </w:r>
          </w:p>
        </w:tc>
      </w:tr>
      <w:tr>
        <w:tblPrEx>
          <w:tblCellMar>
            <w:top w:w="0" w:type="dxa"/>
            <w:left w:w="15" w:type="dxa"/>
            <w:bottom w:w="0" w:type="dxa"/>
            <w:right w:w="15" w:type="dxa"/>
          </w:tblCellMar>
        </w:tblPrEx>
        <w:trPr>
          <w:trHeight w:val="608" w:hRule="atLeast"/>
          <w:jc w:val="center"/>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auto"/>
              </w:rPr>
            </w:pPr>
            <w:r>
              <w:rPr>
                <w:rFonts w:hint="eastAsia" w:ascii="宋体" w:hAnsi="宋体" w:cs="宋体"/>
                <w:color w:val="auto"/>
              </w:rPr>
              <w:t>法定代表人</w:t>
            </w:r>
          </w:p>
        </w:tc>
        <w:tc>
          <w:tcPr>
            <w:tcW w:w="3146" w:type="dxa"/>
            <w:gridSpan w:val="4"/>
            <w:tcBorders>
              <w:top w:val="single" w:color="000000" w:sz="4" w:space="0"/>
              <w:bottom w:val="single" w:color="000000" w:sz="4" w:space="0"/>
              <w:right w:val="single" w:color="auto" w:sz="4" w:space="0"/>
            </w:tcBorders>
            <w:vAlign w:val="center"/>
          </w:tcPr>
          <w:p>
            <w:pPr>
              <w:autoSpaceDN w:val="0"/>
              <w:textAlignment w:val="center"/>
              <w:rPr>
                <w:rFonts w:ascii="宋体" w:hAnsi="宋体" w:cs="宋体"/>
                <w:color w:val="auto"/>
              </w:rPr>
            </w:pPr>
          </w:p>
        </w:tc>
        <w:tc>
          <w:tcPr>
            <w:tcW w:w="1620" w:type="dxa"/>
            <w:tcBorders>
              <w:top w:val="single" w:color="000000" w:sz="4" w:space="0"/>
              <w:left w:val="single" w:color="auto" w:sz="4" w:space="0"/>
              <w:bottom w:val="single" w:color="000000" w:sz="4" w:space="0"/>
              <w:right w:val="single" w:color="auto" w:sz="4" w:space="0"/>
            </w:tcBorders>
            <w:vAlign w:val="center"/>
          </w:tcPr>
          <w:p>
            <w:pPr>
              <w:autoSpaceDN w:val="0"/>
              <w:jc w:val="center"/>
              <w:textAlignment w:val="center"/>
              <w:rPr>
                <w:rFonts w:ascii="宋体" w:hAnsi="宋体" w:cs="宋体"/>
                <w:color w:val="auto"/>
              </w:rPr>
            </w:pPr>
            <w:r>
              <w:rPr>
                <w:rFonts w:hint="eastAsia" w:ascii="宋体" w:hAnsi="宋体" w:cs="宋体"/>
                <w:color w:val="auto"/>
              </w:rPr>
              <w:t>电话/传真</w:t>
            </w:r>
          </w:p>
        </w:tc>
        <w:tc>
          <w:tcPr>
            <w:tcW w:w="3150" w:type="dxa"/>
            <w:gridSpan w:val="2"/>
            <w:tcBorders>
              <w:top w:val="single" w:color="000000" w:sz="4" w:space="0"/>
              <w:left w:val="single" w:color="auto" w:sz="4" w:space="0"/>
              <w:bottom w:val="single" w:color="000000" w:sz="4" w:space="0"/>
              <w:right w:val="single" w:color="auto" w:sz="4" w:space="0"/>
            </w:tcBorders>
            <w:vAlign w:val="center"/>
          </w:tcPr>
          <w:p>
            <w:pPr>
              <w:autoSpaceDN w:val="0"/>
              <w:textAlignment w:val="center"/>
              <w:rPr>
                <w:rFonts w:ascii="宋体" w:hAnsi="宋体" w:cs="宋体"/>
                <w:color w:val="auto"/>
              </w:rPr>
            </w:pPr>
          </w:p>
        </w:tc>
      </w:tr>
      <w:tr>
        <w:tblPrEx>
          <w:tblCellMar>
            <w:top w:w="0" w:type="dxa"/>
            <w:left w:w="15" w:type="dxa"/>
            <w:bottom w:w="0" w:type="dxa"/>
            <w:right w:w="15" w:type="dxa"/>
          </w:tblCellMar>
        </w:tblPrEx>
        <w:trPr>
          <w:trHeight w:val="536" w:hRule="atLeast"/>
          <w:jc w:val="center"/>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auto"/>
              </w:rPr>
            </w:pPr>
            <w:r>
              <w:rPr>
                <w:rFonts w:hint="eastAsia" w:ascii="宋体" w:hAnsi="宋体" w:cs="宋体"/>
                <w:color w:val="auto"/>
              </w:rPr>
              <w:t>营业地址</w:t>
            </w:r>
          </w:p>
        </w:tc>
        <w:tc>
          <w:tcPr>
            <w:tcW w:w="7916" w:type="dxa"/>
            <w:gridSpan w:val="7"/>
            <w:tcBorders>
              <w:top w:val="single" w:color="000000" w:sz="4" w:space="0"/>
              <w:bottom w:val="single" w:color="000000" w:sz="4" w:space="0"/>
              <w:right w:val="single" w:color="auto" w:sz="4" w:space="0"/>
            </w:tcBorders>
            <w:vAlign w:val="center"/>
          </w:tcPr>
          <w:p>
            <w:pPr>
              <w:autoSpaceDN w:val="0"/>
              <w:ind w:firstLine="720" w:firstLineChars="300"/>
              <w:textAlignment w:val="center"/>
              <w:rPr>
                <w:rFonts w:ascii="宋体" w:hAnsi="宋体" w:cs="宋体"/>
                <w:color w:val="auto"/>
              </w:rPr>
            </w:pPr>
            <w:r>
              <w:rPr>
                <w:rFonts w:hint="eastAsia" w:ascii="宋体" w:hAnsi="宋体" w:cs="宋体"/>
                <w:color w:val="auto"/>
              </w:rPr>
              <w:t>省（自治区、直辖市）地区（市、州、盟）县（区、市、旗）</w:t>
            </w:r>
          </w:p>
        </w:tc>
      </w:tr>
      <w:tr>
        <w:tblPrEx>
          <w:tblCellMar>
            <w:top w:w="0" w:type="dxa"/>
            <w:left w:w="15" w:type="dxa"/>
            <w:bottom w:w="0" w:type="dxa"/>
            <w:right w:w="15" w:type="dxa"/>
          </w:tblCellMar>
        </w:tblPrEx>
        <w:trPr>
          <w:trHeight w:val="596" w:hRule="atLeast"/>
          <w:jc w:val="center"/>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rPr>
            </w:pPr>
          </w:p>
        </w:tc>
        <w:tc>
          <w:tcPr>
            <w:tcW w:w="4766" w:type="dxa"/>
            <w:gridSpan w:val="5"/>
            <w:tcBorders>
              <w:top w:val="single" w:color="000000" w:sz="4" w:space="0"/>
              <w:bottom w:val="single" w:color="000000" w:sz="4" w:space="0"/>
              <w:right w:val="single" w:color="000000" w:sz="4" w:space="0"/>
            </w:tcBorders>
            <w:vAlign w:val="center"/>
          </w:tcPr>
          <w:p>
            <w:pPr>
              <w:autoSpaceDN w:val="0"/>
              <w:ind w:firstLine="720" w:firstLineChars="300"/>
              <w:textAlignment w:val="center"/>
              <w:rPr>
                <w:rFonts w:ascii="宋体" w:hAnsi="宋体" w:cs="宋体"/>
                <w:color w:val="auto"/>
              </w:rPr>
            </w:pPr>
            <w:r>
              <w:rPr>
                <w:rFonts w:hint="eastAsia" w:ascii="宋体" w:hAnsi="宋体" w:cs="宋体"/>
                <w:color w:val="auto"/>
              </w:rPr>
              <w:t>街（路、道、巷、乡、镇）号（村）</w:t>
            </w:r>
          </w:p>
        </w:tc>
        <w:tc>
          <w:tcPr>
            <w:tcW w:w="1440"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auto"/>
              </w:rPr>
            </w:pPr>
            <w:r>
              <w:rPr>
                <w:rFonts w:hint="eastAsia" w:ascii="宋体" w:hAnsi="宋体" w:cs="宋体"/>
                <w:color w:val="auto"/>
              </w:rPr>
              <w:t>邮政编码</w:t>
            </w:r>
          </w:p>
        </w:tc>
        <w:tc>
          <w:tcPr>
            <w:tcW w:w="1710"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auto"/>
              </w:rPr>
            </w:pPr>
          </w:p>
        </w:tc>
      </w:tr>
      <w:tr>
        <w:tblPrEx>
          <w:tblCellMar>
            <w:top w:w="0" w:type="dxa"/>
            <w:left w:w="15" w:type="dxa"/>
            <w:bottom w:w="0" w:type="dxa"/>
            <w:right w:w="15" w:type="dxa"/>
          </w:tblCellMar>
        </w:tblPrEx>
        <w:trPr>
          <w:trHeight w:val="1746" w:hRule="atLeast"/>
          <w:jc w:val="center"/>
        </w:trPr>
        <w:tc>
          <w:tcPr>
            <w:tcW w:w="45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rPr>
            </w:pPr>
            <w:r>
              <w:rPr>
                <w:rFonts w:hint="eastAsia" w:ascii="宋体" w:hAnsi="宋体" w:cs="宋体"/>
                <w:color w:val="auto"/>
              </w:rPr>
              <w:t>供应商简介</w:t>
            </w:r>
          </w:p>
        </w:tc>
        <w:tc>
          <w:tcPr>
            <w:tcW w:w="1267"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auto"/>
              </w:rPr>
            </w:pPr>
            <w:r>
              <w:rPr>
                <w:rFonts w:hint="eastAsia" w:ascii="宋体" w:hAnsi="宋体" w:cs="宋体"/>
                <w:color w:val="auto"/>
              </w:rPr>
              <w:t>营业执照注册号码</w:t>
            </w:r>
          </w:p>
        </w:tc>
        <w:tc>
          <w:tcPr>
            <w:tcW w:w="1650" w:type="dxa"/>
            <w:tcBorders>
              <w:top w:val="single" w:color="000000" w:sz="4" w:space="0"/>
              <w:bottom w:val="single" w:color="000000" w:sz="4" w:space="0"/>
              <w:right w:val="single" w:color="000000" w:sz="4" w:space="0"/>
            </w:tcBorders>
            <w:vAlign w:val="center"/>
          </w:tcPr>
          <w:p>
            <w:pPr>
              <w:autoSpaceDN w:val="0"/>
              <w:jc w:val="right"/>
              <w:textAlignment w:val="center"/>
              <w:rPr>
                <w:rFonts w:ascii="宋体" w:hAnsi="宋体" w:cs="宋体"/>
                <w:color w:val="auto"/>
              </w:rPr>
            </w:pPr>
          </w:p>
        </w:tc>
        <w:tc>
          <w:tcPr>
            <w:tcW w:w="1425" w:type="dxa"/>
            <w:gridSpan w:val="2"/>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auto"/>
              </w:rPr>
            </w:pPr>
            <w:r>
              <w:rPr>
                <w:rFonts w:hint="eastAsia" w:ascii="宋体" w:hAnsi="宋体" w:cs="宋体"/>
                <w:color w:val="auto"/>
              </w:rPr>
              <w:t>发证机关</w:t>
            </w:r>
          </w:p>
        </w:tc>
        <w:tc>
          <w:tcPr>
            <w:tcW w:w="1691" w:type="dxa"/>
            <w:gridSpan w:val="2"/>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auto"/>
              </w:rPr>
            </w:pPr>
          </w:p>
        </w:tc>
        <w:tc>
          <w:tcPr>
            <w:tcW w:w="1440"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auto"/>
              </w:rPr>
            </w:pPr>
            <w:r>
              <w:rPr>
                <w:rFonts w:hint="eastAsia" w:ascii="宋体" w:hAnsi="宋体" w:cs="宋体"/>
                <w:color w:val="auto"/>
              </w:rPr>
              <w:t>成立日期</w:t>
            </w:r>
          </w:p>
        </w:tc>
        <w:tc>
          <w:tcPr>
            <w:tcW w:w="1710"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auto"/>
              </w:rPr>
            </w:pPr>
          </w:p>
        </w:tc>
      </w:tr>
      <w:tr>
        <w:tblPrEx>
          <w:tblCellMar>
            <w:top w:w="0" w:type="dxa"/>
            <w:left w:w="15" w:type="dxa"/>
            <w:bottom w:w="0" w:type="dxa"/>
            <w:right w:w="15" w:type="dxa"/>
          </w:tblCellMar>
        </w:tblPrEx>
        <w:trPr>
          <w:trHeight w:val="1479"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rPr>
            </w:pPr>
          </w:p>
        </w:tc>
        <w:tc>
          <w:tcPr>
            <w:tcW w:w="1267"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auto"/>
              </w:rPr>
            </w:pPr>
            <w:r>
              <w:rPr>
                <w:rFonts w:hint="eastAsia" w:ascii="宋体" w:hAnsi="宋体" w:cs="宋体"/>
                <w:color w:val="auto"/>
              </w:rPr>
              <w:t>营业范围</w:t>
            </w:r>
          </w:p>
        </w:tc>
        <w:tc>
          <w:tcPr>
            <w:tcW w:w="7916" w:type="dxa"/>
            <w:gridSpan w:val="7"/>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auto"/>
              </w:rPr>
            </w:pPr>
          </w:p>
        </w:tc>
      </w:tr>
      <w:tr>
        <w:tblPrEx>
          <w:tblCellMar>
            <w:top w:w="0" w:type="dxa"/>
            <w:left w:w="15" w:type="dxa"/>
            <w:bottom w:w="0" w:type="dxa"/>
            <w:right w:w="15" w:type="dxa"/>
          </w:tblCellMar>
        </w:tblPrEx>
        <w:trPr>
          <w:trHeight w:val="2124"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rPr>
            </w:pPr>
          </w:p>
        </w:tc>
        <w:tc>
          <w:tcPr>
            <w:tcW w:w="1267"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auto"/>
              </w:rPr>
            </w:pPr>
            <w:r>
              <w:rPr>
                <w:rFonts w:hint="eastAsia" w:ascii="宋体" w:hAnsi="宋体" w:cs="宋体"/>
                <w:color w:val="auto"/>
              </w:rPr>
              <w:t>其他</w:t>
            </w:r>
          </w:p>
        </w:tc>
        <w:tc>
          <w:tcPr>
            <w:tcW w:w="7916" w:type="dxa"/>
            <w:gridSpan w:val="7"/>
            <w:tcBorders>
              <w:top w:val="single" w:color="000000" w:sz="4" w:space="0"/>
              <w:bottom w:val="single" w:color="000000" w:sz="4" w:space="0"/>
              <w:right w:val="single" w:color="000000" w:sz="4" w:space="0"/>
            </w:tcBorders>
            <w:vAlign w:val="center"/>
          </w:tcPr>
          <w:p>
            <w:pPr>
              <w:autoSpaceDN w:val="0"/>
              <w:textAlignment w:val="center"/>
              <w:rPr>
                <w:rFonts w:ascii="宋体" w:hAnsi="宋体" w:cs="宋体"/>
                <w:color w:val="auto"/>
              </w:rPr>
            </w:pPr>
            <w:r>
              <w:rPr>
                <w:rFonts w:hint="eastAsia" w:ascii="宋体" w:hAnsi="宋体" w:cs="宋体"/>
                <w:color w:val="auto"/>
              </w:rPr>
              <w:t>（可在此栏里面填写企业性质、发展历程、经营规模及服务理念、主营产品、技术力量等，可以附图片、其他资料描述。）</w:t>
            </w:r>
          </w:p>
        </w:tc>
      </w:tr>
      <w:tr>
        <w:tblPrEx>
          <w:tblCellMar>
            <w:top w:w="0" w:type="dxa"/>
            <w:left w:w="15" w:type="dxa"/>
            <w:bottom w:w="0" w:type="dxa"/>
            <w:right w:w="15" w:type="dxa"/>
          </w:tblCellMar>
        </w:tblPrEx>
        <w:trPr>
          <w:trHeight w:val="1078" w:hRule="atLeast"/>
          <w:jc w:val="center"/>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cs="宋体"/>
                <w:color w:val="auto"/>
              </w:rPr>
            </w:pPr>
            <w:r>
              <w:rPr>
                <w:rFonts w:hint="eastAsia" w:ascii="宋体" w:hAnsi="宋体" w:cs="宋体"/>
                <w:color w:val="auto"/>
              </w:rPr>
              <w:t>类似项目业绩</w:t>
            </w:r>
          </w:p>
        </w:tc>
        <w:tc>
          <w:tcPr>
            <w:tcW w:w="7916" w:type="dxa"/>
            <w:gridSpan w:val="7"/>
            <w:tcBorders>
              <w:top w:val="single" w:color="000000" w:sz="4" w:space="0"/>
              <w:bottom w:val="single" w:color="000000" w:sz="4" w:space="0"/>
              <w:right w:val="single" w:color="000000" w:sz="4" w:space="0"/>
            </w:tcBorders>
            <w:vAlign w:val="center"/>
          </w:tcPr>
          <w:p>
            <w:pPr>
              <w:autoSpaceDN w:val="0"/>
              <w:textAlignment w:val="center"/>
              <w:rPr>
                <w:rFonts w:ascii="宋体" w:hAnsi="宋体" w:cs="宋体"/>
                <w:color w:val="auto"/>
              </w:rPr>
            </w:pPr>
          </w:p>
        </w:tc>
      </w:tr>
      <w:tr>
        <w:tblPrEx>
          <w:tblCellMar>
            <w:top w:w="0" w:type="dxa"/>
            <w:left w:w="15" w:type="dxa"/>
            <w:bottom w:w="0" w:type="dxa"/>
            <w:right w:w="15" w:type="dxa"/>
          </w:tblCellMar>
        </w:tblPrEx>
        <w:trPr>
          <w:trHeight w:val="1013" w:hRule="atLeast"/>
          <w:jc w:val="center"/>
        </w:trPr>
        <w:tc>
          <w:tcPr>
            <w:tcW w:w="3483" w:type="dxa"/>
            <w:gridSpan w:val="4"/>
            <w:tcBorders>
              <w:top w:val="single" w:color="000000" w:sz="4" w:space="0"/>
              <w:left w:val="single" w:color="000000" w:sz="4" w:space="0"/>
              <w:bottom w:val="single" w:color="000000" w:sz="4" w:space="0"/>
              <w:right w:val="single" w:color="auto" w:sz="4" w:space="0"/>
            </w:tcBorders>
            <w:vAlign w:val="center"/>
          </w:tcPr>
          <w:p>
            <w:pPr>
              <w:autoSpaceDN w:val="0"/>
              <w:textAlignment w:val="center"/>
              <w:rPr>
                <w:rFonts w:ascii="宋体" w:hAnsi="宋体" w:cs="宋体"/>
                <w:color w:val="auto"/>
              </w:rPr>
            </w:pPr>
            <w:r>
              <w:rPr>
                <w:rFonts w:hint="eastAsia" w:ascii="宋体" w:hAnsi="宋体" w:cs="宋体"/>
                <w:color w:val="auto"/>
              </w:rPr>
              <w:t>近三年内有无重大违法记录</w:t>
            </w:r>
          </w:p>
        </w:tc>
        <w:tc>
          <w:tcPr>
            <w:tcW w:w="6150" w:type="dxa"/>
            <w:gridSpan w:val="5"/>
            <w:tcBorders>
              <w:top w:val="single" w:color="000000" w:sz="4" w:space="0"/>
              <w:left w:val="single" w:color="auto" w:sz="4" w:space="0"/>
              <w:bottom w:val="single" w:color="000000" w:sz="4" w:space="0"/>
              <w:right w:val="single" w:color="000000" w:sz="4" w:space="0"/>
            </w:tcBorders>
            <w:vAlign w:val="center"/>
          </w:tcPr>
          <w:p>
            <w:pPr>
              <w:autoSpaceDN w:val="0"/>
              <w:textAlignment w:val="center"/>
              <w:rPr>
                <w:rFonts w:ascii="宋体" w:hAnsi="宋体" w:cs="宋体"/>
                <w:color w:val="auto"/>
              </w:rPr>
            </w:pPr>
          </w:p>
        </w:tc>
      </w:tr>
    </w:tbl>
    <w:p>
      <w:pPr>
        <w:spacing w:line="440" w:lineRule="exact"/>
        <w:jc w:val="left"/>
        <w:rPr>
          <w:rFonts w:ascii="宋体" w:hAnsi="宋体" w:cs="宋体"/>
          <w:b/>
          <w:color w:val="auto"/>
          <w:sz w:val="28"/>
          <w:szCs w:val="28"/>
        </w:rPr>
      </w:pPr>
    </w:p>
    <w:p>
      <w:pPr>
        <w:spacing w:line="440" w:lineRule="exact"/>
        <w:jc w:val="left"/>
        <w:rPr>
          <w:rFonts w:ascii="宋体" w:hAnsi="宋体" w:cs="宋体"/>
          <w:b/>
          <w:color w:val="auto"/>
          <w:sz w:val="28"/>
          <w:szCs w:val="28"/>
        </w:rPr>
      </w:pPr>
    </w:p>
    <w:p>
      <w:pPr>
        <w:spacing w:line="440" w:lineRule="exact"/>
        <w:jc w:val="left"/>
        <w:rPr>
          <w:rFonts w:ascii="宋体" w:hAnsi="宋体" w:cs="宋体"/>
          <w:b/>
          <w:color w:val="auto"/>
          <w:sz w:val="28"/>
          <w:szCs w:val="28"/>
        </w:rPr>
      </w:pPr>
    </w:p>
    <w:p>
      <w:pPr>
        <w:rPr>
          <w:rFonts w:ascii="宋体" w:hAnsi="宋体" w:cs="宋体"/>
          <w:b/>
          <w:color w:val="auto"/>
        </w:rPr>
      </w:pPr>
      <w:r>
        <w:rPr>
          <w:rFonts w:hint="eastAsia" w:ascii="宋体" w:hAnsi="宋体" w:cs="宋体"/>
          <w:b/>
          <w:color w:val="auto"/>
        </w:rPr>
        <w:br w:type="page"/>
      </w:r>
    </w:p>
    <w:p>
      <w:pPr>
        <w:keepNext w:val="0"/>
        <w:keepLines w:val="0"/>
        <w:pageBreakBefore w:val="0"/>
        <w:widowControl w:val="0"/>
        <w:kinsoku/>
        <w:wordWrap/>
        <w:overflowPunct/>
        <w:topLinePunct w:val="0"/>
        <w:autoSpaceDE/>
        <w:autoSpaceDN/>
        <w:bidi w:val="0"/>
        <w:adjustRightInd/>
        <w:snapToGrid/>
        <w:spacing w:before="120" w:beforeLines="50" w:after="60" w:afterLines="25" w:line="400" w:lineRule="exact"/>
        <w:ind w:firstLine="3373" w:firstLineChars="1400"/>
        <w:textAlignment w:val="auto"/>
        <w:outlineLvl w:val="9"/>
        <w:rPr>
          <w:rFonts w:ascii="宋体" w:hAnsi="宋体" w:cs="宋体"/>
          <w:b/>
          <w:color w:val="auto"/>
        </w:rPr>
      </w:pPr>
      <w:r>
        <w:rPr>
          <w:rFonts w:hint="eastAsia" w:ascii="宋体" w:hAnsi="宋体" w:cs="宋体"/>
          <w:b/>
          <w:color w:val="auto"/>
          <w:lang w:val="en-US" w:eastAsia="zh-CN"/>
        </w:rPr>
        <w:t>6、</w:t>
      </w:r>
      <w:r>
        <w:rPr>
          <w:rFonts w:hint="eastAsia" w:ascii="宋体" w:hAnsi="宋体" w:cs="宋体"/>
          <w:b/>
          <w:color w:val="auto"/>
        </w:rPr>
        <w:t>报价一览表</w:t>
      </w:r>
    </w:p>
    <w:tbl>
      <w:tblPr>
        <w:tblStyle w:val="23"/>
        <w:tblpPr w:leftFromText="180" w:rightFromText="180" w:vertAnchor="text" w:horzAnchor="page" w:tblpX="1808" w:tblpY="138"/>
        <w:tblOverlap w:val="never"/>
        <w:tblW w:w="8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6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612" w:type="dxa"/>
            <w:vAlign w:val="center"/>
          </w:tcPr>
          <w:p>
            <w:pPr>
              <w:spacing w:line="400" w:lineRule="exact"/>
              <w:jc w:val="center"/>
              <w:rPr>
                <w:rFonts w:ascii="宋体" w:hAnsi="宋体" w:cs="宋体"/>
                <w:color w:val="auto"/>
                <w:lang w:val="en-GB"/>
              </w:rPr>
            </w:pPr>
            <w:r>
              <w:rPr>
                <w:rFonts w:hint="eastAsia" w:ascii="宋体" w:hAnsi="宋体" w:cs="宋体"/>
                <w:color w:val="auto"/>
                <w:lang w:val="en-GB"/>
              </w:rPr>
              <w:t>项目名称</w:t>
            </w:r>
          </w:p>
        </w:tc>
        <w:tc>
          <w:tcPr>
            <w:tcW w:w="6858" w:type="dxa"/>
            <w:vAlign w:val="center"/>
          </w:tcPr>
          <w:p>
            <w:pPr>
              <w:spacing w:line="400" w:lineRule="exact"/>
              <w:jc w:val="left"/>
              <w:rPr>
                <w:rFonts w:hint="default" w:ascii="宋体" w:hAnsi="宋体" w:eastAsia="宋体" w:cs="宋体"/>
                <w:color w:val="auto"/>
                <w:lang w:val="en-US" w:eastAsia="zh-CN"/>
              </w:rPr>
            </w:pPr>
            <w:r>
              <w:rPr>
                <w:rFonts w:hint="eastAsia" w:ascii="宋体" w:hAnsi="宋体" w:cs="宋体"/>
                <w:color w:val="auto"/>
                <w:lang w:eastAsia="zh-CN"/>
              </w:rPr>
              <w:t>2024年儋州市医保基金违法违规问题专项整治检查服务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612" w:type="dxa"/>
            <w:vAlign w:val="center"/>
          </w:tcPr>
          <w:p>
            <w:pPr>
              <w:spacing w:line="400" w:lineRule="exact"/>
              <w:jc w:val="center"/>
              <w:rPr>
                <w:rFonts w:ascii="宋体" w:hAnsi="宋体" w:cs="宋体"/>
                <w:color w:val="auto"/>
                <w:lang w:val="en-GB"/>
              </w:rPr>
            </w:pPr>
            <w:r>
              <w:rPr>
                <w:rFonts w:hint="eastAsia" w:ascii="宋体" w:hAnsi="宋体" w:cs="宋体"/>
                <w:color w:val="auto"/>
                <w:lang w:val="en-GB"/>
              </w:rPr>
              <w:t>报价总计</w:t>
            </w:r>
          </w:p>
        </w:tc>
        <w:tc>
          <w:tcPr>
            <w:tcW w:w="6858" w:type="dxa"/>
            <w:vAlign w:val="center"/>
          </w:tcPr>
          <w:p>
            <w:pPr>
              <w:spacing w:line="400" w:lineRule="exact"/>
              <w:jc w:val="left"/>
              <w:rPr>
                <w:rFonts w:ascii="宋体" w:hAnsi="宋体" w:cs="宋体"/>
                <w:color w:val="auto"/>
                <w:u w:val="single"/>
                <w:lang w:val="en-GB"/>
              </w:rPr>
            </w:pPr>
            <w:r>
              <w:rPr>
                <w:rFonts w:ascii="Arial" w:hAnsi="Arial" w:cs="Arial"/>
                <w:color w:val="auto"/>
                <w:lang w:val="en-GB"/>
              </w:rPr>
              <w:t>¥</w:t>
            </w:r>
            <w:r>
              <w:rPr>
                <w:rFonts w:hint="eastAsia" w:ascii="Arial" w:hAnsi="Arial" w:cs="Arial"/>
                <w:color w:val="auto"/>
                <w:lang w:val="en-GB"/>
              </w:rPr>
              <w:t>：</w:t>
            </w:r>
          </w:p>
          <w:p>
            <w:pPr>
              <w:spacing w:line="400" w:lineRule="exact"/>
              <w:jc w:val="left"/>
              <w:rPr>
                <w:rFonts w:ascii="宋体" w:hAnsi="宋体" w:cs="宋体"/>
                <w:color w:val="auto"/>
              </w:rPr>
            </w:pPr>
            <w:r>
              <w:rPr>
                <w:rFonts w:hint="eastAsia" w:ascii="宋体" w:hAnsi="宋体" w:cs="宋体"/>
                <w:color w:val="auto"/>
                <w:lang w:val="en-GB"/>
              </w:rPr>
              <w:t>（大写）</w:t>
            </w:r>
            <w:r>
              <w:rPr>
                <w:rFonts w:hint="eastAsia" w:ascii="宋体" w:hAnsi="宋体" w:cs="宋体"/>
                <w:color w:val="auto"/>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612" w:type="dxa"/>
            <w:vAlign w:val="center"/>
          </w:tcPr>
          <w:p>
            <w:pPr>
              <w:spacing w:line="400" w:lineRule="exact"/>
              <w:jc w:val="center"/>
              <w:rPr>
                <w:rFonts w:ascii="宋体" w:hAnsi="宋体" w:cs="宋体"/>
                <w:color w:val="auto"/>
                <w:lang w:val="en-GB"/>
              </w:rPr>
            </w:pPr>
            <w:r>
              <w:rPr>
                <w:rFonts w:hint="eastAsia" w:ascii="宋体" w:hAnsi="宋体" w:cs="宋体"/>
                <w:color w:val="auto"/>
                <w:lang w:val="en-GB"/>
              </w:rPr>
              <w:t>服务期限</w:t>
            </w:r>
          </w:p>
        </w:tc>
        <w:tc>
          <w:tcPr>
            <w:tcW w:w="6858" w:type="dxa"/>
            <w:vAlign w:val="center"/>
          </w:tcPr>
          <w:p>
            <w:pPr>
              <w:spacing w:line="400" w:lineRule="exact"/>
              <w:jc w:val="left"/>
              <w:rPr>
                <w:rFonts w:ascii="宋体" w:hAnsi="宋体" w:cs="宋体"/>
                <w:color w:val="auto"/>
              </w:rPr>
            </w:pPr>
            <w:r>
              <w:rPr>
                <w:rFonts w:hint="eastAsia" w:ascii="宋体" w:hAnsi="宋体" w:cs="宋体"/>
                <w:color w:val="auto"/>
                <w:lang w:val="en-GB" w:eastAsia="zh-CN"/>
              </w:rPr>
              <w:t>自合同签订生效之日至2024年11月底完成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612" w:type="dxa"/>
            <w:vAlign w:val="center"/>
          </w:tcPr>
          <w:p>
            <w:pPr>
              <w:spacing w:line="400" w:lineRule="exact"/>
              <w:jc w:val="center"/>
              <w:rPr>
                <w:rFonts w:ascii="宋体" w:hAnsi="宋体" w:cs="宋体"/>
                <w:color w:val="auto"/>
                <w:lang w:val="en-GB"/>
              </w:rPr>
            </w:pPr>
            <w:r>
              <w:rPr>
                <w:rFonts w:hint="eastAsia" w:ascii="宋体" w:hAnsi="宋体" w:cs="宋体"/>
                <w:color w:val="auto"/>
                <w:lang w:val="en-GB"/>
              </w:rPr>
              <w:t>备注</w:t>
            </w:r>
          </w:p>
        </w:tc>
        <w:tc>
          <w:tcPr>
            <w:tcW w:w="6858" w:type="dxa"/>
            <w:vAlign w:val="center"/>
          </w:tcPr>
          <w:p>
            <w:pPr>
              <w:spacing w:line="400" w:lineRule="exact"/>
              <w:jc w:val="left"/>
              <w:rPr>
                <w:rFonts w:ascii="宋体" w:hAnsi="宋体" w:cs="宋体"/>
                <w:color w:val="auto"/>
              </w:rPr>
            </w:pPr>
          </w:p>
        </w:tc>
      </w:tr>
    </w:tbl>
    <w:p>
      <w:pPr>
        <w:topLinePunct/>
        <w:spacing w:before="120" w:beforeLines="50" w:line="400" w:lineRule="exact"/>
        <w:rPr>
          <w:rFonts w:hint="eastAsia" w:ascii="宋体" w:hAnsi="宋体" w:cs="宋体"/>
          <w:color w:val="auto"/>
          <w:lang w:val="en-GB"/>
        </w:rPr>
      </w:pPr>
    </w:p>
    <w:p>
      <w:pPr>
        <w:topLinePunct/>
        <w:spacing w:before="120" w:beforeLines="50" w:line="400" w:lineRule="exact"/>
        <w:rPr>
          <w:rFonts w:hint="eastAsia" w:ascii="宋体" w:hAnsi="宋体" w:cs="宋体"/>
          <w:color w:val="auto"/>
          <w:lang w:val="en-GB"/>
        </w:rPr>
      </w:pPr>
    </w:p>
    <w:p>
      <w:pPr>
        <w:topLinePunct/>
        <w:spacing w:before="120" w:beforeLines="50" w:line="400" w:lineRule="exact"/>
        <w:rPr>
          <w:rFonts w:hint="eastAsia" w:ascii="宋体" w:hAnsi="宋体" w:cs="宋体"/>
          <w:color w:val="auto"/>
          <w:u w:val="single"/>
        </w:rPr>
      </w:pPr>
      <w:r>
        <w:rPr>
          <w:rFonts w:hint="eastAsia" w:ascii="宋体" w:hAnsi="宋体" w:cs="宋体"/>
          <w:color w:val="auto"/>
          <w:lang w:val="en-GB"/>
        </w:rPr>
        <w:t>供应商全称</w:t>
      </w:r>
      <w:r>
        <w:rPr>
          <w:rFonts w:hint="eastAsia" w:ascii="宋体" w:hAnsi="宋体" w:cs="宋体"/>
          <w:color w:val="auto"/>
          <w:u w:val="single"/>
          <w:lang w:val="en-GB"/>
        </w:rPr>
        <w:t xml:space="preserve">：（盖章）        </w:t>
      </w:r>
      <w:r>
        <w:rPr>
          <w:rFonts w:hint="eastAsia" w:ascii="宋体" w:hAnsi="宋体" w:cs="宋体"/>
          <w:color w:val="auto"/>
        </w:rPr>
        <w:t>授权代表签名</w:t>
      </w:r>
      <w:r>
        <w:rPr>
          <w:rFonts w:hint="eastAsia" w:ascii="宋体" w:hAnsi="宋体" w:cs="宋体"/>
          <w:color w:val="auto"/>
          <w:u w:val="single"/>
        </w:rPr>
        <w:t xml:space="preserve">：              </w:t>
      </w:r>
    </w:p>
    <w:p>
      <w:pPr>
        <w:outlineLvl w:val="9"/>
        <w:rPr>
          <w:color w:val="auto"/>
        </w:rPr>
      </w:pPr>
    </w:p>
    <w:p>
      <w:pPr>
        <w:topLinePunct/>
        <w:snapToGrid w:val="0"/>
        <w:spacing w:before="4" w:line="360" w:lineRule="auto"/>
        <w:rPr>
          <w:rFonts w:ascii="宋体" w:hAnsi="宋体" w:cs="宋体"/>
          <w:b/>
          <w:bCs/>
          <w:color w:val="auto"/>
        </w:rPr>
      </w:pPr>
    </w:p>
    <w:p>
      <w:pPr>
        <w:topLinePunct/>
        <w:snapToGrid w:val="0"/>
        <w:spacing w:line="400" w:lineRule="exact"/>
        <w:rPr>
          <w:rFonts w:ascii="宋体" w:hAnsi="宋体" w:cs="宋体"/>
          <w:b/>
          <w:bCs/>
          <w:color w:val="auto"/>
        </w:rPr>
      </w:pPr>
      <w:r>
        <w:rPr>
          <w:rFonts w:hint="eastAsia" w:ascii="宋体" w:hAnsi="宋体" w:cs="宋体"/>
          <w:b/>
          <w:bCs/>
          <w:color w:val="auto"/>
        </w:rPr>
        <w:t>注：</w:t>
      </w:r>
    </w:p>
    <w:p>
      <w:pPr>
        <w:spacing w:line="400" w:lineRule="exact"/>
        <w:ind w:firstLine="480" w:firstLineChars="200"/>
        <w:rPr>
          <w:rFonts w:ascii="宋体" w:hAnsi="宋体" w:cs="宋体"/>
          <w:color w:val="auto"/>
          <w:lang w:val="en-GB"/>
        </w:rPr>
      </w:pPr>
      <w:r>
        <w:rPr>
          <w:rFonts w:hint="eastAsia" w:ascii="宋体" w:hAnsi="宋体" w:cs="宋体"/>
          <w:color w:val="auto"/>
          <w:lang w:val="en-GB"/>
        </w:rPr>
        <w:t>1. 报价一览表应准确填写，若报价一览表与投标文件不符时，以报价一览表为准；</w:t>
      </w:r>
    </w:p>
    <w:p>
      <w:pPr>
        <w:spacing w:line="400" w:lineRule="exact"/>
        <w:ind w:firstLine="480" w:firstLineChars="200"/>
        <w:rPr>
          <w:rFonts w:ascii="宋体" w:hAnsi="宋体" w:cs="宋体"/>
          <w:color w:val="auto"/>
          <w:lang w:val="en-GB"/>
        </w:rPr>
      </w:pPr>
      <w:r>
        <w:rPr>
          <w:rFonts w:hint="eastAsia" w:ascii="宋体" w:hAnsi="宋体" w:cs="宋体"/>
          <w:color w:val="auto"/>
          <w:lang w:val="en-GB"/>
        </w:rPr>
        <w:t>2. 报价中必须包含全部服务项目、全额含税发票、雇员费用等，合同的执行以交付时间为准；</w:t>
      </w:r>
    </w:p>
    <w:p>
      <w:pPr>
        <w:spacing w:line="400" w:lineRule="exact"/>
        <w:ind w:firstLine="480" w:firstLineChars="200"/>
        <w:rPr>
          <w:rFonts w:ascii="宋体" w:hAnsi="宋体" w:cs="宋体"/>
          <w:bCs/>
          <w:color w:val="auto"/>
          <w:kern w:val="0"/>
        </w:rPr>
      </w:pPr>
      <w:r>
        <w:rPr>
          <w:rFonts w:hint="eastAsia" w:ascii="宋体" w:hAnsi="宋体" w:cs="宋体"/>
          <w:color w:val="auto"/>
          <w:lang w:val="en-GB"/>
        </w:rPr>
        <w:t>3. 在报价表内未有明确列述的项目费用应视为包括在报价之内。</w:t>
      </w:r>
    </w:p>
    <w:p>
      <w:pPr>
        <w:spacing w:line="440" w:lineRule="exact"/>
        <w:rPr>
          <w:rFonts w:ascii="宋体" w:hAnsi="宋体" w:cs="宋体"/>
          <w:b/>
          <w:color w:val="auto"/>
        </w:rPr>
      </w:pPr>
    </w:p>
    <w:p>
      <w:pPr>
        <w:spacing w:line="440" w:lineRule="exact"/>
        <w:rPr>
          <w:rFonts w:ascii="宋体" w:hAnsi="宋体" w:cs="宋体"/>
          <w:b/>
          <w:color w:val="auto"/>
        </w:rPr>
      </w:pPr>
    </w:p>
    <w:p>
      <w:pPr>
        <w:spacing w:line="440" w:lineRule="exact"/>
        <w:rPr>
          <w:rFonts w:ascii="宋体" w:hAnsi="宋体" w:cs="宋体"/>
          <w:b/>
          <w:color w:val="auto"/>
        </w:rPr>
      </w:pPr>
    </w:p>
    <w:p>
      <w:pPr>
        <w:spacing w:line="440" w:lineRule="exact"/>
        <w:rPr>
          <w:rFonts w:ascii="宋体" w:hAnsi="宋体" w:cs="宋体"/>
          <w:b/>
          <w:color w:val="auto"/>
          <w:sz w:val="28"/>
          <w:szCs w:val="28"/>
        </w:rPr>
      </w:pPr>
    </w:p>
    <w:p>
      <w:pPr>
        <w:spacing w:line="440" w:lineRule="exact"/>
        <w:rPr>
          <w:rFonts w:ascii="宋体" w:hAnsi="宋体" w:cs="宋体"/>
          <w:b/>
          <w:color w:val="auto"/>
          <w:sz w:val="28"/>
          <w:szCs w:val="28"/>
        </w:rPr>
      </w:pPr>
    </w:p>
    <w:p>
      <w:pPr>
        <w:spacing w:line="440" w:lineRule="exact"/>
        <w:rPr>
          <w:rFonts w:ascii="宋体" w:hAnsi="宋体" w:cs="宋体"/>
          <w:b/>
          <w:color w:val="auto"/>
          <w:sz w:val="28"/>
          <w:szCs w:val="28"/>
        </w:rPr>
      </w:pPr>
    </w:p>
    <w:p>
      <w:pPr>
        <w:spacing w:line="440" w:lineRule="exact"/>
        <w:rPr>
          <w:rFonts w:ascii="宋体" w:hAnsi="宋体" w:cs="宋体"/>
          <w:b/>
          <w:color w:val="auto"/>
          <w:sz w:val="28"/>
          <w:szCs w:val="28"/>
        </w:rPr>
      </w:pPr>
    </w:p>
    <w:p>
      <w:pPr>
        <w:spacing w:line="440" w:lineRule="exact"/>
        <w:rPr>
          <w:rFonts w:ascii="宋体" w:hAnsi="宋体" w:cs="宋体"/>
          <w:b/>
          <w:color w:val="auto"/>
          <w:sz w:val="28"/>
          <w:szCs w:val="28"/>
        </w:rPr>
      </w:pPr>
    </w:p>
    <w:p>
      <w:pPr>
        <w:spacing w:line="440" w:lineRule="exact"/>
        <w:rPr>
          <w:rFonts w:ascii="宋体" w:hAnsi="宋体" w:cs="宋体"/>
          <w:b/>
          <w:color w:val="auto"/>
          <w:sz w:val="28"/>
          <w:szCs w:val="28"/>
        </w:rPr>
      </w:pPr>
    </w:p>
    <w:p>
      <w:pPr>
        <w:outlineLvl w:val="9"/>
        <w:rPr>
          <w:rFonts w:ascii="宋体" w:hAnsi="宋体" w:cs="宋体"/>
          <w:color w:val="auto"/>
          <w:sz w:val="28"/>
          <w:szCs w:val="28"/>
        </w:rPr>
      </w:pPr>
    </w:p>
    <w:p>
      <w:pPr>
        <w:rPr>
          <w:rFonts w:ascii="宋体" w:hAnsi="宋体" w:cs="宋体"/>
          <w:b/>
          <w:color w:val="auto"/>
          <w:sz w:val="28"/>
          <w:szCs w:val="28"/>
        </w:rPr>
      </w:pPr>
    </w:p>
    <w:p>
      <w:pPr>
        <w:spacing w:line="440" w:lineRule="exact"/>
        <w:rPr>
          <w:rFonts w:ascii="宋体" w:hAnsi="宋体" w:cs="宋体"/>
          <w:b/>
          <w:color w:val="auto"/>
          <w:sz w:val="28"/>
          <w:szCs w:val="28"/>
        </w:rPr>
      </w:pPr>
    </w:p>
    <w:p>
      <w:pPr>
        <w:spacing w:line="440" w:lineRule="exact"/>
        <w:rPr>
          <w:rFonts w:ascii="宋体" w:hAnsi="宋体" w:cs="宋体"/>
          <w:b/>
          <w:color w:val="auto"/>
          <w:sz w:val="28"/>
          <w:szCs w:val="28"/>
        </w:rPr>
      </w:pPr>
    </w:p>
    <w:p>
      <w:pPr>
        <w:numPr>
          <w:ilvl w:val="0"/>
          <w:numId w:val="0"/>
        </w:numPr>
        <w:ind w:firstLine="3614" w:firstLineChars="1500"/>
        <w:rPr>
          <w:rFonts w:hint="eastAsia" w:ascii="宋体" w:hAnsi="宋体" w:cs="宋体"/>
          <w:b/>
          <w:color w:val="auto"/>
          <w:lang w:val="en-US" w:eastAsia="zh-CN"/>
        </w:rPr>
      </w:pPr>
    </w:p>
    <w:p>
      <w:pPr>
        <w:numPr>
          <w:ilvl w:val="0"/>
          <w:numId w:val="0"/>
        </w:numPr>
        <w:ind w:firstLine="3614" w:firstLineChars="1500"/>
        <w:rPr>
          <w:rFonts w:hint="eastAsia" w:ascii="宋体" w:hAnsi="宋体" w:cs="宋体"/>
          <w:b/>
          <w:color w:val="auto"/>
          <w:lang w:val="en-US" w:eastAsia="zh-CN"/>
        </w:rPr>
      </w:pPr>
    </w:p>
    <w:p>
      <w:pPr>
        <w:numPr>
          <w:ilvl w:val="0"/>
          <w:numId w:val="0"/>
        </w:numPr>
        <w:ind w:firstLine="3614" w:firstLineChars="1500"/>
        <w:rPr>
          <w:rFonts w:hint="eastAsia" w:ascii="宋体" w:hAnsi="宋体" w:cs="宋体"/>
          <w:b/>
          <w:color w:val="auto"/>
        </w:rPr>
      </w:pPr>
      <w:r>
        <w:rPr>
          <w:rFonts w:hint="eastAsia" w:ascii="宋体" w:hAnsi="宋体" w:cs="宋体"/>
          <w:b/>
          <w:color w:val="auto"/>
          <w:lang w:val="en-US" w:eastAsia="zh-CN"/>
        </w:rPr>
        <w:t>7、</w:t>
      </w:r>
      <w:r>
        <w:rPr>
          <w:rFonts w:hint="eastAsia" w:ascii="宋体" w:hAnsi="宋体" w:cs="宋体"/>
          <w:b/>
          <w:color w:val="auto"/>
        </w:rPr>
        <w:t>报价明细表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461"/>
        <w:gridCol w:w="1818"/>
        <w:gridCol w:w="820"/>
        <w:gridCol w:w="1025"/>
        <w:gridCol w:w="809"/>
        <w:gridCol w:w="961"/>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9" w:type="dxa"/>
            <w:vAlign w:val="center"/>
          </w:tcPr>
          <w:p>
            <w:pPr>
              <w:autoSpaceDE w:val="0"/>
              <w:autoSpaceDN w:val="0"/>
              <w:adjustRightInd w:val="0"/>
              <w:jc w:val="center"/>
              <w:rPr>
                <w:rFonts w:ascii="宋体" w:hAnsi="宋体" w:cs="宋体"/>
                <w:color w:val="auto"/>
              </w:rPr>
            </w:pPr>
            <w:r>
              <w:rPr>
                <w:rFonts w:hint="eastAsia" w:ascii="宋体" w:hAnsi="宋体" w:cs="宋体"/>
                <w:b/>
                <w:color w:val="auto"/>
              </w:rPr>
              <w:t>序号</w:t>
            </w:r>
          </w:p>
        </w:tc>
        <w:tc>
          <w:tcPr>
            <w:tcW w:w="1461" w:type="dxa"/>
            <w:vAlign w:val="center"/>
          </w:tcPr>
          <w:p>
            <w:pPr>
              <w:autoSpaceDE w:val="0"/>
              <w:autoSpaceDN w:val="0"/>
              <w:adjustRightInd w:val="0"/>
              <w:jc w:val="center"/>
              <w:rPr>
                <w:rFonts w:hint="default" w:ascii="宋体" w:hAnsi="宋体" w:eastAsia="宋体" w:cs="宋体"/>
                <w:color w:val="auto"/>
                <w:lang w:val="en-US" w:eastAsia="zh-CN"/>
              </w:rPr>
            </w:pPr>
            <w:r>
              <w:rPr>
                <w:rFonts w:hint="eastAsia" w:ascii="宋体" w:hAnsi="宋体" w:cs="宋体"/>
                <w:b/>
                <w:color w:val="auto"/>
                <w:lang w:val="en-US" w:eastAsia="zh-CN"/>
              </w:rPr>
              <w:t>品目名称</w:t>
            </w:r>
          </w:p>
        </w:tc>
        <w:tc>
          <w:tcPr>
            <w:tcW w:w="1818" w:type="dxa"/>
            <w:vAlign w:val="center"/>
          </w:tcPr>
          <w:p>
            <w:pPr>
              <w:autoSpaceDE w:val="0"/>
              <w:autoSpaceDN w:val="0"/>
              <w:adjustRightInd w:val="0"/>
              <w:jc w:val="center"/>
              <w:rPr>
                <w:rFonts w:hint="default" w:ascii="宋体" w:hAnsi="宋体" w:eastAsia="宋体" w:cs="宋体"/>
                <w:color w:val="auto"/>
                <w:lang w:val="en-US" w:eastAsia="zh-CN"/>
              </w:rPr>
            </w:pPr>
            <w:r>
              <w:rPr>
                <w:rFonts w:hint="eastAsia" w:ascii="宋体" w:hAnsi="宋体" w:cs="宋体"/>
                <w:b/>
                <w:color w:val="auto"/>
                <w:lang w:val="en-US" w:eastAsia="zh-CN"/>
              </w:rPr>
              <w:t>服务内容</w:t>
            </w:r>
          </w:p>
        </w:tc>
        <w:tc>
          <w:tcPr>
            <w:tcW w:w="820" w:type="dxa"/>
            <w:vAlign w:val="center"/>
          </w:tcPr>
          <w:p>
            <w:pPr>
              <w:autoSpaceDE w:val="0"/>
              <w:autoSpaceDN w:val="0"/>
              <w:adjustRightInd w:val="0"/>
              <w:jc w:val="center"/>
              <w:rPr>
                <w:rFonts w:ascii="宋体" w:hAnsi="宋体" w:cs="宋体"/>
                <w:color w:val="auto"/>
              </w:rPr>
            </w:pPr>
            <w:r>
              <w:rPr>
                <w:rFonts w:hint="eastAsia" w:ascii="宋体" w:hAnsi="宋体" w:cs="宋体"/>
                <w:b/>
                <w:color w:val="auto"/>
              </w:rPr>
              <w:t>数量</w:t>
            </w:r>
          </w:p>
        </w:tc>
        <w:tc>
          <w:tcPr>
            <w:tcW w:w="1025" w:type="dxa"/>
            <w:vAlign w:val="center"/>
          </w:tcPr>
          <w:p>
            <w:pPr>
              <w:autoSpaceDE w:val="0"/>
              <w:autoSpaceDN w:val="0"/>
              <w:adjustRightInd w:val="0"/>
              <w:jc w:val="center"/>
              <w:rPr>
                <w:rFonts w:ascii="宋体" w:hAnsi="宋体" w:cs="宋体"/>
                <w:b/>
                <w:color w:val="auto"/>
              </w:rPr>
            </w:pPr>
            <w:r>
              <w:rPr>
                <w:rFonts w:hint="eastAsia" w:ascii="宋体" w:hAnsi="宋体" w:cs="宋体"/>
                <w:b/>
                <w:color w:val="auto"/>
              </w:rPr>
              <w:t>单位</w:t>
            </w:r>
          </w:p>
        </w:tc>
        <w:tc>
          <w:tcPr>
            <w:tcW w:w="809" w:type="dxa"/>
            <w:vAlign w:val="center"/>
          </w:tcPr>
          <w:p>
            <w:pPr>
              <w:autoSpaceDE w:val="0"/>
              <w:autoSpaceDN w:val="0"/>
              <w:adjustRightInd w:val="0"/>
              <w:jc w:val="center"/>
              <w:rPr>
                <w:rFonts w:ascii="宋体" w:hAnsi="宋体" w:cs="宋体"/>
                <w:b/>
                <w:color w:val="auto"/>
              </w:rPr>
            </w:pPr>
            <w:r>
              <w:rPr>
                <w:rFonts w:hint="eastAsia" w:ascii="宋体" w:hAnsi="宋体" w:cs="宋体"/>
                <w:b/>
                <w:color w:val="auto"/>
              </w:rPr>
              <w:t>单价</w:t>
            </w:r>
          </w:p>
        </w:tc>
        <w:tc>
          <w:tcPr>
            <w:tcW w:w="961" w:type="dxa"/>
            <w:vAlign w:val="center"/>
          </w:tcPr>
          <w:p>
            <w:pPr>
              <w:autoSpaceDE w:val="0"/>
              <w:autoSpaceDN w:val="0"/>
              <w:adjustRightInd w:val="0"/>
              <w:jc w:val="center"/>
              <w:rPr>
                <w:rFonts w:ascii="宋体" w:hAnsi="宋体" w:cs="宋体"/>
                <w:b/>
                <w:color w:val="auto"/>
              </w:rPr>
            </w:pPr>
            <w:r>
              <w:rPr>
                <w:rFonts w:hint="eastAsia" w:ascii="宋体" w:hAnsi="宋体" w:cs="宋体"/>
                <w:b/>
                <w:color w:val="auto"/>
              </w:rPr>
              <w:t>总价</w:t>
            </w:r>
          </w:p>
        </w:tc>
        <w:tc>
          <w:tcPr>
            <w:tcW w:w="959" w:type="dxa"/>
            <w:vAlign w:val="center"/>
          </w:tcPr>
          <w:p>
            <w:pPr>
              <w:autoSpaceDE w:val="0"/>
              <w:autoSpaceDN w:val="0"/>
              <w:adjustRightInd w:val="0"/>
              <w:ind w:firstLine="197" w:firstLineChars="82"/>
              <w:jc w:val="center"/>
              <w:rPr>
                <w:rFonts w:ascii="宋体" w:hAnsi="宋体" w:cs="宋体"/>
                <w:color w:val="auto"/>
              </w:rPr>
            </w:pPr>
            <w:r>
              <w:rPr>
                <w:rFonts w:hint="eastAsia" w:ascii="宋体" w:hAnsi="宋体" w:cs="宋体"/>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69" w:type="dxa"/>
            <w:vAlign w:val="center"/>
          </w:tcPr>
          <w:p>
            <w:pPr>
              <w:pStyle w:val="9"/>
              <w:spacing w:line="240" w:lineRule="auto"/>
              <w:jc w:val="center"/>
              <w:rPr>
                <w:rFonts w:ascii="宋体" w:hAnsi="宋体" w:cs="宋体"/>
                <w:color w:val="auto"/>
                <w:sz w:val="24"/>
                <w:szCs w:val="24"/>
              </w:rPr>
            </w:pPr>
            <w:r>
              <w:rPr>
                <w:rFonts w:hint="eastAsia" w:ascii="宋体" w:hAnsi="宋体" w:cs="宋体"/>
                <w:color w:val="auto"/>
                <w:sz w:val="24"/>
                <w:szCs w:val="24"/>
              </w:rPr>
              <w:t>1</w:t>
            </w:r>
          </w:p>
        </w:tc>
        <w:tc>
          <w:tcPr>
            <w:tcW w:w="1461" w:type="dxa"/>
            <w:vAlign w:val="center"/>
          </w:tcPr>
          <w:p>
            <w:pPr>
              <w:pStyle w:val="9"/>
              <w:spacing w:line="240" w:lineRule="auto"/>
              <w:jc w:val="center"/>
              <w:rPr>
                <w:rFonts w:ascii="宋体" w:hAnsi="宋体" w:cs="宋体"/>
                <w:color w:val="auto"/>
                <w:sz w:val="24"/>
                <w:szCs w:val="24"/>
              </w:rPr>
            </w:pPr>
          </w:p>
        </w:tc>
        <w:tc>
          <w:tcPr>
            <w:tcW w:w="1818" w:type="dxa"/>
            <w:vAlign w:val="center"/>
          </w:tcPr>
          <w:p>
            <w:pPr>
              <w:pStyle w:val="9"/>
              <w:spacing w:line="240" w:lineRule="auto"/>
              <w:jc w:val="center"/>
              <w:rPr>
                <w:rFonts w:ascii="宋体" w:hAnsi="宋体" w:cs="宋体"/>
                <w:color w:val="auto"/>
                <w:sz w:val="24"/>
                <w:szCs w:val="24"/>
              </w:rPr>
            </w:pPr>
          </w:p>
        </w:tc>
        <w:tc>
          <w:tcPr>
            <w:tcW w:w="820" w:type="dxa"/>
            <w:vAlign w:val="center"/>
          </w:tcPr>
          <w:p>
            <w:pPr>
              <w:pStyle w:val="9"/>
              <w:spacing w:line="240" w:lineRule="auto"/>
              <w:jc w:val="center"/>
              <w:rPr>
                <w:rFonts w:ascii="宋体" w:hAnsi="宋体" w:cs="宋体"/>
                <w:color w:val="auto"/>
                <w:sz w:val="24"/>
                <w:szCs w:val="24"/>
              </w:rPr>
            </w:pPr>
          </w:p>
        </w:tc>
        <w:tc>
          <w:tcPr>
            <w:tcW w:w="1025" w:type="dxa"/>
            <w:vAlign w:val="center"/>
          </w:tcPr>
          <w:p>
            <w:pPr>
              <w:pStyle w:val="9"/>
              <w:spacing w:line="240" w:lineRule="auto"/>
              <w:jc w:val="center"/>
              <w:rPr>
                <w:rFonts w:ascii="宋体" w:hAnsi="宋体" w:cs="宋体"/>
                <w:color w:val="auto"/>
                <w:sz w:val="24"/>
                <w:szCs w:val="24"/>
              </w:rPr>
            </w:pPr>
          </w:p>
        </w:tc>
        <w:tc>
          <w:tcPr>
            <w:tcW w:w="809" w:type="dxa"/>
            <w:vAlign w:val="center"/>
          </w:tcPr>
          <w:p>
            <w:pPr>
              <w:pStyle w:val="9"/>
              <w:spacing w:line="240" w:lineRule="auto"/>
              <w:jc w:val="center"/>
              <w:rPr>
                <w:rFonts w:ascii="宋体" w:hAnsi="宋体" w:cs="宋体"/>
                <w:color w:val="auto"/>
                <w:sz w:val="24"/>
                <w:szCs w:val="24"/>
              </w:rPr>
            </w:pPr>
          </w:p>
        </w:tc>
        <w:tc>
          <w:tcPr>
            <w:tcW w:w="961" w:type="dxa"/>
            <w:vAlign w:val="center"/>
          </w:tcPr>
          <w:p>
            <w:pPr>
              <w:pStyle w:val="9"/>
              <w:spacing w:line="240" w:lineRule="auto"/>
              <w:jc w:val="center"/>
              <w:rPr>
                <w:rFonts w:ascii="宋体" w:hAnsi="宋体" w:cs="宋体"/>
                <w:color w:val="auto"/>
                <w:sz w:val="24"/>
                <w:szCs w:val="24"/>
              </w:rPr>
            </w:pPr>
          </w:p>
        </w:tc>
        <w:tc>
          <w:tcPr>
            <w:tcW w:w="959" w:type="dxa"/>
            <w:vAlign w:val="center"/>
          </w:tcPr>
          <w:p>
            <w:pPr>
              <w:pStyle w:val="9"/>
              <w:spacing w:line="24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pStyle w:val="9"/>
              <w:spacing w:line="240" w:lineRule="auto"/>
              <w:jc w:val="center"/>
              <w:rPr>
                <w:rFonts w:ascii="宋体" w:hAnsi="宋体" w:cs="宋体"/>
                <w:color w:val="auto"/>
                <w:sz w:val="24"/>
                <w:szCs w:val="24"/>
              </w:rPr>
            </w:pPr>
            <w:r>
              <w:rPr>
                <w:rFonts w:hint="eastAsia" w:ascii="宋体" w:hAnsi="宋体" w:cs="宋体"/>
                <w:color w:val="auto"/>
                <w:sz w:val="24"/>
                <w:szCs w:val="24"/>
              </w:rPr>
              <w:t>2</w:t>
            </w:r>
          </w:p>
        </w:tc>
        <w:tc>
          <w:tcPr>
            <w:tcW w:w="1461" w:type="dxa"/>
            <w:vAlign w:val="center"/>
          </w:tcPr>
          <w:p>
            <w:pPr>
              <w:pStyle w:val="9"/>
              <w:spacing w:line="240" w:lineRule="auto"/>
              <w:jc w:val="center"/>
              <w:rPr>
                <w:rFonts w:ascii="宋体" w:hAnsi="宋体" w:cs="宋体"/>
                <w:color w:val="auto"/>
                <w:sz w:val="24"/>
                <w:szCs w:val="24"/>
              </w:rPr>
            </w:pPr>
          </w:p>
        </w:tc>
        <w:tc>
          <w:tcPr>
            <w:tcW w:w="1818" w:type="dxa"/>
            <w:vAlign w:val="center"/>
          </w:tcPr>
          <w:p>
            <w:pPr>
              <w:pStyle w:val="9"/>
              <w:spacing w:line="240" w:lineRule="auto"/>
              <w:jc w:val="center"/>
              <w:rPr>
                <w:rFonts w:ascii="宋体" w:hAnsi="宋体" w:cs="宋体"/>
                <w:color w:val="auto"/>
                <w:sz w:val="24"/>
                <w:szCs w:val="24"/>
              </w:rPr>
            </w:pPr>
          </w:p>
        </w:tc>
        <w:tc>
          <w:tcPr>
            <w:tcW w:w="820" w:type="dxa"/>
            <w:vAlign w:val="center"/>
          </w:tcPr>
          <w:p>
            <w:pPr>
              <w:pStyle w:val="9"/>
              <w:spacing w:line="240" w:lineRule="auto"/>
              <w:jc w:val="center"/>
              <w:rPr>
                <w:rFonts w:ascii="宋体" w:hAnsi="宋体" w:cs="宋体"/>
                <w:color w:val="auto"/>
                <w:sz w:val="24"/>
                <w:szCs w:val="24"/>
              </w:rPr>
            </w:pPr>
          </w:p>
        </w:tc>
        <w:tc>
          <w:tcPr>
            <w:tcW w:w="1025" w:type="dxa"/>
            <w:vAlign w:val="center"/>
          </w:tcPr>
          <w:p>
            <w:pPr>
              <w:pStyle w:val="9"/>
              <w:spacing w:line="240" w:lineRule="auto"/>
              <w:jc w:val="center"/>
              <w:rPr>
                <w:rFonts w:ascii="宋体" w:hAnsi="宋体" w:cs="宋体"/>
                <w:color w:val="auto"/>
                <w:sz w:val="24"/>
                <w:szCs w:val="24"/>
              </w:rPr>
            </w:pPr>
          </w:p>
        </w:tc>
        <w:tc>
          <w:tcPr>
            <w:tcW w:w="809" w:type="dxa"/>
            <w:vAlign w:val="center"/>
          </w:tcPr>
          <w:p>
            <w:pPr>
              <w:pStyle w:val="9"/>
              <w:spacing w:line="240" w:lineRule="auto"/>
              <w:jc w:val="center"/>
              <w:rPr>
                <w:rFonts w:ascii="宋体" w:hAnsi="宋体" w:cs="宋体"/>
                <w:color w:val="auto"/>
                <w:sz w:val="24"/>
                <w:szCs w:val="24"/>
              </w:rPr>
            </w:pPr>
          </w:p>
        </w:tc>
        <w:tc>
          <w:tcPr>
            <w:tcW w:w="961" w:type="dxa"/>
            <w:vAlign w:val="center"/>
          </w:tcPr>
          <w:p>
            <w:pPr>
              <w:pStyle w:val="9"/>
              <w:spacing w:line="240" w:lineRule="auto"/>
              <w:jc w:val="center"/>
              <w:rPr>
                <w:rFonts w:ascii="宋体" w:hAnsi="宋体" w:cs="宋体"/>
                <w:color w:val="auto"/>
                <w:sz w:val="24"/>
                <w:szCs w:val="24"/>
              </w:rPr>
            </w:pPr>
          </w:p>
        </w:tc>
        <w:tc>
          <w:tcPr>
            <w:tcW w:w="959" w:type="dxa"/>
            <w:vAlign w:val="center"/>
          </w:tcPr>
          <w:p>
            <w:pPr>
              <w:pStyle w:val="9"/>
              <w:spacing w:line="24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pStyle w:val="9"/>
              <w:spacing w:line="240" w:lineRule="auto"/>
              <w:jc w:val="center"/>
              <w:rPr>
                <w:rFonts w:ascii="宋体" w:hAnsi="宋体" w:cs="宋体"/>
                <w:color w:val="auto"/>
                <w:sz w:val="24"/>
                <w:szCs w:val="24"/>
              </w:rPr>
            </w:pPr>
            <w:r>
              <w:rPr>
                <w:rFonts w:hint="eastAsia" w:ascii="宋体" w:hAnsi="宋体" w:cs="宋体"/>
                <w:color w:val="auto"/>
                <w:sz w:val="24"/>
                <w:szCs w:val="24"/>
              </w:rPr>
              <w:t>...</w:t>
            </w:r>
          </w:p>
        </w:tc>
        <w:tc>
          <w:tcPr>
            <w:tcW w:w="1461" w:type="dxa"/>
            <w:vAlign w:val="center"/>
          </w:tcPr>
          <w:p>
            <w:pPr>
              <w:pStyle w:val="9"/>
              <w:spacing w:line="240" w:lineRule="auto"/>
              <w:jc w:val="center"/>
              <w:rPr>
                <w:rFonts w:ascii="宋体" w:hAnsi="宋体" w:cs="宋体"/>
                <w:color w:val="auto"/>
                <w:sz w:val="24"/>
                <w:szCs w:val="24"/>
              </w:rPr>
            </w:pPr>
          </w:p>
        </w:tc>
        <w:tc>
          <w:tcPr>
            <w:tcW w:w="1818" w:type="dxa"/>
            <w:vAlign w:val="center"/>
          </w:tcPr>
          <w:p>
            <w:pPr>
              <w:pStyle w:val="9"/>
              <w:spacing w:line="240" w:lineRule="auto"/>
              <w:jc w:val="center"/>
              <w:rPr>
                <w:rFonts w:ascii="宋体" w:hAnsi="宋体" w:cs="宋体"/>
                <w:color w:val="auto"/>
                <w:sz w:val="24"/>
                <w:szCs w:val="24"/>
              </w:rPr>
            </w:pPr>
          </w:p>
        </w:tc>
        <w:tc>
          <w:tcPr>
            <w:tcW w:w="820" w:type="dxa"/>
            <w:vAlign w:val="center"/>
          </w:tcPr>
          <w:p>
            <w:pPr>
              <w:pStyle w:val="9"/>
              <w:spacing w:line="240" w:lineRule="auto"/>
              <w:jc w:val="center"/>
              <w:rPr>
                <w:rFonts w:ascii="宋体" w:hAnsi="宋体" w:cs="宋体"/>
                <w:color w:val="auto"/>
                <w:sz w:val="24"/>
                <w:szCs w:val="24"/>
              </w:rPr>
            </w:pPr>
          </w:p>
        </w:tc>
        <w:tc>
          <w:tcPr>
            <w:tcW w:w="1025" w:type="dxa"/>
            <w:vAlign w:val="center"/>
          </w:tcPr>
          <w:p>
            <w:pPr>
              <w:pStyle w:val="9"/>
              <w:spacing w:line="240" w:lineRule="auto"/>
              <w:jc w:val="center"/>
              <w:rPr>
                <w:rFonts w:ascii="宋体" w:hAnsi="宋体" w:cs="宋体"/>
                <w:color w:val="auto"/>
                <w:sz w:val="24"/>
                <w:szCs w:val="24"/>
              </w:rPr>
            </w:pPr>
          </w:p>
        </w:tc>
        <w:tc>
          <w:tcPr>
            <w:tcW w:w="809" w:type="dxa"/>
            <w:vAlign w:val="center"/>
          </w:tcPr>
          <w:p>
            <w:pPr>
              <w:pStyle w:val="9"/>
              <w:spacing w:line="240" w:lineRule="auto"/>
              <w:jc w:val="center"/>
              <w:rPr>
                <w:rFonts w:ascii="宋体" w:hAnsi="宋体" w:cs="宋体"/>
                <w:color w:val="auto"/>
                <w:sz w:val="24"/>
                <w:szCs w:val="24"/>
              </w:rPr>
            </w:pPr>
          </w:p>
        </w:tc>
        <w:tc>
          <w:tcPr>
            <w:tcW w:w="961" w:type="dxa"/>
            <w:vAlign w:val="center"/>
          </w:tcPr>
          <w:p>
            <w:pPr>
              <w:pStyle w:val="9"/>
              <w:spacing w:line="240" w:lineRule="auto"/>
              <w:jc w:val="center"/>
              <w:rPr>
                <w:rFonts w:ascii="宋体" w:hAnsi="宋体" w:cs="宋体"/>
                <w:color w:val="auto"/>
                <w:sz w:val="24"/>
                <w:szCs w:val="24"/>
              </w:rPr>
            </w:pPr>
          </w:p>
        </w:tc>
        <w:tc>
          <w:tcPr>
            <w:tcW w:w="959" w:type="dxa"/>
            <w:vAlign w:val="center"/>
          </w:tcPr>
          <w:p>
            <w:pPr>
              <w:pStyle w:val="9"/>
              <w:spacing w:line="24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pPr>
              <w:pStyle w:val="9"/>
              <w:spacing w:line="240" w:lineRule="auto"/>
              <w:jc w:val="center"/>
              <w:rPr>
                <w:rFonts w:ascii="宋体" w:hAnsi="宋体" w:cs="宋体"/>
                <w:color w:val="auto"/>
                <w:sz w:val="24"/>
                <w:szCs w:val="24"/>
              </w:rPr>
            </w:pPr>
          </w:p>
        </w:tc>
        <w:tc>
          <w:tcPr>
            <w:tcW w:w="1461" w:type="dxa"/>
            <w:vAlign w:val="center"/>
          </w:tcPr>
          <w:p>
            <w:pPr>
              <w:pStyle w:val="9"/>
              <w:spacing w:line="240" w:lineRule="auto"/>
              <w:jc w:val="center"/>
              <w:rPr>
                <w:rFonts w:ascii="宋体" w:hAnsi="宋体" w:cs="宋体"/>
                <w:color w:val="auto"/>
                <w:sz w:val="24"/>
                <w:szCs w:val="24"/>
              </w:rPr>
            </w:pPr>
          </w:p>
        </w:tc>
        <w:tc>
          <w:tcPr>
            <w:tcW w:w="1818" w:type="dxa"/>
            <w:vAlign w:val="center"/>
          </w:tcPr>
          <w:p>
            <w:pPr>
              <w:pStyle w:val="9"/>
              <w:spacing w:line="240" w:lineRule="auto"/>
              <w:jc w:val="center"/>
              <w:rPr>
                <w:rFonts w:ascii="宋体" w:hAnsi="宋体" w:cs="宋体"/>
                <w:color w:val="auto"/>
                <w:sz w:val="24"/>
                <w:szCs w:val="24"/>
              </w:rPr>
            </w:pPr>
          </w:p>
        </w:tc>
        <w:tc>
          <w:tcPr>
            <w:tcW w:w="820" w:type="dxa"/>
            <w:vAlign w:val="center"/>
          </w:tcPr>
          <w:p>
            <w:pPr>
              <w:pStyle w:val="9"/>
              <w:spacing w:line="240" w:lineRule="auto"/>
              <w:jc w:val="center"/>
              <w:rPr>
                <w:rFonts w:ascii="宋体" w:hAnsi="宋体" w:cs="宋体"/>
                <w:color w:val="auto"/>
                <w:sz w:val="24"/>
                <w:szCs w:val="24"/>
              </w:rPr>
            </w:pPr>
          </w:p>
        </w:tc>
        <w:tc>
          <w:tcPr>
            <w:tcW w:w="1025" w:type="dxa"/>
            <w:vAlign w:val="center"/>
          </w:tcPr>
          <w:p>
            <w:pPr>
              <w:pStyle w:val="9"/>
              <w:spacing w:line="240" w:lineRule="auto"/>
              <w:jc w:val="center"/>
              <w:rPr>
                <w:rFonts w:ascii="宋体" w:hAnsi="宋体" w:cs="宋体"/>
                <w:color w:val="auto"/>
                <w:sz w:val="24"/>
                <w:szCs w:val="24"/>
              </w:rPr>
            </w:pPr>
          </w:p>
        </w:tc>
        <w:tc>
          <w:tcPr>
            <w:tcW w:w="809" w:type="dxa"/>
            <w:vAlign w:val="center"/>
          </w:tcPr>
          <w:p>
            <w:pPr>
              <w:pStyle w:val="9"/>
              <w:spacing w:line="240" w:lineRule="auto"/>
              <w:jc w:val="center"/>
              <w:rPr>
                <w:rFonts w:ascii="宋体" w:hAnsi="宋体" w:cs="宋体"/>
                <w:color w:val="auto"/>
                <w:sz w:val="24"/>
                <w:szCs w:val="24"/>
              </w:rPr>
            </w:pPr>
          </w:p>
        </w:tc>
        <w:tc>
          <w:tcPr>
            <w:tcW w:w="961" w:type="dxa"/>
            <w:vAlign w:val="center"/>
          </w:tcPr>
          <w:p>
            <w:pPr>
              <w:pStyle w:val="9"/>
              <w:spacing w:line="240" w:lineRule="auto"/>
              <w:jc w:val="center"/>
              <w:rPr>
                <w:rFonts w:ascii="宋体" w:hAnsi="宋体" w:cs="宋体"/>
                <w:color w:val="auto"/>
                <w:sz w:val="24"/>
                <w:szCs w:val="24"/>
              </w:rPr>
            </w:pPr>
          </w:p>
        </w:tc>
        <w:tc>
          <w:tcPr>
            <w:tcW w:w="959" w:type="dxa"/>
            <w:vAlign w:val="center"/>
          </w:tcPr>
          <w:p>
            <w:pPr>
              <w:pStyle w:val="9"/>
              <w:spacing w:line="24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30" w:type="dxa"/>
            <w:gridSpan w:val="2"/>
            <w:vMerge w:val="restart"/>
            <w:vAlign w:val="center"/>
          </w:tcPr>
          <w:p>
            <w:pPr>
              <w:pStyle w:val="9"/>
              <w:spacing w:line="240" w:lineRule="auto"/>
              <w:jc w:val="center"/>
              <w:rPr>
                <w:rFonts w:ascii="宋体" w:hAnsi="宋体" w:cs="宋体"/>
                <w:color w:val="auto"/>
                <w:sz w:val="24"/>
                <w:szCs w:val="24"/>
              </w:rPr>
            </w:pPr>
            <w:r>
              <w:rPr>
                <w:rFonts w:hint="eastAsia" w:ascii="宋体" w:hAnsi="宋体" w:cs="宋体"/>
                <w:color w:val="auto"/>
                <w:sz w:val="24"/>
                <w:szCs w:val="24"/>
              </w:rPr>
              <w:t>报价总计</w:t>
            </w:r>
          </w:p>
        </w:tc>
        <w:tc>
          <w:tcPr>
            <w:tcW w:w="6392" w:type="dxa"/>
            <w:gridSpan w:val="6"/>
            <w:vAlign w:val="center"/>
          </w:tcPr>
          <w:p>
            <w:pPr>
              <w:pStyle w:val="9"/>
              <w:spacing w:line="240" w:lineRule="auto"/>
              <w:jc w:val="left"/>
              <w:rPr>
                <w:rFonts w:ascii="宋体" w:hAnsi="宋体" w:cs="宋体"/>
                <w:color w:val="auto"/>
                <w:sz w:val="24"/>
                <w:szCs w:val="24"/>
              </w:rPr>
            </w:pPr>
            <w:r>
              <w:rPr>
                <w:rFonts w:hint="eastAsia" w:ascii="宋体" w:hAnsi="宋体" w:cs="宋体"/>
                <w:color w:val="auto"/>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30" w:type="dxa"/>
            <w:gridSpan w:val="2"/>
            <w:vMerge w:val="continue"/>
            <w:vAlign w:val="center"/>
          </w:tcPr>
          <w:p>
            <w:pPr>
              <w:pStyle w:val="9"/>
              <w:spacing w:line="240" w:lineRule="auto"/>
              <w:jc w:val="center"/>
              <w:rPr>
                <w:rFonts w:ascii="宋体" w:hAnsi="宋体" w:cs="宋体"/>
                <w:color w:val="auto"/>
                <w:sz w:val="24"/>
                <w:szCs w:val="24"/>
              </w:rPr>
            </w:pPr>
          </w:p>
        </w:tc>
        <w:tc>
          <w:tcPr>
            <w:tcW w:w="6392" w:type="dxa"/>
            <w:gridSpan w:val="6"/>
            <w:vAlign w:val="center"/>
          </w:tcPr>
          <w:p>
            <w:pPr>
              <w:pStyle w:val="9"/>
              <w:spacing w:line="240" w:lineRule="auto"/>
              <w:jc w:val="left"/>
              <w:rPr>
                <w:rFonts w:ascii="宋体" w:hAnsi="宋体" w:cs="宋体"/>
                <w:color w:val="auto"/>
                <w:sz w:val="24"/>
                <w:szCs w:val="24"/>
              </w:rPr>
            </w:pPr>
            <w:r>
              <w:rPr>
                <w:rFonts w:hint="eastAsia" w:ascii="宋体" w:hAnsi="宋体" w:cs="宋体"/>
                <w:color w:val="auto"/>
                <w:sz w:val="24"/>
                <w:szCs w:val="24"/>
              </w:rPr>
              <w:t>（大写）</w:t>
            </w:r>
          </w:p>
        </w:tc>
      </w:tr>
    </w:tbl>
    <w:p>
      <w:pPr>
        <w:spacing w:line="440" w:lineRule="exact"/>
        <w:rPr>
          <w:rFonts w:ascii="宋体" w:hAnsi="宋体" w:cs="宋体"/>
          <w:color w:val="auto"/>
          <w:lang w:val="en-GB"/>
        </w:rPr>
      </w:pPr>
    </w:p>
    <w:p>
      <w:pPr>
        <w:topLinePunct/>
        <w:snapToGrid w:val="0"/>
        <w:spacing w:line="400" w:lineRule="exact"/>
        <w:rPr>
          <w:rFonts w:ascii="宋体" w:hAnsi="宋体" w:cs="宋体"/>
          <w:color w:val="auto"/>
          <w:lang w:val="en-GB"/>
        </w:rPr>
      </w:pPr>
      <w:r>
        <w:rPr>
          <w:rFonts w:hint="eastAsia" w:ascii="宋体" w:hAnsi="宋体" w:cs="宋体"/>
          <w:color w:val="auto"/>
          <w:lang w:val="en-GB"/>
        </w:rPr>
        <w:t>注：</w:t>
      </w:r>
    </w:p>
    <w:p>
      <w:pPr>
        <w:spacing w:line="400" w:lineRule="exact"/>
        <w:ind w:firstLine="480" w:firstLineChars="200"/>
        <w:rPr>
          <w:rFonts w:ascii="宋体" w:hAnsi="宋体" w:cs="宋体"/>
          <w:color w:val="auto"/>
          <w:lang w:val="en-GB"/>
        </w:rPr>
      </w:pPr>
      <w:r>
        <w:rPr>
          <w:rFonts w:hint="eastAsia" w:ascii="宋体" w:hAnsi="宋体" w:cs="宋体"/>
          <w:color w:val="auto"/>
          <w:lang w:val="en-GB"/>
        </w:rPr>
        <w:t>（</w:t>
      </w:r>
      <w:r>
        <w:rPr>
          <w:rFonts w:hint="eastAsia" w:ascii="宋体" w:hAnsi="宋体" w:cs="宋体"/>
          <w:color w:val="auto"/>
        </w:rPr>
        <w:t>1</w:t>
      </w:r>
      <w:r>
        <w:rPr>
          <w:rFonts w:hint="eastAsia" w:ascii="宋体" w:hAnsi="宋体" w:cs="宋体"/>
          <w:color w:val="auto"/>
          <w:lang w:val="en-GB"/>
        </w:rPr>
        <w:t>）此表为固定表样，单价以及总价由供应商自行计算填列，其他内容以及表式不变，擅自变更作无效报价处理；</w:t>
      </w:r>
    </w:p>
    <w:p>
      <w:pPr>
        <w:spacing w:line="400" w:lineRule="exact"/>
        <w:ind w:firstLine="480" w:firstLineChars="200"/>
        <w:rPr>
          <w:rFonts w:ascii="宋体" w:hAnsi="宋体" w:cs="宋体"/>
          <w:color w:val="auto"/>
          <w:lang w:val="en-GB"/>
        </w:rPr>
      </w:pPr>
      <w:r>
        <w:rPr>
          <w:rFonts w:hint="eastAsia" w:ascii="宋体" w:hAnsi="宋体" w:cs="宋体"/>
          <w:color w:val="auto"/>
          <w:lang w:val="en-GB"/>
        </w:rPr>
        <w:t>（</w:t>
      </w:r>
      <w:r>
        <w:rPr>
          <w:rFonts w:hint="eastAsia" w:ascii="宋体" w:hAnsi="宋体" w:cs="宋体"/>
          <w:color w:val="auto"/>
        </w:rPr>
        <w:t>2</w:t>
      </w:r>
      <w:r>
        <w:rPr>
          <w:rFonts w:hint="eastAsia" w:ascii="宋体" w:hAnsi="宋体" w:cs="宋体"/>
          <w:color w:val="auto"/>
          <w:lang w:val="en-GB"/>
        </w:rPr>
        <w:t>）报价包含：报价中必须包含全部服务项目、全额含税发票、雇员费用等，合同的执行以交付时间为准；</w:t>
      </w:r>
    </w:p>
    <w:p>
      <w:pPr>
        <w:spacing w:line="400" w:lineRule="exact"/>
        <w:ind w:firstLine="480" w:firstLineChars="200"/>
        <w:rPr>
          <w:rFonts w:ascii="宋体" w:hAnsi="宋体" w:cs="宋体"/>
          <w:color w:val="auto"/>
          <w:lang w:val="en-GB"/>
        </w:rPr>
      </w:pPr>
      <w:r>
        <w:rPr>
          <w:rFonts w:hint="eastAsia" w:ascii="宋体" w:hAnsi="宋体" w:cs="宋体"/>
          <w:color w:val="auto"/>
          <w:lang w:val="en-GB"/>
        </w:rPr>
        <w:t>（</w:t>
      </w:r>
      <w:r>
        <w:rPr>
          <w:rFonts w:hint="eastAsia" w:ascii="宋体" w:hAnsi="宋体" w:cs="宋体"/>
          <w:color w:val="auto"/>
        </w:rPr>
        <w:t>3</w:t>
      </w:r>
      <w:r>
        <w:rPr>
          <w:rFonts w:hint="eastAsia" w:ascii="宋体" w:hAnsi="宋体" w:cs="宋体"/>
          <w:color w:val="auto"/>
          <w:lang w:val="en-GB"/>
        </w:rPr>
        <w:t>）总价=单价×数量；</w:t>
      </w:r>
    </w:p>
    <w:p>
      <w:pPr>
        <w:spacing w:line="400" w:lineRule="exact"/>
        <w:ind w:firstLine="480" w:firstLineChars="200"/>
        <w:rPr>
          <w:rFonts w:ascii="宋体" w:hAnsi="宋体" w:cs="宋体"/>
          <w:color w:val="auto"/>
          <w:lang w:val="en-GB"/>
        </w:rPr>
      </w:pPr>
      <w:r>
        <w:rPr>
          <w:rFonts w:hint="eastAsia" w:ascii="宋体" w:hAnsi="宋体" w:cs="宋体"/>
          <w:color w:val="auto"/>
          <w:lang w:val="en-GB"/>
        </w:rPr>
        <w:t>（</w:t>
      </w:r>
      <w:r>
        <w:rPr>
          <w:rFonts w:hint="eastAsia" w:ascii="宋体" w:hAnsi="宋体" w:cs="宋体"/>
          <w:color w:val="auto"/>
        </w:rPr>
        <w:t>4</w:t>
      </w:r>
      <w:r>
        <w:rPr>
          <w:rFonts w:hint="eastAsia" w:ascii="宋体" w:hAnsi="宋体" w:cs="宋体"/>
          <w:color w:val="auto"/>
          <w:lang w:val="en-GB"/>
        </w:rPr>
        <w:t>）“报价明细表”中“报价总计”数应当等于“报价一览表”中“报价总计”数。</w:t>
      </w:r>
    </w:p>
    <w:p>
      <w:pPr>
        <w:rPr>
          <w:rFonts w:ascii="宋体" w:hAnsi="宋体" w:cs="宋体"/>
          <w:color w:val="auto"/>
          <w:lang w:val="en-GB"/>
        </w:rPr>
      </w:pPr>
    </w:p>
    <w:p>
      <w:pPr>
        <w:rPr>
          <w:rFonts w:ascii="宋体" w:hAnsi="宋体" w:cs="宋体"/>
          <w:color w:val="auto"/>
          <w:lang w:val="en-GB"/>
        </w:rPr>
      </w:pPr>
    </w:p>
    <w:p>
      <w:pPr>
        <w:rPr>
          <w:rFonts w:ascii="宋体" w:hAnsi="宋体" w:cs="宋体"/>
          <w:color w:val="auto"/>
          <w:lang w:val="en-GB"/>
        </w:rPr>
      </w:pPr>
    </w:p>
    <w:p>
      <w:pPr>
        <w:rPr>
          <w:rFonts w:ascii="宋体" w:hAnsi="宋体" w:cs="宋体"/>
          <w:color w:val="auto"/>
        </w:rPr>
      </w:pPr>
      <w:r>
        <w:rPr>
          <w:rFonts w:hint="eastAsia" w:ascii="宋体" w:hAnsi="宋体" w:cs="宋体"/>
          <w:color w:val="auto"/>
          <w:lang w:val="en-GB"/>
        </w:rPr>
        <w:t>供应商全称</w:t>
      </w:r>
      <w:r>
        <w:rPr>
          <w:rFonts w:hint="eastAsia" w:ascii="宋体" w:hAnsi="宋体" w:cs="宋体"/>
          <w:color w:val="auto"/>
          <w:u w:val="single"/>
          <w:lang w:val="en-GB"/>
        </w:rPr>
        <w:t xml:space="preserve">：（盖章）        </w:t>
      </w:r>
      <w:r>
        <w:rPr>
          <w:rFonts w:hint="eastAsia" w:ascii="宋体" w:hAnsi="宋体" w:cs="宋体"/>
          <w:color w:val="auto"/>
          <w:lang w:val="en-GB"/>
        </w:rPr>
        <w:t xml:space="preserve">  </w:t>
      </w:r>
      <w:r>
        <w:rPr>
          <w:rFonts w:hint="eastAsia" w:ascii="宋体" w:hAnsi="宋体" w:cs="宋体"/>
          <w:color w:val="auto"/>
        </w:rPr>
        <w:t xml:space="preserve"> </w:t>
      </w:r>
      <w:r>
        <w:rPr>
          <w:rFonts w:hint="eastAsia" w:ascii="宋体" w:hAnsi="宋体" w:cs="宋体"/>
          <w:color w:val="auto"/>
          <w:lang w:val="en-GB"/>
        </w:rPr>
        <w:t>授权代表（签字</w:t>
      </w:r>
      <w:r>
        <w:rPr>
          <w:rFonts w:hint="eastAsia" w:ascii="宋体" w:hAnsi="宋体" w:cs="宋体"/>
          <w:color w:val="auto"/>
        </w:rPr>
        <w:t>或盖章）</w:t>
      </w:r>
      <w:r>
        <w:rPr>
          <w:rFonts w:hint="eastAsia" w:ascii="宋体" w:hAnsi="宋体" w:cs="宋体"/>
          <w:color w:val="auto"/>
          <w:u w:val="single"/>
          <w:lang w:val="en-GB"/>
        </w:rPr>
        <w:t xml:space="preserve">：   </w:t>
      </w:r>
      <w:r>
        <w:rPr>
          <w:rFonts w:hint="eastAsia" w:ascii="宋体" w:hAnsi="宋体" w:cs="宋体"/>
          <w:color w:val="auto"/>
          <w:u w:val="single"/>
        </w:rPr>
        <w:t xml:space="preserve">  </w:t>
      </w:r>
      <w:r>
        <w:rPr>
          <w:rFonts w:hint="eastAsia" w:ascii="宋体" w:hAnsi="宋体" w:cs="宋体"/>
          <w:color w:val="auto"/>
          <w:u w:val="single"/>
          <w:lang w:val="en-GB"/>
        </w:rPr>
        <w:t xml:space="preserve">       </w:t>
      </w:r>
    </w:p>
    <w:p>
      <w:pPr>
        <w:rPr>
          <w:rFonts w:ascii="宋体" w:hAnsi="宋体" w:cs="宋体"/>
          <w:color w:val="auto"/>
          <w:lang w:val="en-GB"/>
        </w:rPr>
      </w:pPr>
    </w:p>
    <w:p>
      <w:pPr>
        <w:rPr>
          <w:rFonts w:ascii="宋体" w:hAnsi="宋体" w:cs="宋体"/>
          <w:b/>
          <w:color w:val="auto"/>
          <w:sz w:val="28"/>
          <w:szCs w:val="28"/>
        </w:rPr>
      </w:pPr>
    </w:p>
    <w:p>
      <w:pPr>
        <w:rPr>
          <w:rFonts w:ascii="宋体" w:hAnsi="宋体" w:cs="宋体"/>
          <w:b/>
          <w:color w:val="auto"/>
          <w:sz w:val="28"/>
          <w:szCs w:val="28"/>
        </w:rPr>
      </w:pPr>
    </w:p>
    <w:p>
      <w:pPr>
        <w:rPr>
          <w:rFonts w:ascii="宋体" w:hAnsi="宋体" w:cs="宋体"/>
          <w:b/>
          <w:color w:val="auto"/>
          <w:sz w:val="28"/>
          <w:szCs w:val="28"/>
        </w:rPr>
      </w:pPr>
    </w:p>
    <w:p>
      <w:pPr>
        <w:outlineLvl w:val="9"/>
        <w:rPr>
          <w:rFonts w:ascii="宋体" w:hAnsi="宋体" w:cs="宋体"/>
          <w:b/>
          <w:color w:val="auto"/>
          <w:sz w:val="28"/>
          <w:szCs w:val="28"/>
        </w:rPr>
      </w:pPr>
    </w:p>
    <w:p>
      <w:pPr>
        <w:rPr>
          <w:rFonts w:ascii="宋体" w:hAnsi="宋体" w:cs="宋体"/>
          <w:b/>
          <w:color w:val="auto"/>
        </w:rPr>
      </w:pPr>
      <w:r>
        <w:rPr>
          <w:rFonts w:hint="eastAsia" w:ascii="宋体" w:hAnsi="宋体" w:cs="宋体"/>
          <w:b/>
          <w:color w:val="auto"/>
        </w:rPr>
        <w:br w:type="page"/>
      </w:r>
    </w:p>
    <w:p>
      <w:pPr>
        <w:keepNext w:val="0"/>
        <w:keepLines w:val="0"/>
        <w:pageBreakBefore w:val="0"/>
        <w:widowControl w:val="0"/>
        <w:kinsoku/>
        <w:wordWrap/>
        <w:overflowPunct/>
        <w:topLinePunct w:val="0"/>
        <w:autoSpaceDE/>
        <w:autoSpaceDN/>
        <w:bidi w:val="0"/>
        <w:adjustRightInd/>
        <w:snapToGrid/>
        <w:spacing w:before="120" w:beforeLines="50" w:after="60" w:afterLines="25" w:line="400" w:lineRule="exact"/>
        <w:ind w:firstLine="3132" w:firstLineChars="1300"/>
        <w:textAlignment w:val="auto"/>
        <w:outlineLvl w:val="9"/>
        <w:rPr>
          <w:rFonts w:ascii="宋体" w:hAnsi="宋体" w:cs="宋体"/>
          <w:b/>
          <w:color w:val="auto"/>
        </w:rPr>
      </w:pPr>
      <w:r>
        <w:rPr>
          <w:rFonts w:hint="eastAsia" w:ascii="宋体" w:hAnsi="宋体" w:cs="宋体"/>
          <w:b/>
          <w:color w:val="auto"/>
          <w:lang w:val="en-US" w:eastAsia="zh-CN"/>
        </w:rPr>
        <w:t>8、</w:t>
      </w:r>
      <w:r>
        <w:rPr>
          <w:rFonts w:hint="eastAsia" w:ascii="宋体" w:hAnsi="宋体" w:cs="宋体"/>
          <w:b/>
          <w:color w:val="auto"/>
        </w:rPr>
        <w:t>售后服务承诺</w:t>
      </w:r>
    </w:p>
    <w:p>
      <w:pPr>
        <w:rPr>
          <w:rFonts w:ascii="宋体" w:hAnsi="宋体" w:cs="宋体"/>
          <w:b/>
          <w:color w:val="auto"/>
          <w:sz w:val="28"/>
          <w:szCs w:val="28"/>
        </w:rPr>
      </w:pPr>
    </w:p>
    <w:p>
      <w:pPr>
        <w:spacing w:line="400" w:lineRule="exact"/>
        <w:jc w:val="center"/>
        <w:rPr>
          <w:rFonts w:ascii="宋体" w:hAnsi="宋体" w:cs="宋体"/>
          <w:color w:val="auto"/>
          <w:sz w:val="28"/>
          <w:szCs w:val="28"/>
        </w:rPr>
      </w:pPr>
    </w:p>
    <w:p>
      <w:pPr>
        <w:spacing w:line="400" w:lineRule="exact"/>
        <w:jc w:val="center"/>
        <w:rPr>
          <w:rFonts w:ascii="宋体" w:hAnsi="宋体" w:cs="宋体"/>
          <w:bCs/>
          <w:color w:val="auto"/>
          <w:kern w:val="0"/>
        </w:rPr>
      </w:pPr>
      <w:r>
        <w:rPr>
          <w:rFonts w:hint="eastAsia" w:ascii="宋体" w:hAnsi="宋体" w:cs="宋体"/>
          <w:color w:val="auto"/>
        </w:rPr>
        <w:t>（格式自拟）</w:t>
      </w:r>
    </w:p>
    <w:p>
      <w:pPr>
        <w:spacing w:line="440" w:lineRule="exact"/>
        <w:jc w:val="center"/>
        <w:rPr>
          <w:rFonts w:ascii="宋体" w:hAnsi="宋体" w:cs="宋体"/>
          <w:bCs/>
          <w:color w:val="auto"/>
          <w:kern w:val="0"/>
          <w:sz w:val="28"/>
          <w:szCs w:val="28"/>
        </w:rPr>
      </w:pPr>
    </w:p>
    <w:p>
      <w:pPr>
        <w:spacing w:line="440" w:lineRule="exact"/>
        <w:rPr>
          <w:rFonts w:ascii="宋体" w:hAnsi="宋体" w:cs="宋体"/>
          <w:bCs/>
          <w:color w:val="auto"/>
          <w:kern w:val="0"/>
          <w:sz w:val="28"/>
          <w:szCs w:val="28"/>
        </w:rPr>
      </w:pPr>
    </w:p>
    <w:p>
      <w:pPr>
        <w:spacing w:line="440" w:lineRule="exact"/>
        <w:rPr>
          <w:rFonts w:ascii="宋体" w:hAnsi="宋体" w:cs="宋体"/>
          <w:bCs/>
          <w:color w:val="auto"/>
          <w:kern w:val="0"/>
          <w:sz w:val="28"/>
          <w:szCs w:val="28"/>
        </w:rPr>
      </w:pPr>
    </w:p>
    <w:p>
      <w:pPr>
        <w:spacing w:line="440" w:lineRule="exact"/>
        <w:rPr>
          <w:rFonts w:ascii="宋体" w:hAnsi="宋体" w:cs="宋体"/>
          <w:bCs/>
          <w:color w:val="auto"/>
          <w:kern w:val="0"/>
          <w:sz w:val="28"/>
          <w:szCs w:val="28"/>
        </w:rPr>
      </w:pPr>
    </w:p>
    <w:p>
      <w:pPr>
        <w:spacing w:line="440" w:lineRule="exact"/>
        <w:rPr>
          <w:rFonts w:ascii="宋体" w:hAnsi="宋体" w:cs="宋体"/>
          <w:bCs/>
          <w:color w:val="auto"/>
          <w:kern w:val="0"/>
          <w:sz w:val="28"/>
          <w:szCs w:val="28"/>
        </w:rPr>
      </w:pPr>
    </w:p>
    <w:p>
      <w:pPr>
        <w:spacing w:after="120" w:afterLines="50"/>
        <w:rPr>
          <w:rFonts w:ascii="宋体" w:hAnsi="宋体" w:cs="宋体"/>
          <w:color w:val="auto"/>
          <w:sz w:val="28"/>
          <w:szCs w:val="28"/>
        </w:rPr>
      </w:pPr>
    </w:p>
    <w:p>
      <w:pPr>
        <w:spacing w:after="120" w:afterLines="50"/>
        <w:rPr>
          <w:rFonts w:ascii="宋体" w:hAnsi="宋体" w:cs="宋体"/>
          <w:color w:val="auto"/>
          <w:sz w:val="28"/>
          <w:szCs w:val="28"/>
        </w:rPr>
      </w:pPr>
    </w:p>
    <w:p>
      <w:pPr>
        <w:spacing w:line="500" w:lineRule="exact"/>
        <w:ind w:firstLine="2959" w:firstLineChars="1057"/>
        <w:rPr>
          <w:rFonts w:ascii="宋体" w:hAnsi="宋体" w:cs="宋体"/>
          <w:color w:val="auto"/>
          <w:sz w:val="28"/>
          <w:szCs w:val="28"/>
        </w:rPr>
      </w:pPr>
    </w:p>
    <w:p>
      <w:pPr>
        <w:spacing w:line="500" w:lineRule="exact"/>
        <w:ind w:firstLine="2959" w:firstLineChars="1057"/>
        <w:rPr>
          <w:rFonts w:ascii="宋体" w:hAnsi="宋体" w:cs="宋体"/>
          <w:color w:val="auto"/>
          <w:sz w:val="28"/>
          <w:szCs w:val="28"/>
        </w:rPr>
      </w:pPr>
    </w:p>
    <w:p>
      <w:pPr>
        <w:spacing w:line="500" w:lineRule="exact"/>
        <w:ind w:firstLine="2959" w:firstLineChars="1057"/>
        <w:rPr>
          <w:rFonts w:ascii="宋体" w:hAnsi="宋体" w:cs="宋体"/>
          <w:color w:val="auto"/>
          <w:sz w:val="28"/>
          <w:szCs w:val="28"/>
        </w:rPr>
      </w:pPr>
    </w:p>
    <w:p>
      <w:pPr>
        <w:spacing w:line="500" w:lineRule="exact"/>
        <w:ind w:firstLine="2959" w:firstLineChars="1057"/>
        <w:rPr>
          <w:rFonts w:ascii="宋体" w:hAnsi="宋体" w:cs="宋体"/>
          <w:color w:val="auto"/>
          <w:sz w:val="28"/>
          <w:szCs w:val="28"/>
        </w:rPr>
      </w:pPr>
    </w:p>
    <w:p>
      <w:pPr>
        <w:spacing w:line="500" w:lineRule="exact"/>
        <w:ind w:firstLine="2959" w:firstLineChars="1057"/>
        <w:rPr>
          <w:rFonts w:ascii="宋体" w:hAnsi="宋体" w:cs="宋体"/>
          <w:color w:val="auto"/>
          <w:sz w:val="28"/>
          <w:szCs w:val="28"/>
        </w:rPr>
      </w:pPr>
    </w:p>
    <w:p>
      <w:pPr>
        <w:spacing w:line="500" w:lineRule="exact"/>
        <w:ind w:firstLine="2959" w:firstLineChars="1057"/>
        <w:rPr>
          <w:rFonts w:ascii="宋体" w:hAnsi="宋体" w:cs="宋体"/>
          <w:color w:val="auto"/>
          <w:sz w:val="28"/>
          <w:szCs w:val="28"/>
        </w:rPr>
      </w:pPr>
    </w:p>
    <w:p>
      <w:pPr>
        <w:spacing w:line="500" w:lineRule="exact"/>
        <w:ind w:firstLine="2959" w:firstLineChars="1057"/>
        <w:rPr>
          <w:rFonts w:ascii="宋体" w:hAnsi="宋体" w:cs="宋体"/>
          <w:color w:val="auto"/>
          <w:sz w:val="28"/>
          <w:szCs w:val="28"/>
        </w:rPr>
      </w:pPr>
    </w:p>
    <w:p>
      <w:pPr>
        <w:spacing w:line="500" w:lineRule="exact"/>
        <w:ind w:firstLine="2959" w:firstLineChars="1057"/>
        <w:rPr>
          <w:rFonts w:ascii="宋体" w:hAnsi="宋体" w:cs="宋体"/>
          <w:color w:val="auto"/>
          <w:sz w:val="28"/>
          <w:szCs w:val="28"/>
        </w:rPr>
      </w:pPr>
    </w:p>
    <w:p>
      <w:pPr>
        <w:spacing w:line="500" w:lineRule="exact"/>
        <w:ind w:firstLine="2959" w:firstLineChars="1057"/>
        <w:rPr>
          <w:rFonts w:ascii="宋体" w:hAnsi="宋体" w:cs="宋体"/>
          <w:color w:val="auto"/>
          <w:sz w:val="28"/>
          <w:szCs w:val="28"/>
        </w:rPr>
      </w:pPr>
    </w:p>
    <w:p>
      <w:pPr>
        <w:spacing w:line="500" w:lineRule="exact"/>
        <w:rPr>
          <w:rFonts w:ascii="宋体" w:hAnsi="宋体" w:cs="宋体"/>
          <w:color w:val="auto"/>
          <w:sz w:val="28"/>
          <w:szCs w:val="28"/>
        </w:rPr>
      </w:pPr>
    </w:p>
    <w:p>
      <w:pPr>
        <w:spacing w:line="500" w:lineRule="exact"/>
        <w:ind w:firstLine="2632" w:firstLineChars="940"/>
        <w:rPr>
          <w:rFonts w:ascii="宋体" w:hAnsi="宋体" w:cs="宋体"/>
          <w:color w:val="auto"/>
          <w:sz w:val="28"/>
          <w:szCs w:val="28"/>
        </w:rPr>
      </w:pPr>
    </w:p>
    <w:p>
      <w:pPr>
        <w:spacing w:line="500" w:lineRule="exact"/>
        <w:ind w:firstLine="2632" w:firstLineChars="940"/>
        <w:rPr>
          <w:rFonts w:ascii="宋体" w:hAnsi="宋体" w:cs="宋体"/>
          <w:color w:val="auto"/>
          <w:sz w:val="28"/>
          <w:szCs w:val="28"/>
        </w:rPr>
      </w:pPr>
    </w:p>
    <w:p>
      <w:pPr>
        <w:spacing w:line="500" w:lineRule="exact"/>
        <w:ind w:firstLine="2632" w:firstLineChars="940"/>
        <w:rPr>
          <w:rFonts w:ascii="宋体" w:hAnsi="宋体" w:cs="宋体"/>
          <w:color w:val="auto"/>
          <w:sz w:val="28"/>
          <w:szCs w:val="28"/>
        </w:rPr>
      </w:pPr>
    </w:p>
    <w:p>
      <w:pPr>
        <w:spacing w:line="500" w:lineRule="exact"/>
        <w:ind w:firstLine="2632" w:firstLineChars="940"/>
        <w:rPr>
          <w:rFonts w:ascii="宋体" w:hAnsi="宋体" w:cs="宋体"/>
          <w:color w:val="auto"/>
          <w:sz w:val="28"/>
          <w:szCs w:val="28"/>
        </w:rPr>
      </w:pPr>
    </w:p>
    <w:p>
      <w:pPr>
        <w:spacing w:line="500" w:lineRule="exact"/>
        <w:ind w:firstLine="2632" w:firstLineChars="940"/>
        <w:rPr>
          <w:rFonts w:ascii="宋体" w:hAnsi="宋体" w:cs="宋体"/>
          <w:color w:val="auto"/>
          <w:sz w:val="28"/>
          <w:szCs w:val="28"/>
        </w:rPr>
      </w:pPr>
    </w:p>
    <w:p>
      <w:pPr>
        <w:rPr>
          <w:rFonts w:ascii="宋体" w:hAnsi="宋体" w:cs="宋体"/>
          <w:b/>
          <w:color w:val="auto"/>
        </w:rPr>
      </w:pPr>
      <w:r>
        <w:rPr>
          <w:rFonts w:hint="eastAsia" w:ascii="宋体" w:hAnsi="宋体" w:cs="宋体"/>
          <w:b/>
          <w:color w:val="auto"/>
        </w:rPr>
        <w:br w:type="page"/>
      </w:r>
    </w:p>
    <w:p>
      <w:pPr>
        <w:keepNext w:val="0"/>
        <w:keepLines w:val="0"/>
        <w:pageBreakBefore w:val="0"/>
        <w:widowControl w:val="0"/>
        <w:kinsoku/>
        <w:wordWrap/>
        <w:overflowPunct/>
        <w:topLinePunct w:val="0"/>
        <w:autoSpaceDE/>
        <w:autoSpaceDN/>
        <w:bidi w:val="0"/>
        <w:adjustRightInd/>
        <w:snapToGrid/>
        <w:spacing w:before="120" w:beforeLines="50" w:after="60" w:afterLines="25" w:line="400" w:lineRule="exact"/>
        <w:ind w:firstLine="3855" w:firstLineChars="1600"/>
        <w:textAlignment w:val="auto"/>
        <w:outlineLvl w:val="9"/>
        <w:rPr>
          <w:rFonts w:ascii="宋体" w:hAnsi="宋体" w:cs="宋体"/>
          <w:b/>
          <w:color w:val="auto"/>
        </w:rPr>
      </w:pPr>
      <w:r>
        <w:rPr>
          <w:rFonts w:hint="eastAsia" w:ascii="宋体" w:hAnsi="宋体" w:cs="宋体"/>
          <w:b/>
          <w:color w:val="auto"/>
          <w:lang w:val="en-US" w:eastAsia="zh-CN"/>
        </w:rPr>
        <w:t>9、商务偏离</w:t>
      </w:r>
      <w:r>
        <w:rPr>
          <w:rFonts w:hint="eastAsia" w:ascii="宋体" w:hAnsi="宋体" w:cs="宋体"/>
          <w:b/>
          <w:color w:val="auto"/>
        </w:rPr>
        <w:t>表</w:t>
      </w:r>
    </w:p>
    <w:p>
      <w:pPr>
        <w:spacing w:after="60" w:afterLines="25" w:line="400" w:lineRule="exact"/>
        <w:ind w:firstLine="480" w:firstLineChars="200"/>
        <w:rPr>
          <w:rFonts w:ascii="宋体" w:hAnsi="宋体" w:cs="宋体"/>
          <w:color w:val="auto"/>
        </w:rPr>
      </w:pPr>
      <w:r>
        <w:rPr>
          <w:rFonts w:hint="eastAsia" w:ascii="宋体" w:hAnsi="宋体" w:cs="宋体"/>
          <w:color w:val="auto"/>
        </w:rPr>
        <w:t>说明：供应商必须仔细阅读磋商文件</w:t>
      </w:r>
      <w:r>
        <w:rPr>
          <w:rFonts w:hint="eastAsia" w:ascii="宋体" w:hAnsi="宋体" w:cs="宋体"/>
          <w:color w:val="auto"/>
          <w:lang w:val="en-US" w:eastAsia="zh-CN"/>
        </w:rPr>
        <w:t>中</w:t>
      </w:r>
      <w:r>
        <w:rPr>
          <w:rFonts w:hint="eastAsia" w:ascii="宋体" w:hAnsi="宋体" w:eastAsia="宋体" w:cs="宋体"/>
          <w:color w:val="auto"/>
          <w:lang w:val="en-US" w:eastAsia="zh-CN"/>
        </w:rPr>
        <w:t>用户需求书所有条款和相关功能要求，并对用户需求所有条款和相关功能要求条款列入下表</w:t>
      </w:r>
      <w:r>
        <w:rPr>
          <w:rFonts w:hint="eastAsia" w:ascii="宋体" w:hAnsi="宋体" w:cs="宋体"/>
          <w:color w:val="auto"/>
        </w:rPr>
        <w:t>，未列入下表的视作报价人不响应。</w:t>
      </w:r>
      <w:r>
        <w:rPr>
          <w:rFonts w:hint="eastAsia" w:ascii="宋体" w:hAnsi="宋体" w:cs="宋体"/>
          <w:color w:val="auto"/>
          <w:u w:val="single"/>
        </w:rPr>
        <w:t>带▲或★（如有）的指标列入下表时，必须在指标</w:t>
      </w:r>
      <w:r>
        <w:rPr>
          <w:rFonts w:hint="eastAsia" w:ascii="宋体" w:hAnsi="宋体" w:cs="宋体"/>
          <w:color w:val="auto"/>
        </w:rPr>
        <w:t>前面保</w:t>
      </w:r>
      <w:r>
        <w:rPr>
          <w:rFonts w:hint="eastAsia" w:ascii="宋体" w:hAnsi="宋体" w:cs="宋体"/>
          <w:color w:val="auto"/>
          <w:u w:val="single"/>
        </w:rPr>
        <w:t>留▲或★。报价人必须根据所投产品</w:t>
      </w:r>
      <w:r>
        <w:rPr>
          <w:rFonts w:hint="eastAsia" w:ascii="宋体" w:hAnsi="宋体" w:cs="宋体"/>
          <w:color w:val="auto"/>
          <w:u w:val="single"/>
          <w:lang w:eastAsia="zh-CN"/>
        </w:rPr>
        <w:t>（</w:t>
      </w:r>
      <w:r>
        <w:rPr>
          <w:rFonts w:hint="eastAsia" w:ascii="宋体" w:hAnsi="宋体" w:cs="宋体"/>
          <w:color w:val="auto"/>
          <w:u w:val="single"/>
          <w:lang w:val="en-US" w:eastAsia="zh-CN"/>
        </w:rPr>
        <w:t>服务）</w:t>
      </w:r>
      <w:r>
        <w:rPr>
          <w:rFonts w:hint="eastAsia" w:ascii="宋体" w:hAnsi="宋体" w:cs="宋体"/>
          <w:color w:val="auto"/>
          <w:u w:val="single"/>
        </w:rPr>
        <w:t>的实际情况如实填写，如发现有虚假描述的，该响应文件无效，并报政府采购主管部门严肃处理供应商必须根据实际情况如实填写，如发现有虚假描述的，该响应文件无效，并报政府采购主管部门严肃处理。</w:t>
      </w:r>
    </w:p>
    <w:tbl>
      <w:tblPr>
        <w:tblStyle w:val="23"/>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2552"/>
        <w:gridCol w:w="2644"/>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851" w:type="dxa"/>
            <w:shd w:val="clear" w:color="auto" w:fill="D9D9D9"/>
            <w:vAlign w:val="center"/>
          </w:tcPr>
          <w:p>
            <w:pPr>
              <w:adjustRightInd w:val="0"/>
              <w:snapToGrid w:val="0"/>
              <w:spacing w:line="400" w:lineRule="exact"/>
              <w:jc w:val="center"/>
              <w:rPr>
                <w:rFonts w:ascii="宋体" w:hAnsi="宋体" w:cs="宋体"/>
                <w:color w:val="auto"/>
              </w:rPr>
            </w:pPr>
            <w:r>
              <w:rPr>
                <w:rFonts w:hint="eastAsia" w:ascii="宋体" w:hAnsi="宋体" w:cs="宋体"/>
                <w:color w:val="auto"/>
              </w:rPr>
              <w:t>序号</w:t>
            </w:r>
          </w:p>
        </w:tc>
        <w:tc>
          <w:tcPr>
            <w:tcW w:w="1559" w:type="dxa"/>
            <w:shd w:val="clear" w:color="auto" w:fill="D9D9D9"/>
            <w:vAlign w:val="center"/>
          </w:tcPr>
          <w:p>
            <w:pPr>
              <w:adjustRightInd w:val="0"/>
              <w:snapToGrid w:val="0"/>
              <w:spacing w:line="400" w:lineRule="exact"/>
              <w:jc w:val="center"/>
              <w:rPr>
                <w:rFonts w:ascii="宋体" w:hAnsi="宋体" w:cs="宋体"/>
                <w:color w:val="auto"/>
              </w:rPr>
            </w:pPr>
            <w:r>
              <w:rPr>
                <w:rFonts w:hint="eastAsia" w:ascii="宋体" w:hAnsi="宋体" w:cs="宋体"/>
                <w:color w:val="auto"/>
                <w:lang w:val="en-US" w:eastAsia="zh-CN"/>
              </w:rPr>
              <w:t>品目</w:t>
            </w:r>
            <w:r>
              <w:rPr>
                <w:rFonts w:hint="eastAsia" w:ascii="宋体" w:hAnsi="宋体" w:cs="宋体"/>
                <w:color w:val="auto"/>
                <w:lang w:val="en-GB"/>
              </w:rPr>
              <w:t>名称</w:t>
            </w:r>
          </w:p>
        </w:tc>
        <w:tc>
          <w:tcPr>
            <w:tcW w:w="2552" w:type="dxa"/>
            <w:shd w:val="clear" w:color="auto" w:fill="D9D9D9"/>
            <w:vAlign w:val="center"/>
          </w:tcPr>
          <w:p>
            <w:pPr>
              <w:adjustRightInd w:val="0"/>
              <w:snapToGrid w:val="0"/>
              <w:spacing w:line="400" w:lineRule="exact"/>
              <w:jc w:val="center"/>
              <w:rPr>
                <w:rFonts w:ascii="宋体" w:hAnsi="宋体" w:cs="宋体"/>
                <w:color w:val="auto"/>
              </w:rPr>
            </w:pPr>
            <w:r>
              <w:rPr>
                <w:rFonts w:hint="eastAsia" w:ascii="宋体" w:hAnsi="宋体" w:cs="宋体"/>
                <w:color w:val="auto"/>
              </w:rPr>
              <w:t>磋商文件</w:t>
            </w:r>
            <w:r>
              <w:rPr>
                <w:rFonts w:hint="eastAsia" w:ascii="宋体" w:hAnsi="宋体" w:cs="宋体"/>
                <w:color w:val="auto"/>
                <w:lang w:val="en-US" w:eastAsia="zh-CN"/>
              </w:rPr>
              <w:t>条款描述</w:t>
            </w:r>
          </w:p>
        </w:tc>
        <w:tc>
          <w:tcPr>
            <w:tcW w:w="2644" w:type="dxa"/>
            <w:shd w:val="clear" w:color="auto" w:fill="D9D9D9"/>
            <w:vAlign w:val="center"/>
          </w:tcPr>
          <w:p>
            <w:pPr>
              <w:adjustRightInd w:val="0"/>
              <w:snapToGrid w:val="0"/>
              <w:spacing w:line="400" w:lineRule="exact"/>
              <w:jc w:val="center"/>
              <w:rPr>
                <w:rFonts w:ascii="宋体" w:hAnsi="宋体" w:cs="宋体"/>
                <w:b/>
                <w:color w:val="auto"/>
              </w:rPr>
            </w:pPr>
            <w:r>
              <w:rPr>
                <w:rFonts w:hint="eastAsia" w:ascii="宋体" w:hAnsi="宋体" w:cs="宋体"/>
                <w:color w:val="auto"/>
              </w:rPr>
              <w:t>响应文件</w:t>
            </w:r>
            <w:r>
              <w:rPr>
                <w:rFonts w:hint="eastAsia" w:ascii="宋体" w:hAnsi="宋体" w:cs="宋体"/>
                <w:color w:val="auto"/>
                <w:lang w:val="en-US" w:eastAsia="zh-CN"/>
              </w:rPr>
              <w:t>规范描述</w:t>
            </w:r>
          </w:p>
        </w:tc>
        <w:tc>
          <w:tcPr>
            <w:tcW w:w="1533" w:type="dxa"/>
            <w:shd w:val="clear" w:color="auto" w:fill="D9D9D9"/>
            <w:vAlign w:val="center"/>
          </w:tcPr>
          <w:p>
            <w:pPr>
              <w:adjustRightInd w:val="0"/>
              <w:snapToGrid w:val="0"/>
              <w:spacing w:line="400" w:lineRule="exact"/>
              <w:jc w:val="center"/>
              <w:rPr>
                <w:rFonts w:ascii="宋体" w:hAnsi="宋体" w:cs="宋体"/>
                <w:color w:val="auto"/>
              </w:rPr>
            </w:pPr>
            <w:r>
              <w:rPr>
                <w:rFonts w:hint="eastAsia" w:ascii="宋体" w:hAnsi="宋体" w:cs="宋体"/>
                <w:color w:val="auto"/>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blHeader/>
          <w:jc w:val="center"/>
        </w:trPr>
        <w:tc>
          <w:tcPr>
            <w:tcW w:w="851" w:type="dxa"/>
            <w:vAlign w:val="center"/>
          </w:tcPr>
          <w:p>
            <w:pPr>
              <w:spacing w:line="500" w:lineRule="exact"/>
              <w:jc w:val="center"/>
              <w:rPr>
                <w:rFonts w:ascii="宋体" w:hAnsi="宋体" w:cs="宋体"/>
                <w:color w:val="auto"/>
              </w:rPr>
            </w:pPr>
            <w:r>
              <w:rPr>
                <w:rFonts w:hint="eastAsia" w:ascii="宋体" w:hAnsi="宋体" w:cs="宋体"/>
                <w:color w:val="auto"/>
              </w:rPr>
              <w:t>1</w:t>
            </w:r>
          </w:p>
        </w:tc>
        <w:tc>
          <w:tcPr>
            <w:tcW w:w="1559" w:type="dxa"/>
            <w:vAlign w:val="center"/>
          </w:tcPr>
          <w:p>
            <w:pPr>
              <w:snapToGrid w:val="0"/>
              <w:spacing w:line="500" w:lineRule="exact"/>
              <w:jc w:val="center"/>
              <w:rPr>
                <w:rFonts w:ascii="宋体" w:hAnsi="宋体" w:cs="宋体"/>
                <w:color w:val="auto"/>
              </w:rPr>
            </w:pPr>
          </w:p>
        </w:tc>
        <w:tc>
          <w:tcPr>
            <w:tcW w:w="2552" w:type="dxa"/>
            <w:vAlign w:val="center"/>
          </w:tcPr>
          <w:p>
            <w:pPr>
              <w:snapToGrid w:val="0"/>
              <w:spacing w:line="500" w:lineRule="exact"/>
              <w:jc w:val="center"/>
              <w:rPr>
                <w:rFonts w:ascii="宋体" w:hAnsi="宋体" w:cs="宋体"/>
                <w:color w:val="auto"/>
              </w:rPr>
            </w:pPr>
          </w:p>
        </w:tc>
        <w:tc>
          <w:tcPr>
            <w:tcW w:w="2644" w:type="dxa"/>
            <w:vAlign w:val="center"/>
          </w:tcPr>
          <w:p>
            <w:pPr>
              <w:snapToGrid w:val="0"/>
              <w:spacing w:line="500" w:lineRule="exact"/>
              <w:jc w:val="center"/>
              <w:rPr>
                <w:rFonts w:ascii="宋体" w:hAnsi="宋体" w:cs="宋体"/>
                <w:color w:val="auto"/>
              </w:rPr>
            </w:pPr>
          </w:p>
        </w:tc>
        <w:tc>
          <w:tcPr>
            <w:tcW w:w="1533" w:type="dxa"/>
            <w:vAlign w:val="center"/>
          </w:tcPr>
          <w:p>
            <w:pPr>
              <w:snapToGrid w:val="0"/>
              <w:spacing w:line="5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851" w:type="dxa"/>
            <w:vAlign w:val="center"/>
          </w:tcPr>
          <w:p>
            <w:pPr>
              <w:spacing w:line="500" w:lineRule="exact"/>
              <w:jc w:val="center"/>
              <w:rPr>
                <w:rFonts w:ascii="宋体" w:hAnsi="宋体" w:cs="宋体"/>
                <w:color w:val="auto"/>
              </w:rPr>
            </w:pPr>
            <w:r>
              <w:rPr>
                <w:rFonts w:hint="eastAsia" w:ascii="宋体" w:hAnsi="宋体" w:cs="宋体"/>
                <w:color w:val="auto"/>
              </w:rPr>
              <w:t>2</w:t>
            </w:r>
          </w:p>
        </w:tc>
        <w:tc>
          <w:tcPr>
            <w:tcW w:w="1559" w:type="dxa"/>
            <w:vAlign w:val="center"/>
          </w:tcPr>
          <w:p>
            <w:pPr>
              <w:snapToGrid w:val="0"/>
              <w:spacing w:line="500" w:lineRule="exact"/>
              <w:jc w:val="center"/>
              <w:rPr>
                <w:rFonts w:ascii="宋体" w:hAnsi="宋体" w:cs="宋体"/>
                <w:color w:val="auto"/>
              </w:rPr>
            </w:pPr>
          </w:p>
        </w:tc>
        <w:tc>
          <w:tcPr>
            <w:tcW w:w="2552" w:type="dxa"/>
            <w:vAlign w:val="center"/>
          </w:tcPr>
          <w:p>
            <w:pPr>
              <w:snapToGrid w:val="0"/>
              <w:spacing w:line="500" w:lineRule="exact"/>
              <w:jc w:val="center"/>
              <w:rPr>
                <w:rFonts w:ascii="宋体" w:hAnsi="宋体" w:cs="宋体"/>
                <w:color w:val="auto"/>
              </w:rPr>
            </w:pPr>
          </w:p>
        </w:tc>
        <w:tc>
          <w:tcPr>
            <w:tcW w:w="2644" w:type="dxa"/>
            <w:vAlign w:val="center"/>
          </w:tcPr>
          <w:p>
            <w:pPr>
              <w:snapToGrid w:val="0"/>
              <w:spacing w:line="500" w:lineRule="exact"/>
              <w:jc w:val="center"/>
              <w:rPr>
                <w:rFonts w:ascii="宋体" w:hAnsi="宋体" w:cs="宋体"/>
                <w:color w:val="auto"/>
              </w:rPr>
            </w:pPr>
          </w:p>
        </w:tc>
        <w:tc>
          <w:tcPr>
            <w:tcW w:w="1533" w:type="dxa"/>
            <w:vAlign w:val="center"/>
          </w:tcPr>
          <w:p>
            <w:pPr>
              <w:snapToGrid w:val="0"/>
              <w:spacing w:line="5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851" w:type="dxa"/>
            <w:vAlign w:val="center"/>
          </w:tcPr>
          <w:p>
            <w:pPr>
              <w:spacing w:line="500" w:lineRule="exact"/>
              <w:jc w:val="center"/>
              <w:rPr>
                <w:rFonts w:ascii="宋体" w:hAnsi="宋体" w:cs="宋体"/>
                <w:color w:val="auto"/>
              </w:rPr>
            </w:pPr>
            <w:r>
              <w:rPr>
                <w:rFonts w:hint="eastAsia" w:ascii="宋体" w:hAnsi="宋体" w:cs="宋体"/>
                <w:color w:val="auto"/>
              </w:rPr>
              <w:t>3</w:t>
            </w:r>
          </w:p>
        </w:tc>
        <w:tc>
          <w:tcPr>
            <w:tcW w:w="1559" w:type="dxa"/>
            <w:vAlign w:val="center"/>
          </w:tcPr>
          <w:p>
            <w:pPr>
              <w:snapToGrid w:val="0"/>
              <w:spacing w:line="500" w:lineRule="exact"/>
              <w:jc w:val="center"/>
              <w:rPr>
                <w:rFonts w:ascii="宋体" w:hAnsi="宋体" w:cs="宋体"/>
                <w:color w:val="auto"/>
              </w:rPr>
            </w:pPr>
          </w:p>
        </w:tc>
        <w:tc>
          <w:tcPr>
            <w:tcW w:w="2552" w:type="dxa"/>
            <w:vAlign w:val="center"/>
          </w:tcPr>
          <w:p>
            <w:pPr>
              <w:snapToGrid w:val="0"/>
              <w:spacing w:line="500" w:lineRule="exact"/>
              <w:jc w:val="center"/>
              <w:rPr>
                <w:rFonts w:ascii="宋体" w:hAnsi="宋体" w:cs="宋体"/>
                <w:color w:val="auto"/>
              </w:rPr>
            </w:pPr>
          </w:p>
        </w:tc>
        <w:tc>
          <w:tcPr>
            <w:tcW w:w="2644" w:type="dxa"/>
            <w:vAlign w:val="center"/>
          </w:tcPr>
          <w:p>
            <w:pPr>
              <w:snapToGrid w:val="0"/>
              <w:spacing w:line="500" w:lineRule="exact"/>
              <w:jc w:val="center"/>
              <w:rPr>
                <w:rFonts w:ascii="宋体" w:hAnsi="宋体" w:cs="宋体"/>
                <w:color w:val="auto"/>
              </w:rPr>
            </w:pPr>
          </w:p>
        </w:tc>
        <w:tc>
          <w:tcPr>
            <w:tcW w:w="1533" w:type="dxa"/>
            <w:vAlign w:val="center"/>
          </w:tcPr>
          <w:p>
            <w:pPr>
              <w:snapToGrid w:val="0"/>
              <w:spacing w:line="5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851" w:type="dxa"/>
            <w:vAlign w:val="center"/>
          </w:tcPr>
          <w:p>
            <w:pPr>
              <w:spacing w:line="500" w:lineRule="exact"/>
              <w:jc w:val="center"/>
              <w:rPr>
                <w:rFonts w:ascii="宋体" w:hAnsi="宋体" w:cs="宋体"/>
                <w:color w:val="auto"/>
              </w:rPr>
            </w:pPr>
            <w:r>
              <w:rPr>
                <w:rFonts w:hint="eastAsia" w:ascii="宋体" w:hAnsi="宋体" w:cs="宋体"/>
                <w:color w:val="auto"/>
              </w:rPr>
              <w:t>4</w:t>
            </w:r>
          </w:p>
        </w:tc>
        <w:tc>
          <w:tcPr>
            <w:tcW w:w="1559" w:type="dxa"/>
            <w:vAlign w:val="center"/>
          </w:tcPr>
          <w:p>
            <w:pPr>
              <w:snapToGrid w:val="0"/>
              <w:spacing w:line="500" w:lineRule="exact"/>
              <w:jc w:val="center"/>
              <w:rPr>
                <w:rFonts w:ascii="宋体" w:hAnsi="宋体" w:cs="宋体"/>
                <w:color w:val="auto"/>
              </w:rPr>
            </w:pPr>
          </w:p>
        </w:tc>
        <w:tc>
          <w:tcPr>
            <w:tcW w:w="2552" w:type="dxa"/>
            <w:vAlign w:val="center"/>
          </w:tcPr>
          <w:p>
            <w:pPr>
              <w:snapToGrid w:val="0"/>
              <w:spacing w:line="500" w:lineRule="exact"/>
              <w:jc w:val="center"/>
              <w:rPr>
                <w:rFonts w:ascii="宋体" w:hAnsi="宋体" w:cs="宋体"/>
                <w:color w:val="auto"/>
              </w:rPr>
            </w:pPr>
          </w:p>
        </w:tc>
        <w:tc>
          <w:tcPr>
            <w:tcW w:w="2644" w:type="dxa"/>
            <w:vAlign w:val="center"/>
          </w:tcPr>
          <w:p>
            <w:pPr>
              <w:snapToGrid w:val="0"/>
              <w:spacing w:line="500" w:lineRule="exact"/>
              <w:jc w:val="center"/>
              <w:rPr>
                <w:rFonts w:ascii="宋体" w:hAnsi="宋体" w:cs="宋体"/>
                <w:color w:val="auto"/>
              </w:rPr>
            </w:pPr>
          </w:p>
        </w:tc>
        <w:tc>
          <w:tcPr>
            <w:tcW w:w="1533" w:type="dxa"/>
            <w:vAlign w:val="center"/>
          </w:tcPr>
          <w:p>
            <w:pPr>
              <w:snapToGrid w:val="0"/>
              <w:spacing w:line="5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851" w:type="dxa"/>
            <w:vAlign w:val="center"/>
          </w:tcPr>
          <w:p>
            <w:pPr>
              <w:spacing w:line="500" w:lineRule="exact"/>
              <w:jc w:val="center"/>
              <w:rPr>
                <w:rFonts w:ascii="宋体" w:hAnsi="宋体" w:cs="宋体"/>
                <w:color w:val="auto"/>
              </w:rPr>
            </w:pPr>
            <w:r>
              <w:rPr>
                <w:rFonts w:hint="eastAsia" w:ascii="宋体" w:hAnsi="宋体" w:cs="宋体"/>
                <w:color w:val="auto"/>
              </w:rPr>
              <w:t>5</w:t>
            </w:r>
          </w:p>
        </w:tc>
        <w:tc>
          <w:tcPr>
            <w:tcW w:w="1559" w:type="dxa"/>
            <w:vAlign w:val="center"/>
          </w:tcPr>
          <w:p>
            <w:pPr>
              <w:snapToGrid w:val="0"/>
              <w:spacing w:line="500" w:lineRule="exact"/>
              <w:jc w:val="center"/>
              <w:rPr>
                <w:rFonts w:ascii="宋体" w:hAnsi="宋体" w:cs="宋体"/>
                <w:color w:val="auto"/>
              </w:rPr>
            </w:pPr>
            <w:r>
              <w:rPr>
                <w:rFonts w:hint="eastAsia" w:ascii="宋体" w:hAnsi="宋体" w:cs="宋体"/>
                <w:color w:val="auto"/>
              </w:rPr>
              <w:t>…</w:t>
            </w:r>
          </w:p>
        </w:tc>
        <w:tc>
          <w:tcPr>
            <w:tcW w:w="2552" w:type="dxa"/>
            <w:vAlign w:val="center"/>
          </w:tcPr>
          <w:p>
            <w:pPr>
              <w:snapToGrid w:val="0"/>
              <w:spacing w:line="500" w:lineRule="exact"/>
              <w:jc w:val="center"/>
              <w:rPr>
                <w:rFonts w:ascii="宋体" w:hAnsi="宋体" w:cs="宋体"/>
                <w:color w:val="auto"/>
              </w:rPr>
            </w:pPr>
          </w:p>
        </w:tc>
        <w:tc>
          <w:tcPr>
            <w:tcW w:w="2644" w:type="dxa"/>
            <w:vAlign w:val="center"/>
          </w:tcPr>
          <w:p>
            <w:pPr>
              <w:snapToGrid w:val="0"/>
              <w:spacing w:line="500" w:lineRule="exact"/>
              <w:jc w:val="center"/>
              <w:rPr>
                <w:rFonts w:ascii="宋体" w:hAnsi="宋体" w:cs="宋体"/>
                <w:color w:val="auto"/>
              </w:rPr>
            </w:pPr>
          </w:p>
        </w:tc>
        <w:tc>
          <w:tcPr>
            <w:tcW w:w="1533" w:type="dxa"/>
            <w:vAlign w:val="center"/>
          </w:tcPr>
          <w:p>
            <w:pPr>
              <w:snapToGrid w:val="0"/>
              <w:spacing w:line="500" w:lineRule="exact"/>
              <w:jc w:val="center"/>
              <w:rPr>
                <w:rFonts w:ascii="宋体" w:hAnsi="宋体" w:cs="宋体"/>
                <w:color w:val="auto"/>
              </w:rPr>
            </w:pPr>
          </w:p>
        </w:tc>
      </w:tr>
    </w:tbl>
    <w:p>
      <w:pPr>
        <w:tabs>
          <w:tab w:val="left" w:pos="11130"/>
        </w:tabs>
        <w:snapToGrid w:val="0"/>
        <w:spacing w:line="360" w:lineRule="auto"/>
        <w:rPr>
          <w:rFonts w:ascii="宋体" w:hAnsi="宋体" w:cs="宋体"/>
          <w:color w:val="auto"/>
        </w:rPr>
      </w:pPr>
    </w:p>
    <w:p>
      <w:pPr>
        <w:tabs>
          <w:tab w:val="left" w:pos="11130"/>
        </w:tabs>
        <w:snapToGrid w:val="0"/>
        <w:spacing w:line="360" w:lineRule="auto"/>
        <w:rPr>
          <w:rFonts w:ascii="宋体" w:hAnsi="宋体" w:cs="宋体"/>
          <w:bCs/>
          <w:color w:val="auto"/>
        </w:rPr>
      </w:pPr>
      <w:r>
        <w:rPr>
          <w:rFonts w:hint="eastAsia" w:ascii="宋体" w:hAnsi="宋体" w:cs="宋体"/>
          <w:bCs/>
          <w:color w:val="auto"/>
        </w:rPr>
        <w:t>供应商名称</w:t>
      </w:r>
      <w:r>
        <w:rPr>
          <w:rFonts w:hint="eastAsia" w:ascii="宋体" w:hAnsi="宋体" w:cs="宋体"/>
          <w:color w:val="auto"/>
          <w:u w:val="single"/>
        </w:rPr>
        <w:t xml:space="preserve">：（公章）           </w:t>
      </w:r>
      <w:r>
        <w:rPr>
          <w:rFonts w:hint="eastAsia" w:ascii="宋体" w:hAnsi="宋体" w:cs="宋体"/>
          <w:color w:val="auto"/>
        </w:rPr>
        <w:t xml:space="preserve">   授权代表（签字或盖章）</w:t>
      </w:r>
      <w:r>
        <w:rPr>
          <w:rFonts w:hint="eastAsia" w:ascii="宋体" w:hAnsi="宋体" w:cs="宋体"/>
          <w:color w:val="auto"/>
          <w:u w:val="single"/>
        </w:rPr>
        <w:t xml:space="preserve">：            </w:t>
      </w:r>
    </w:p>
    <w:p>
      <w:pPr>
        <w:tabs>
          <w:tab w:val="left" w:pos="11130"/>
        </w:tabs>
        <w:spacing w:line="400" w:lineRule="exact"/>
        <w:rPr>
          <w:rFonts w:ascii="宋体" w:hAnsi="宋体" w:cs="宋体"/>
          <w:color w:val="auto"/>
        </w:rPr>
      </w:pPr>
    </w:p>
    <w:p>
      <w:pPr>
        <w:tabs>
          <w:tab w:val="left" w:pos="11130"/>
        </w:tabs>
        <w:spacing w:line="400" w:lineRule="exact"/>
        <w:rPr>
          <w:rFonts w:ascii="宋体" w:hAnsi="宋体" w:cs="宋体"/>
          <w:color w:val="auto"/>
        </w:rPr>
      </w:pPr>
      <w:r>
        <w:rPr>
          <w:rFonts w:hint="eastAsia" w:ascii="宋体" w:hAnsi="宋体" w:cs="宋体"/>
          <w:color w:val="auto"/>
        </w:rPr>
        <w:t>注：</w:t>
      </w:r>
    </w:p>
    <w:p>
      <w:pPr>
        <w:tabs>
          <w:tab w:val="left" w:pos="11130"/>
        </w:tabs>
        <w:spacing w:line="400" w:lineRule="exact"/>
        <w:ind w:firstLine="480" w:firstLineChars="200"/>
        <w:rPr>
          <w:rFonts w:ascii="宋体" w:hAnsi="宋体" w:cs="宋体"/>
          <w:color w:val="auto"/>
        </w:rPr>
      </w:pPr>
      <w:r>
        <w:rPr>
          <w:rFonts w:hint="eastAsia" w:ascii="宋体" w:hAnsi="宋体" w:cs="宋体"/>
          <w:color w:val="auto"/>
        </w:rPr>
        <w:t>1、此表为表样，行数可自行添加，但表式不变</w:t>
      </w:r>
    </w:p>
    <w:p>
      <w:pPr>
        <w:tabs>
          <w:tab w:val="left" w:pos="11130"/>
        </w:tabs>
        <w:spacing w:line="400" w:lineRule="exact"/>
        <w:ind w:firstLine="480" w:firstLineChars="200"/>
        <w:rPr>
          <w:rFonts w:ascii="宋体" w:hAnsi="宋体" w:cs="宋体"/>
          <w:color w:val="auto"/>
        </w:rPr>
      </w:pPr>
      <w:r>
        <w:rPr>
          <w:rFonts w:hint="eastAsia" w:ascii="宋体" w:hAnsi="宋体" w:cs="宋体"/>
          <w:color w:val="auto"/>
        </w:rPr>
        <w:t>2、请在“响应文件</w:t>
      </w:r>
      <w:r>
        <w:rPr>
          <w:rFonts w:hint="eastAsia" w:ascii="宋体" w:hAnsi="宋体" w:cs="宋体"/>
          <w:color w:val="auto"/>
          <w:lang w:val="en-US" w:eastAsia="zh-CN"/>
        </w:rPr>
        <w:t>规范描述</w:t>
      </w:r>
      <w:r>
        <w:rPr>
          <w:rFonts w:hint="eastAsia" w:ascii="宋体" w:hAnsi="宋体" w:cs="宋体"/>
          <w:color w:val="auto"/>
        </w:rPr>
        <w:t>”中列出所投品种/项目的详细</w:t>
      </w:r>
      <w:r>
        <w:rPr>
          <w:rFonts w:hint="eastAsia" w:ascii="宋体" w:hAnsi="宋体" w:cs="宋体"/>
          <w:color w:val="auto"/>
          <w:lang w:val="en-US" w:eastAsia="zh-CN"/>
        </w:rPr>
        <w:t>服务</w:t>
      </w:r>
      <w:r>
        <w:rPr>
          <w:rFonts w:hint="eastAsia" w:ascii="宋体" w:hAnsi="宋体" w:cs="宋体"/>
          <w:color w:val="auto"/>
        </w:rPr>
        <w:t>参数和功能的响应描述情况。</w:t>
      </w:r>
    </w:p>
    <w:p>
      <w:pPr>
        <w:tabs>
          <w:tab w:val="left" w:pos="11130"/>
        </w:tabs>
        <w:spacing w:line="400" w:lineRule="exact"/>
        <w:ind w:firstLine="480" w:firstLineChars="200"/>
        <w:rPr>
          <w:rFonts w:ascii="宋体" w:hAnsi="宋体" w:cs="宋体"/>
          <w:color w:val="auto"/>
        </w:rPr>
      </w:pPr>
      <w:r>
        <w:rPr>
          <w:rFonts w:hint="eastAsia" w:ascii="宋体" w:hAnsi="宋体" w:cs="宋体"/>
          <w:color w:val="auto"/>
        </w:rPr>
        <w:t>3、偏离情况说明分正偏离、完全响应、负偏离，分别表示优于要求、满足要求、不满足要求。评委评标时不能只根据供应商填写的偏离情况说明来判断是否响应，而应认真查阅“响应文件</w:t>
      </w:r>
      <w:r>
        <w:rPr>
          <w:rFonts w:hint="eastAsia" w:ascii="宋体" w:hAnsi="宋体" w:cs="宋体"/>
          <w:color w:val="auto"/>
          <w:lang w:val="en-US" w:eastAsia="zh-CN"/>
        </w:rPr>
        <w:t>规范描述</w:t>
      </w:r>
      <w:r>
        <w:rPr>
          <w:rFonts w:hint="eastAsia" w:ascii="宋体" w:hAnsi="宋体" w:cs="宋体"/>
          <w:color w:val="auto"/>
        </w:rPr>
        <w:t>”内容以及相关的</w:t>
      </w:r>
      <w:r>
        <w:rPr>
          <w:rFonts w:hint="eastAsia" w:ascii="宋体" w:hAnsi="宋体" w:cs="宋体"/>
          <w:color w:val="auto"/>
          <w:lang w:val="en-US" w:eastAsia="zh-CN"/>
        </w:rPr>
        <w:t>服务</w:t>
      </w:r>
      <w:r>
        <w:rPr>
          <w:rFonts w:hint="eastAsia" w:ascii="宋体" w:hAnsi="宋体" w:cs="宋体"/>
          <w:color w:val="auto"/>
        </w:rPr>
        <w:t>资料判断是否满足要求。</w:t>
      </w:r>
    </w:p>
    <w:p>
      <w:pPr>
        <w:spacing w:line="440" w:lineRule="exact"/>
        <w:jc w:val="left"/>
        <w:rPr>
          <w:rFonts w:ascii="宋体" w:hAnsi="宋体" w:cs="宋体"/>
          <w:b/>
          <w:bCs/>
          <w:color w:val="auto"/>
          <w:kern w:val="0"/>
        </w:rPr>
      </w:pPr>
    </w:p>
    <w:p>
      <w:pPr>
        <w:spacing w:line="440" w:lineRule="exact"/>
        <w:jc w:val="left"/>
        <w:rPr>
          <w:rFonts w:ascii="宋体" w:hAnsi="宋体" w:cs="宋体"/>
          <w:b/>
          <w:bCs/>
          <w:color w:val="auto"/>
          <w:kern w:val="0"/>
          <w:sz w:val="32"/>
          <w:szCs w:val="32"/>
        </w:rPr>
      </w:pPr>
    </w:p>
    <w:p>
      <w:pPr>
        <w:spacing w:line="440" w:lineRule="exact"/>
        <w:jc w:val="left"/>
        <w:outlineLvl w:val="9"/>
        <w:rPr>
          <w:rFonts w:ascii="宋体" w:hAnsi="宋体" w:cs="宋体"/>
          <w:b/>
          <w:bCs/>
          <w:color w:val="auto"/>
          <w:kern w:val="0"/>
          <w:sz w:val="30"/>
          <w:szCs w:val="30"/>
        </w:rPr>
      </w:pPr>
    </w:p>
    <w:p>
      <w:pPr>
        <w:spacing w:line="440" w:lineRule="exact"/>
        <w:jc w:val="left"/>
        <w:outlineLvl w:val="9"/>
        <w:rPr>
          <w:rFonts w:ascii="宋体" w:hAnsi="宋体" w:cs="宋体"/>
          <w:b/>
          <w:bCs/>
          <w:color w:val="auto"/>
          <w:kern w:val="0"/>
          <w:sz w:val="30"/>
          <w:szCs w:val="30"/>
        </w:rPr>
      </w:pPr>
    </w:p>
    <w:p>
      <w:pPr>
        <w:spacing w:line="440" w:lineRule="exact"/>
        <w:jc w:val="left"/>
        <w:outlineLvl w:val="9"/>
        <w:rPr>
          <w:rFonts w:ascii="宋体" w:hAnsi="宋体" w:cs="宋体"/>
          <w:b/>
          <w:bCs/>
          <w:color w:val="auto"/>
          <w:kern w:val="0"/>
          <w:sz w:val="30"/>
          <w:szCs w:val="30"/>
        </w:rPr>
      </w:pPr>
    </w:p>
    <w:p>
      <w:pPr>
        <w:rPr>
          <w:rFonts w:hint="eastAsia" w:ascii="宋体" w:hAnsi="宋体" w:cs="宋体"/>
          <w:b/>
          <w:color w:val="auto"/>
          <w:lang w:val="en-US" w:eastAsia="zh-CN"/>
        </w:rPr>
      </w:pPr>
    </w:p>
    <w:p>
      <w:pPr>
        <w:rPr>
          <w:rFonts w:hint="eastAsia" w:ascii="宋体" w:hAnsi="宋体" w:cs="宋体"/>
          <w:b/>
          <w:color w:val="auto"/>
          <w:lang w:val="en-US" w:eastAsia="zh-CN"/>
        </w:rPr>
      </w:pPr>
    </w:p>
    <w:p>
      <w:pPr>
        <w:rPr>
          <w:rFonts w:hint="eastAsia" w:ascii="宋体" w:hAnsi="宋体" w:cs="宋体"/>
          <w:b/>
          <w:color w:val="auto"/>
          <w:lang w:val="en-US" w:eastAsia="zh-CN"/>
        </w:rPr>
      </w:pPr>
    </w:p>
    <w:p>
      <w:pPr>
        <w:rPr>
          <w:rFonts w:hint="eastAsia" w:ascii="宋体" w:hAnsi="宋体" w:cs="宋体"/>
          <w:b/>
          <w:color w:val="auto"/>
          <w:lang w:val="en-US" w:eastAsia="zh-CN"/>
        </w:rPr>
      </w:pPr>
    </w:p>
    <w:p>
      <w:pPr>
        <w:numPr>
          <w:ilvl w:val="0"/>
          <w:numId w:val="0"/>
        </w:numPr>
        <w:ind w:leftChars="0"/>
        <w:rPr>
          <w:rFonts w:hint="eastAsia" w:ascii="宋体" w:hAnsi="宋体" w:cs="宋体"/>
          <w:b/>
          <w:color w:val="auto"/>
          <w:lang w:val="en-US" w:eastAsia="zh-CN"/>
        </w:rPr>
      </w:pPr>
    </w:p>
    <w:p>
      <w:pPr>
        <w:numPr>
          <w:ilvl w:val="0"/>
          <w:numId w:val="0"/>
        </w:numPr>
        <w:ind w:leftChars="0"/>
        <w:rPr>
          <w:rFonts w:hint="eastAsia" w:ascii="宋体" w:hAnsi="宋体" w:cs="宋体"/>
          <w:b/>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2409" w:firstLineChars="1000"/>
        <w:textAlignment w:val="auto"/>
        <w:outlineLvl w:val="9"/>
        <w:rPr>
          <w:rFonts w:hint="eastAsia" w:ascii="宋体" w:hAnsi="宋体" w:cs="宋体"/>
          <w:b/>
          <w:color w:val="auto"/>
          <w:lang w:val="en-US" w:eastAsia="zh-CN"/>
        </w:rPr>
      </w:pPr>
      <w:r>
        <w:rPr>
          <w:rFonts w:hint="eastAsia" w:ascii="宋体" w:hAnsi="宋体" w:cs="宋体"/>
          <w:b/>
          <w:color w:val="auto"/>
          <w:lang w:val="en-US" w:eastAsia="zh-CN"/>
        </w:rPr>
        <w:t>10、供应商类似项目业绩材料</w:t>
      </w:r>
    </w:p>
    <w:p>
      <w:pPr>
        <w:numPr>
          <w:ilvl w:val="0"/>
          <w:numId w:val="0"/>
        </w:numPr>
        <w:ind w:leftChars="0"/>
        <w:rPr>
          <w:rFonts w:ascii="宋体" w:hAnsi="宋体" w:cs="宋体"/>
          <w:b/>
          <w:color w:val="auto"/>
        </w:rPr>
      </w:pPr>
    </w:p>
    <w:p>
      <w:pPr>
        <w:numPr>
          <w:ilvl w:val="0"/>
          <w:numId w:val="0"/>
        </w:numPr>
        <w:ind w:leftChars="0"/>
        <w:rPr>
          <w:rFonts w:hint="eastAsia" w:ascii="宋体" w:hAnsi="宋体" w:cs="宋体"/>
          <w:b/>
          <w:color w:val="auto"/>
          <w:lang w:val="en-US" w:eastAsia="zh-CN"/>
        </w:rPr>
      </w:pPr>
    </w:p>
    <w:p>
      <w:pPr>
        <w:numPr>
          <w:ilvl w:val="0"/>
          <w:numId w:val="0"/>
        </w:numPr>
        <w:ind w:leftChars="0"/>
        <w:rPr>
          <w:rFonts w:hint="eastAsia" w:ascii="宋体" w:hAnsi="宋体" w:cs="宋体"/>
          <w:b/>
          <w:color w:val="auto"/>
          <w:lang w:val="en-US" w:eastAsia="zh-CN"/>
        </w:rPr>
      </w:pPr>
    </w:p>
    <w:p>
      <w:pPr>
        <w:numPr>
          <w:ilvl w:val="0"/>
          <w:numId w:val="0"/>
        </w:numPr>
        <w:ind w:leftChars="0" w:firstLine="2168" w:firstLineChars="900"/>
        <w:rPr>
          <w:rFonts w:hint="default" w:ascii="宋体" w:hAnsi="宋体" w:eastAsia="宋体" w:cs="宋体"/>
          <w:b/>
          <w:color w:val="auto"/>
          <w:lang w:val="en-US" w:eastAsia="zh-CN"/>
        </w:rPr>
      </w:pPr>
      <w:r>
        <w:rPr>
          <w:rFonts w:hint="eastAsia" w:ascii="宋体" w:hAnsi="宋体" w:cs="宋体"/>
          <w:b/>
          <w:color w:val="auto"/>
          <w:lang w:val="en-US" w:eastAsia="zh-CN"/>
        </w:rPr>
        <w:t>备注：附类似业绩证明材料复印件。</w:t>
      </w:r>
    </w:p>
    <w:p>
      <w:pPr>
        <w:numPr>
          <w:ilvl w:val="0"/>
          <w:numId w:val="0"/>
        </w:numPr>
        <w:ind w:leftChars="0" w:firstLine="2409" w:firstLineChars="1000"/>
        <w:rPr>
          <w:rFonts w:hint="default" w:ascii="宋体" w:hAnsi="宋体" w:eastAsia="宋体" w:cs="宋体"/>
          <w:b/>
          <w:color w:val="auto"/>
          <w:lang w:val="en-US" w:eastAsia="zh-CN"/>
        </w:rPr>
      </w:pPr>
    </w:p>
    <w:p>
      <w:pPr>
        <w:numPr>
          <w:ilvl w:val="0"/>
          <w:numId w:val="4"/>
        </w:numPr>
        <w:ind w:left="0" w:leftChars="0" w:firstLine="0" w:firstLineChars="0"/>
        <w:rPr>
          <w:rFonts w:ascii="宋体" w:hAnsi="宋体" w:cs="宋体"/>
          <w:b/>
          <w:color w:val="auto"/>
        </w:rPr>
      </w:pPr>
      <w:r>
        <w:rPr>
          <w:rFonts w:hint="eastAsia" w:ascii="宋体" w:hAnsi="宋体" w:cs="宋体"/>
          <w:b/>
          <w:color w:val="auto"/>
        </w:rPr>
        <w:br w:type="page"/>
      </w:r>
    </w:p>
    <w:p>
      <w:pPr>
        <w:keepNext w:val="0"/>
        <w:keepLines w:val="0"/>
        <w:pageBreakBefore w:val="0"/>
        <w:widowControl w:val="0"/>
        <w:kinsoku/>
        <w:wordWrap/>
        <w:overflowPunct/>
        <w:topLinePunct w:val="0"/>
        <w:autoSpaceDE/>
        <w:autoSpaceDN/>
        <w:bidi w:val="0"/>
        <w:adjustRightInd/>
        <w:snapToGrid/>
        <w:spacing w:before="120" w:beforeLines="50" w:line="400" w:lineRule="exact"/>
        <w:ind w:firstLine="2409" w:firstLineChars="1000"/>
        <w:textAlignment w:val="auto"/>
        <w:outlineLvl w:val="9"/>
        <w:rPr>
          <w:rFonts w:hint="default" w:ascii="宋体" w:hAnsi="宋体" w:eastAsia="宋体" w:cs="宋体"/>
          <w:b/>
          <w:color w:val="auto"/>
          <w:lang w:val="en-US" w:eastAsia="zh-CN"/>
        </w:rPr>
      </w:pPr>
      <w:r>
        <w:rPr>
          <w:rFonts w:hint="eastAsia" w:ascii="宋体" w:hAnsi="宋体" w:cs="宋体"/>
          <w:b/>
          <w:color w:val="auto"/>
          <w:lang w:val="en-US" w:eastAsia="zh-CN"/>
        </w:rPr>
        <w:t>11、</w:t>
      </w:r>
      <w:r>
        <w:rPr>
          <w:rFonts w:hint="eastAsia" w:ascii="宋体" w:hAnsi="宋体" w:cs="宋体"/>
          <w:b/>
          <w:color w:val="auto"/>
        </w:rPr>
        <w:t>退保证金说明书</w:t>
      </w:r>
      <w:r>
        <w:rPr>
          <w:rFonts w:hint="eastAsia" w:ascii="宋体" w:hAnsi="宋体" w:cs="宋体"/>
          <w:b/>
          <w:color w:val="auto"/>
          <w:lang w:eastAsia="zh-CN"/>
        </w:rPr>
        <w:t>（</w:t>
      </w:r>
      <w:r>
        <w:rPr>
          <w:rFonts w:hint="eastAsia" w:ascii="宋体" w:hAnsi="宋体" w:cs="宋体"/>
          <w:b/>
          <w:color w:val="auto"/>
          <w:lang w:val="en-US" w:eastAsia="zh-CN"/>
        </w:rPr>
        <w:t>如有）</w:t>
      </w:r>
    </w:p>
    <w:p>
      <w:pPr>
        <w:rPr>
          <w:rFonts w:ascii="宋体" w:hAnsi="宋体" w:cs="宋体"/>
          <w:color w:val="auto"/>
        </w:rPr>
      </w:pPr>
    </w:p>
    <w:p>
      <w:pPr>
        <w:keepNext w:val="0"/>
        <w:keepLines w:val="0"/>
        <w:pageBreakBefore w:val="0"/>
        <w:widowControl w:val="0"/>
        <w:tabs>
          <w:tab w:val="left" w:pos="540"/>
        </w:tabs>
        <w:kinsoku/>
        <w:wordWrap/>
        <w:overflowPunct/>
        <w:topLinePunct w:val="0"/>
        <w:autoSpaceDE/>
        <w:autoSpaceDN/>
        <w:bidi w:val="0"/>
        <w:adjustRightInd/>
        <w:snapToGrid/>
        <w:spacing w:line="500" w:lineRule="atLeast"/>
        <w:textAlignment w:val="auto"/>
        <w:rPr>
          <w:rFonts w:ascii="宋体" w:hAnsi="宋体" w:cs="宋体"/>
          <w:b/>
          <w:bCs/>
          <w:color w:val="auto"/>
          <w:kern w:val="0"/>
        </w:rPr>
      </w:pPr>
      <w:r>
        <w:rPr>
          <w:rFonts w:hint="eastAsia" w:ascii="宋体" w:hAnsi="宋体" w:cs="宋体"/>
          <w:b/>
          <w:bCs/>
          <w:color w:val="auto"/>
          <w:kern w:val="0"/>
        </w:rPr>
        <w:t>致：海南齐正项目管理有限公司</w:t>
      </w:r>
    </w:p>
    <w:p>
      <w:pPr>
        <w:keepNext w:val="0"/>
        <w:keepLines w:val="0"/>
        <w:pageBreakBefore w:val="0"/>
        <w:widowControl w:val="0"/>
        <w:tabs>
          <w:tab w:val="left" w:pos="540"/>
        </w:tabs>
        <w:kinsoku/>
        <w:wordWrap/>
        <w:overflowPunct/>
        <w:topLinePunct w:val="0"/>
        <w:autoSpaceDE/>
        <w:autoSpaceDN/>
        <w:bidi w:val="0"/>
        <w:adjustRightInd/>
        <w:snapToGrid/>
        <w:spacing w:line="500" w:lineRule="atLeast"/>
        <w:ind w:firstLine="480" w:firstLineChars="200"/>
        <w:textAlignment w:val="auto"/>
        <w:rPr>
          <w:rFonts w:ascii="宋体" w:hAnsi="宋体" w:cs="宋体"/>
          <w:color w:val="auto"/>
          <w:kern w:val="0"/>
        </w:rPr>
      </w:pPr>
      <w:r>
        <w:rPr>
          <w:rFonts w:hint="eastAsia" w:ascii="宋体" w:hAnsi="宋体" w:cs="宋体"/>
          <w:color w:val="auto"/>
          <w:kern w:val="0"/>
        </w:rPr>
        <w:t>我方为</w:t>
      </w:r>
      <w:r>
        <w:rPr>
          <w:rFonts w:hint="eastAsia" w:ascii="宋体" w:hAnsi="宋体" w:cs="宋体"/>
          <w:color w:val="auto"/>
          <w:u w:val="single"/>
          <w:lang w:eastAsia="zh-CN"/>
        </w:rPr>
        <w:t>2024年儋州市医保基金违法违规问题专项整治检查服务</w:t>
      </w:r>
      <w:r>
        <w:rPr>
          <w:rFonts w:hint="eastAsia" w:ascii="宋体" w:hAnsi="宋体" w:cs="宋体"/>
          <w:color w:val="auto"/>
          <w:u w:val="single"/>
        </w:rPr>
        <w:t xml:space="preserve"> </w:t>
      </w:r>
      <w:r>
        <w:rPr>
          <w:rFonts w:hint="eastAsia" w:ascii="宋体" w:hAnsi="宋体" w:cs="宋体"/>
          <w:color w:val="auto"/>
          <w:kern w:val="0"/>
        </w:rPr>
        <w:t>采购</w:t>
      </w:r>
      <w:r>
        <w:rPr>
          <w:rFonts w:hint="eastAsia" w:ascii="宋体" w:hAnsi="宋体" w:cs="宋体"/>
          <w:color w:val="auto"/>
        </w:rPr>
        <w:t>项目</w:t>
      </w:r>
      <w:r>
        <w:rPr>
          <w:rFonts w:hint="eastAsia" w:ascii="宋体" w:hAnsi="宋体" w:cs="宋体"/>
          <w:color w:val="auto"/>
          <w:kern w:val="0"/>
        </w:rPr>
        <w:t>（项目编号为：</w:t>
      </w:r>
      <w:r>
        <w:rPr>
          <w:rFonts w:hint="eastAsia" w:ascii="宋体" w:hAnsi="宋体" w:cs="宋体"/>
          <w:color w:val="auto"/>
          <w:kern w:val="0"/>
          <w:u w:val="single"/>
          <w:lang w:eastAsia="zh-CN"/>
        </w:rPr>
        <w:t>HNQZ2024-9-2</w:t>
      </w:r>
      <w:r>
        <w:rPr>
          <w:rFonts w:hint="eastAsia" w:ascii="宋体" w:hAnsi="宋体" w:cs="宋体"/>
          <w:color w:val="auto"/>
          <w:kern w:val="0"/>
        </w:rPr>
        <w:t>）所提交的磋商保证金</w:t>
      </w:r>
      <w:r>
        <w:rPr>
          <w:rFonts w:hint="eastAsia" w:ascii="宋体" w:hAnsi="宋体" w:cs="宋体"/>
          <w:color w:val="auto"/>
          <w:kern w:val="0"/>
          <w:u w:val="single"/>
        </w:rPr>
        <w:t xml:space="preserve">  </w:t>
      </w:r>
      <w:r>
        <w:rPr>
          <w:rFonts w:hint="eastAsia" w:ascii="宋体" w:hAnsi="宋体" w:cs="宋体"/>
          <w:color w:val="auto"/>
          <w:kern w:val="0"/>
        </w:rPr>
        <w:t>元，请贵公司退还时划到以下账户：</w:t>
      </w:r>
    </w:p>
    <w:tbl>
      <w:tblPr>
        <w:tblStyle w:val="23"/>
        <w:tblpPr w:leftFromText="180" w:rightFromText="180" w:vertAnchor="text" w:horzAnchor="page" w:tblpXSpec="center" w:tblpY="519"/>
        <w:tblOverlap w:val="never"/>
        <w:tblW w:w="9428" w:type="dxa"/>
        <w:jc w:val="center"/>
        <w:tblLayout w:type="fixed"/>
        <w:tblCellMar>
          <w:top w:w="0" w:type="dxa"/>
          <w:left w:w="108" w:type="dxa"/>
          <w:bottom w:w="0" w:type="dxa"/>
          <w:right w:w="108" w:type="dxa"/>
        </w:tblCellMar>
      </w:tblPr>
      <w:tblGrid>
        <w:gridCol w:w="576"/>
        <w:gridCol w:w="2020"/>
        <w:gridCol w:w="2492"/>
        <w:gridCol w:w="1936"/>
        <w:gridCol w:w="2404"/>
      </w:tblGrid>
      <w:tr>
        <w:tblPrEx>
          <w:tblCellMar>
            <w:top w:w="0" w:type="dxa"/>
            <w:left w:w="108" w:type="dxa"/>
            <w:bottom w:w="0" w:type="dxa"/>
            <w:right w:w="108" w:type="dxa"/>
          </w:tblCellMar>
        </w:tblPrEx>
        <w:trPr>
          <w:cantSplit/>
          <w:trHeight w:val="529" w:hRule="atLeast"/>
          <w:jc w:val="center"/>
        </w:trPr>
        <w:tc>
          <w:tcPr>
            <w:tcW w:w="576" w:type="dxa"/>
            <w:vMerge w:val="restart"/>
            <w:tcBorders>
              <w:top w:val="single" w:color="auto" w:sz="4" w:space="0"/>
              <w:left w:val="single" w:color="auto" w:sz="4" w:space="0"/>
              <w:right w:val="single" w:color="auto" w:sz="4" w:space="0"/>
            </w:tcBorders>
            <w:vAlign w:val="center"/>
          </w:tcPr>
          <w:p>
            <w:pPr>
              <w:tabs>
                <w:tab w:val="left" w:pos="540"/>
              </w:tabs>
              <w:spacing w:line="400" w:lineRule="atLeast"/>
              <w:jc w:val="center"/>
              <w:rPr>
                <w:rFonts w:ascii="宋体" w:hAnsi="宋体" w:cs="宋体"/>
                <w:color w:val="auto"/>
                <w:kern w:val="0"/>
              </w:rPr>
            </w:pPr>
            <w:r>
              <w:rPr>
                <w:rFonts w:hint="eastAsia" w:ascii="宋体" w:hAnsi="宋体" w:cs="宋体"/>
                <w:color w:val="auto"/>
                <w:kern w:val="0"/>
              </w:rPr>
              <w:t>收收款单位</w:t>
            </w:r>
          </w:p>
        </w:tc>
        <w:tc>
          <w:tcPr>
            <w:tcW w:w="2020" w:type="dxa"/>
            <w:tcBorders>
              <w:top w:val="single" w:color="auto" w:sz="4" w:space="0"/>
              <w:left w:val="nil"/>
              <w:bottom w:val="single" w:color="auto" w:sz="4" w:space="0"/>
              <w:right w:val="single" w:color="auto" w:sz="4" w:space="0"/>
            </w:tcBorders>
            <w:vAlign w:val="center"/>
          </w:tcPr>
          <w:p>
            <w:pPr>
              <w:tabs>
                <w:tab w:val="left" w:pos="540"/>
              </w:tabs>
              <w:spacing w:line="400" w:lineRule="atLeast"/>
              <w:jc w:val="center"/>
              <w:rPr>
                <w:rFonts w:ascii="宋体" w:hAnsi="宋体" w:cs="宋体"/>
                <w:color w:val="auto"/>
                <w:kern w:val="0"/>
              </w:rPr>
            </w:pPr>
            <w:r>
              <w:rPr>
                <w:rFonts w:hint="eastAsia" w:ascii="宋体" w:hAnsi="宋体" w:cs="宋体"/>
                <w:color w:val="auto"/>
                <w:kern w:val="0"/>
              </w:rPr>
              <w:t>收款单位名称</w:t>
            </w:r>
          </w:p>
        </w:tc>
        <w:tc>
          <w:tcPr>
            <w:tcW w:w="6832" w:type="dxa"/>
            <w:gridSpan w:val="3"/>
            <w:tcBorders>
              <w:top w:val="single" w:color="auto" w:sz="4" w:space="0"/>
              <w:left w:val="nil"/>
              <w:bottom w:val="single" w:color="auto" w:sz="4" w:space="0"/>
              <w:right w:val="single" w:color="auto" w:sz="4" w:space="0"/>
            </w:tcBorders>
            <w:vAlign w:val="center"/>
          </w:tcPr>
          <w:p>
            <w:pPr>
              <w:tabs>
                <w:tab w:val="left" w:pos="540"/>
              </w:tabs>
              <w:spacing w:line="400" w:lineRule="atLeast"/>
              <w:jc w:val="center"/>
              <w:rPr>
                <w:rFonts w:ascii="宋体" w:hAnsi="宋体" w:cs="宋体"/>
                <w:color w:val="auto"/>
                <w:kern w:val="0"/>
              </w:rPr>
            </w:pPr>
          </w:p>
        </w:tc>
      </w:tr>
      <w:tr>
        <w:tblPrEx>
          <w:tblCellMar>
            <w:top w:w="0" w:type="dxa"/>
            <w:left w:w="108" w:type="dxa"/>
            <w:bottom w:w="0" w:type="dxa"/>
            <w:right w:w="108" w:type="dxa"/>
          </w:tblCellMar>
        </w:tblPrEx>
        <w:trPr>
          <w:cantSplit/>
          <w:trHeight w:val="449" w:hRule="atLeast"/>
          <w:jc w:val="center"/>
        </w:trPr>
        <w:tc>
          <w:tcPr>
            <w:tcW w:w="576" w:type="dxa"/>
            <w:vMerge w:val="continue"/>
            <w:tcBorders>
              <w:left w:val="single" w:color="auto" w:sz="4" w:space="0"/>
              <w:right w:val="single" w:color="auto" w:sz="4" w:space="0"/>
            </w:tcBorders>
            <w:vAlign w:val="center"/>
          </w:tcPr>
          <w:p>
            <w:pPr>
              <w:tabs>
                <w:tab w:val="left" w:pos="540"/>
              </w:tabs>
              <w:spacing w:line="400" w:lineRule="atLeast"/>
              <w:jc w:val="center"/>
              <w:rPr>
                <w:rFonts w:ascii="宋体" w:hAnsi="宋体" w:cs="宋体"/>
                <w:color w:val="auto"/>
                <w:kern w:val="0"/>
              </w:rPr>
            </w:pPr>
          </w:p>
        </w:tc>
        <w:tc>
          <w:tcPr>
            <w:tcW w:w="2020" w:type="dxa"/>
            <w:tcBorders>
              <w:top w:val="nil"/>
              <w:left w:val="nil"/>
              <w:bottom w:val="single" w:color="auto" w:sz="4" w:space="0"/>
              <w:right w:val="single" w:color="auto" w:sz="4" w:space="0"/>
            </w:tcBorders>
            <w:vAlign w:val="center"/>
          </w:tcPr>
          <w:p>
            <w:pPr>
              <w:tabs>
                <w:tab w:val="left" w:pos="540"/>
              </w:tabs>
              <w:spacing w:line="400" w:lineRule="atLeast"/>
              <w:jc w:val="center"/>
              <w:rPr>
                <w:rFonts w:ascii="宋体" w:hAnsi="宋体" w:cs="宋体"/>
                <w:color w:val="auto"/>
                <w:kern w:val="0"/>
              </w:rPr>
            </w:pPr>
            <w:r>
              <w:rPr>
                <w:rFonts w:hint="eastAsia" w:ascii="宋体" w:hAnsi="宋体" w:cs="宋体"/>
                <w:color w:val="auto"/>
                <w:kern w:val="0"/>
              </w:rPr>
              <w:t>收款单位地址</w:t>
            </w:r>
          </w:p>
        </w:tc>
        <w:tc>
          <w:tcPr>
            <w:tcW w:w="6832" w:type="dxa"/>
            <w:gridSpan w:val="3"/>
            <w:tcBorders>
              <w:top w:val="single" w:color="auto" w:sz="4" w:space="0"/>
              <w:left w:val="nil"/>
              <w:bottom w:val="single" w:color="auto" w:sz="4" w:space="0"/>
              <w:right w:val="single" w:color="auto" w:sz="4" w:space="0"/>
            </w:tcBorders>
            <w:vAlign w:val="center"/>
          </w:tcPr>
          <w:p>
            <w:pPr>
              <w:tabs>
                <w:tab w:val="left" w:pos="540"/>
              </w:tabs>
              <w:spacing w:line="400" w:lineRule="atLeast"/>
              <w:jc w:val="center"/>
              <w:rPr>
                <w:rFonts w:ascii="宋体" w:hAnsi="宋体" w:cs="宋体"/>
                <w:color w:val="auto"/>
                <w:kern w:val="0"/>
              </w:rPr>
            </w:pPr>
          </w:p>
        </w:tc>
      </w:tr>
      <w:tr>
        <w:tblPrEx>
          <w:tblCellMar>
            <w:top w:w="0" w:type="dxa"/>
            <w:left w:w="108" w:type="dxa"/>
            <w:bottom w:w="0" w:type="dxa"/>
            <w:right w:w="108" w:type="dxa"/>
          </w:tblCellMar>
        </w:tblPrEx>
        <w:trPr>
          <w:cantSplit/>
          <w:trHeight w:val="1432" w:hRule="atLeast"/>
          <w:jc w:val="center"/>
        </w:trPr>
        <w:tc>
          <w:tcPr>
            <w:tcW w:w="576" w:type="dxa"/>
            <w:vMerge w:val="continue"/>
            <w:tcBorders>
              <w:left w:val="single" w:color="auto" w:sz="4" w:space="0"/>
              <w:right w:val="single" w:color="auto" w:sz="4" w:space="0"/>
            </w:tcBorders>
            <w:vAlign w:val="center"/>
          </w:tcPr>
          <w:p>
            <w:pPr>
              <w:tabs>
                <w:tab w:val="left" w:pos="540"/>
              </w:tabs>
              <w:spacing w:line="400" w:lineRule="atLeast"/>
              <w:jc w:val="center"/>
              <w:rPr>
                <w:rFonts w:ascii="宋体" w:hAnsi="宋体" w:cs="宋体"/>
                <w:color w:val="auto"/>
                <w:kern w:val="0"/>
              </w:rPr>
            </w:pPr>
          </w:p>
        </w:tc>
        <w:tc>
          <w:tcPr>
            <w:tcW w:w="2020" w:type="dxa"/>
            <w:tcBorders>
              <w:top w:val="nil"/>
              <w:left w:val="nil"/>
              <w:bottom w:val="single" w:color="auto" w:sz="4" w:space="0"/>
              <w:right w:val="single" w:color="auto" w:sz="4" w:space="0"/>
            </w:tcBorders>
            <w:vAlign w:val="center"/>
          </w:tcPr>
          <w:p>
            <w:pPr>
              <w:tabs>
                <w:tab w:val="left" w:pos="540"/>
              </w:tabs>
              <w:spacing w:line="400" w:lineRule="atLeast"/>
              <w:jc w:val="center"/>
              <w:rPr>
                <w:rFonts w:ascii="宋体" w:hAnsi="宋体" w:cs="宋体"/>
                <w:color w:val="auto"/>
                <w:kern w:val="0"/>
              </w:rPr>
            </w:pPr>
            <w:r>
              <w:rPr>
                <w:rFonts w:hint="eastAsia" w:ascii="宋体" w:hAnsi="宋体" w:cs="宋体"/>
                <w:color w:val="auto"/>
                <w:kern w:val="0"/>
              </w:rPr>
              <w:t>开户银行</w:t>
            </w:r>
          </w:p>
        </w:tc>
        <w:tc>
          <w:tcPr>
            <w:tcW w:w="2492" w:type="dxa"/>
            <w:tcBorders>
              <w:top w:val="single" w:color="auto" w:sz="4" w:space="0"/>
              <w:left w:val="nil"/>
              <w:bottom w:val="single" w:color="auto" w:sz="4" w:space="0"/>
              <w:right w:val="single" w:color="auto" w:sz="4" w:space="0"/>
            </w:tcBorders>
            <w:vAlign w:val="center"/>
          </w:tcPr>
          <w:p>
            <w:pPr>
              <w:tabs>
                <w:tab w:val="left" w:pos="540"/>
              </w:tabs>
              <w:spacing w:line="400" w:lineRule="atLeast"/>
              <w:jc w:val="center"/>
              <w:rPr>
                <w:rFonts w:ascii="宋体" w:hAnsi="宋体" w:cs="宋体"/>
                <w:color w:val="auto"/>
                <w:kern w:val="0"/>
              </w:rPr>
            </w:pPr>
          </w:p>
        </w:tc>
        <w:tc>
          <w:tcPr>
            <w:tcW w:w="1936" w:type="dxa"/>
            <w:tcBorders>
              <w:top w:val="nil"/>
              <w:left w:val="nil"/>
              <w:bottom w:val="single" w:color="auto" w:sz="4" w:space="0"/>
              <w:right w:val="single" w:color="auto" w:sz="4" w:space="0"/>
            </w:tcBorders>
            <w:vAlign w:val="center"/>
          </w:tcPr>
          <w:p>
            <w:pPr>
              <w:tabs>
                <w:tab w:val="left" w:pos="540"/>
              </w:tabs>
              <w:spacing w:line="400" w:lineRule="atLeast"/>
              <w:jc w:val="center"/>
              <w:rPr>
                <w:rFonts w:ascii="宋体" w:hAnsi="宋体" w:cs="宋体"/>
                <w:color w:val="auto"/>
                <w:kern w:val="0"/>
              </w:rPr>
            </w:pPr>
            <w:r>
              <w:rPr>
                <w:rFonts w:hint="eastAsia" w:ascii="宋体" w:hAnsi="宋体" w:cs="宋体"/>
                <w:color w:val="auto"/>
                <w:kern w:val="0"/>
              </w:rPr>
              <w:t>联系人</w:t>
            </w:r>
          </w:p>
        </w:tc>
        <w:tc>
          <w:tcPr>
            <w:tcW w:w="2404" w:type="dxa"/>
            <w:tcBorders>
              <w:top w:val="nil"/>
              <w:left w:val="nil"/>
              <w:bottom w:val="single" w:color="auto" w:sz="4" w:space="0"/>
              <w:right w:val="single" w:color="auto" w:sz="4" w:space="0"/>
            </w:tcBorders>
            <w:vAlign w:val="center"/>
          </w:tcPr>
          <w:p>
            <w:pPr>
              <w:tabs>
                <w:tab w:val="left" w:pos="540"/>
              </w:tabs>
              <w:spacing w:line="400" w:lineRule="atLeast"/>
              <w:jc w:val="center"/>
              <w:rPr>
                <w:rFonts w:ascii="宋体" w:hAnsi="宋体" w:cs="宋体"/>
                <w:color w:val="auto"/>
                <w:kern w:val="0"/>
              </w:rPr>
            </w:pPr>
          </w:p>
        </w:tc>
      </w:tr>
      <w:tr>
        <w:tblPrEx>
          <w:tblCellMar>
            <w:top w:w="0" w:type="dxa"/>
            <w:left w:w="108" w:type="dxa"/>
            <w:bottom w:w="0" w:type="dxa"/>
            <w:right w:w="108" w:type="dxa"/>
          </w:tblCellMar>
        </w:tblPrEx>
        <w:trPr>
          <w:trHeight w:val="864" w:hRule="atLeast"/>
          <w:jc w:val="center"/>
        </w:trPr>
        <w:tc>
          <w:tcPr>
            <w:tcW w:w="576" w:type="dxa"/>
            <w:vMerge w:val="continue"/>
            <w:tcBorders>
              <w:left w:val="single" w:color="auto" w:sz="4" w:space="0"/>
              <w:bottom w:val="single" w:color="000000" w:sz="4" w:space="0"/>
              <w:right w:val="single" w:color="auto" w:sz="4" w:space="0"/>
            </w:tcBorders>
            <w:vAlign w:val="center"/>
          </w:tcPr>
          <w:p>
            <w:pPr>
              <w:tabs>
                <w:tab w:val="left" w:pos="540"/>
              </w:tabs>
              <w:spacing w:line="400" w:lineRule="atLeast"/>
              <w:jc w:val="center"/>
              <w:rPr>
                <w:rFonts w:ascii="宋体" w:hAnsi="宋体" w:cs="宋体"/>
                <w:color w:val="auto"/>
                <w:kern w:val="0"/>
              </w:rPr>
            </w:pPr>
          </w:p>
        </w:tc>
        <w:tc>
          <w:tcPr>
            <w:tcW w:w="2020" w:type="dxa"/>
            <w:tcBorders>
              <w:top w:val="single" w:color="auto" w:sz="4" w:space="0"/>
              <w:left w:val="nil"/>
              <w:bottom w:val="single" w:color="auto" w:sz="4" w:space="0"/>
              <w:right w:val="single" w:color="auto" w:sz="4" w:space="0"/>
            </w:tcBorders>
            <w:vAlign w:val="center"/>
          </w:tcPr>
          <w:p>
            <w:pPr>
              <w:tabs>
                <w:tab w:val="left" w:pos="540"/>
              </w:tabs>
              <w:spacing w:line="400" w:lineRule="atLeast"/>
              <w:jc w:val="center"/>
              <w:rPr>
                <w:rFonts w:ascii="宋体" w:hAnsi="宋体" w:cs="宋体"/>
                <w:color w:val="auto"/>
                <w:kern w:val="0"/>
              </w:rPr>
            </w:pPr>
            <w:r>
              <w:rPr>
                <w:rFonts w:hint="eastAsia" w:ascii="宋体" w:hAnsi="宋体" w:cs="宋体"/>
                <w:color w:val="auto"/>
                <w:kern w:val="0"/>
              </w:rPr>
              <w:t>账号</w:t>
            </w:r>
          </w:p>
        </w:tc>
        <w:tc>
          <w:tcPr>
            <w:tcW w:w="2492" w:type="dxa"/>
            <w:tcBorders>
              <w:top w:val="single" w:color="auto" w:sz="4" w:space="0"/>
              <w:left w:val="nil"/>
              <w:bottom w:val="single" w:color="auto" w:sz="4" w:space="0"/>
              <w:right w:val="single" w:color="auto" w:sz="4" w:space="0"/>
            </w:tcBorders>
            <w:vAlign w:val="center"/>
          </w:tcPr>
          <w:p>
            <w:pPr>
              <w:tabs>
                <w:tab w:val="left" w:pos="540"/>
              </w:tabs>
              <w:spacing w:line="400" w:lineRule="atLeast"/>
              <w:jc w:val="center"/>
              <w:rPr>
                <w:rFonts w:ascii="宋体" w:hAnsi="宋体" w:cs="宋体"/>
                <w:color w:val="auto"/>
                <w:kern w:val="0"/>
              </w:rPr>
            </w:pPr>
          </w:p>
        </w:tc>
        <w:tc>
          <w:tcPr>
            <w:tcW w:w="1936" w:type="dxa"/>
            <w:tcBorders>
              <w:top w:val="single" w:color="auto" w:sz="4" w:space="0"/>
              <w:left w:val="nil"/>
              <w:bottom w:val="single" w:color="auto" w:sz="4" w:space="0"/>
              <w:right w:val="single" w:color="auto" w:sz="4" w:space="0"/>
            </w:tcBorders>
            <w:vAlign w:val="center"/>
          </w:tcPr>
          <w:p>
            <w:pPr>
              <w:tabs>
                <w:tab w:val="left" w:pos="540"/>
              </w:tabs>
              <w:spacing w:line="400" w:lineRule="atLeast"/>
              <w:jc w:val="center"/>
              <w:rPr>
                <w:rFonts w:ascii="宋体" w:hAnsi="宋体" w:cs="宋体"/>
                <w:color w:val="auto"/>
                <w:kern w:val="0"/>
              </w:rPr>
            </w:pPr>
            <w:r>
              <w:rPr>
                <w:rFonts w:hint="eastAsia" w:ascii="宋体" w:hAnsi="宋体" w:cs="宋体"/>
                <w:color w:val="auto"/>
                <w:kern w:val="0"/>
              </w:rPr>
              <w:t>联系电话</w:t>
            </w:r>
          </w:p>
        </w:tc>
        <w:tc>
          <w:tcPr>
            <w:tcW w:w="2404" w:type="dxa"/>
            <w:tcBorders>
              <w:top w:val="single" w:color="auto" w:sz="4" w:space="0"/>
              <w:left w:val="nil"/>
              <w:bottom w:val="single" w:color="auto" w:sz="4" w:space="0"/>
              <w:right w:val="single" w:color="auto" w:sz="4" w:space="0"/>
            </w:tcBorders>
            <w:vAlign w:val="center"/>
          </w:tcPr>
          <w:p>
            <w:pPr>
              <w:tabs>
                <w:tab w:val="left" w:pos="540"/>
              </w:tabs>
              <w:spacing w:line="400" w:lineRule="atLeast"/>
              <w:jc w:val="center"/>
              <w:rPr>
                <w:rFonts w:ascii="宋体" w:hAnsi="宋体" w:cs="宋体"/>
                <w:color w:val="auto"/>
                <w:kern w:val="0"/>
              </w:rPr>
            </w:pPr>
          </w:p>
        </w:tc>
      </w:tr>
    </w:tbl>
    <w:p>
      <w:pPr>
        <w:rPr>
          <w:rFonts w:ascii="宋体" w:hAnsi="宋体" w:cs="宋体"/>
          <w:color w:val="auto"/>
        </w:rPr>
      </w:pPr>
    </w:p>
    <w:p>
      <w:pPr>
        <w:rPr>
          <w:rFonts w:ascii="宋体" w:hAnsi="宋体" w:cs="宋体"/>
          <w:color w:val="auto"/>
        </w:rPr>
      </w:pPr>
    </w:p>
    <w:p>
      <w:pPr>
        <w:tabs>
          <w:tab w:val="left" w:pos="540"/>
        </w:tabs>
        <w:spacing w:line="460" w:lineRule="atLeast"/>
        <w:ind w:firstLine="480" w:firstLineChars="200"/>
        <w:rPr>
          <w:rFonts w:ascii="宋体" w:hAnsi="宋体" w:cs="宋体"/>
          <w:color w:val="auto"/>
          <w:kern w:val="0"/>
          <w:u w:val="single"/>
        </w:rPr>
      </w:pPr>
      <w:r>
        <w:rPr>
          <w:rFonts w:hint="eastAsia" w:ascii="宋体" w:hAnsi="宋体" w:cs="宋体"/>
          <w:bCs/>
          <w:color w:val="auto"/>
        </w:rPr>
        <w:t>供应商名称</w:t>
      </w:r>
      <w:r>
        <w:rPr>
          <w:rFonts w:hint="eastAsia" w:ascii="宋体" w:hAnsi="宋体" w:cs="宋体"/>
          <w:color w:val="auto"/>
          <w:kern w:val="0"/>
          <w:u w:val="single"/>
        </w:rPr>
        <w:t>：（公章）</w:t>
      </w:r>
    </w:p>
    <w:p>
      <w:pPr>
        <w:ind w:firstLine="480" w:firstLineChars="200"/>
        <w:rPr>
          <w:rFonts w:ascii="宋体" w:hAnsi="宋体" w:cs="宋体"/>
          <w:color w:val="auto"/>
          <w:kern w:val="0"/>
        </w:rPr>
      </w:pPr>
    </w:p>
    <w:p>
      <w:pPr>
        <w:ind w:firstLine="480" w:firstLineChars="200"/>
        <w:rPr>
          <w:rFonts w:ascii="宋体" w:hAnsi="宋体" w:cs="宋体"/>
          <w:color w:val="auto"/>
          <w:u w:val="single"/>
        </w:rPr>
      </w:pPr>
      <w:r>
        <w:rPr>
          <w:rFonts w:hint="eastAsia" w:ascii="宋体" w:hAnsi="宋体" w:cs="宋体"/>
          <w:color w:val="auto"/>
          <w:kern w:val="0"/>
        </w:rPr>
        <w:t>日期</w:t>
      </w:r>
      <w:r>
        <w:rPr>
          <w:rFonts w:hint="eastAsia" w:ascii="宋体" w:hAnsi="宋体" w:cs="宋体"/>
          <w:color w:val="auto"/>
          <w:kern w:val="0"/>
          <w:u w:val="single"/>
        </w:rPr>
        <w:t xml:space="preserve">：              </w:t>
      </w:r>
    </w:p>
    <w:p>
      <w:pPr>
        <w:spacing w:line="440" w:lineRule="exact"/>
        <w:rPr>
          <w:rFonts w:ascii="宋体" w:hAnsi="宋体" w:cs="宋体"/>
          <w:color w:val="auto"/>
        </w:rPr>
      </w:pPr>
    </w:p>
    <w:p>
      <w:pPr>
        <w:pStyle w:val="41"/>
        <w:spacing w:before="0" w:after="0" w:line="360" w:lineRule="exact"/>
        <w:rPr>
          <w:rFonts w:ascii="宋体" w:hAnsi="宋体" w:cs="宋体"/>
          <w:color w:val="auto"/>
          <w:szCs w:val="24"/>
        </w:rPr>
      </w:pPr>
    </w:p>
    <w:p>
      <w:pPr>
        <w:pStyle w:val="41"/>
        <w:spacing w:before="0" w:after="0" w:line="360" w:lineRule="exact"/>
        <w:rPr>
          <w:rFonts w:ascii="宋体" w:hAnsi="宋体" w:cs="宋体"/>
          <w:color w:val="auto"/>
          <w:sz w:val="28"/>
          <w:szCs w:val="28"/>
        </w:rPr>
      </w:pPr>
    </w:p>
    <w:p>
      <w:pPr>
        <w:pStyle w:val="41"/>
        <w:spacing w:before="0" w:after="0" w:line="360" w:lineRule="exact"/>
        <w:rPr>
          <w:rFonts w:ascii="宋体" w:hAnsi="宋体" w:cs="宋体"/>
          <w:color w:val="auto"/>
          <w:sz w:val="28"/>
          <w:szCs w:val="28"/>
        </w:rPr>
      </w:pPr>
    </w:p>
    <w:p>
      <w:pPr>
        <w:pStyle w:val="41"/>
        <w:spacing w:before="0" w:after="0" w:line="360" w:lineRule="exact"/>
        <w:rPr>
          <w:rFonts w:ascii="宋体" w:hAnsi="宋体" w:cs="宋体"/>
          <w:color w:val="auto"/>
          <w:sz w:val="28"/>
          <w:szCs w:val="28"/>
        </w:rPr>
      </w:pPr>
    </w:p>
    <w:p>
      <w:pPr>
        <w:pStyle w:val="41"/>
        <w:spacing w:before="0" w:after="0" w:line="360" w:lineRule="exact"/>
        <w:rPr>
          <w:rFonts w:ascii="宋体" w:hAnsi="宋体" w:cs="宋体"/>
          <w:color w:val="auto"/>
          <w:sz w:val="28"/>
          <w:szCs w:val="28"/>
        </w:rPr>
      </w:pPr>
    </w:p>
    <w:p>
      <w:pPr>
        <w:pStyle w:val="41"/>
        <w:spacing w:before="0" w:after="0" w:line="360" w:lineRule="exact"/>
        <w:rPr>
          <w:rFonts w:ascii="宋体" w:hAnsi="宋体" w:cs="宋体"/>
          <w:color w:val="auto"/>
          <w:sz w:val="28"/>
          <w:szCs w:val="28"/>
        </w:rPr>
      </w:pPr>
    </w:p>
    <w:p>
      <w:pPr>
        <w:pStyle w:val="41"/>
        <w:spacing w:before="0" w:after="0" w:line="360" w:lineRule="exact"/>
        <w:rPr>
          <w:rFonts w:ascii="宋体" w:hAnsi="宋体" w:cs="宋体"/>
          <w:color w:val="auto"/>
          <w:sz w:val="28"/>
          <w:szCs w:val="28"/>
        </w:rPr>
      </w:pPr>
    </w:p>
    <w:p>
      <w:pPr>
        <w:pStyle w:val="41"/>
        <w:spacing w:before="0" w:after="0" w:line="360" w:lineRule="exact"/>
        <w:rPr>
          <w:rFonts w:ascii="宋体" w:hAnsi="宋体" w:cs="宋体"/>
          <w:color w:val="auto"/>
          <w:sz w:val="28"/>
          <w:szCs w:val="28"/>
        </w:rPr>
      </w:pPr>
    </w:p>
    <w:p>
      <w:pPr>
        <w:pStyle w:val="41"/>
        <w:spacing w:before="0" w:after="0" w:line="360" w:lineRule="exact"/>
        <w:rPr>
          <w:rFonts w:hint="eastAsia" w:ascii="宋体" w:hAnsi="宋体" w:eastAsia="宋体" w:cs="宋体"/>
          <w:color w:val="auto"/>
          <w:spacing w:val="6"/>
          <w:sz w:val="32"/>
          <w:szCs w:val="32"/>
        </w:rPr>
      </w:pPr>
    </w:p>
    <w:p>
      <w:pPr>
        <w:pStyle w:val="41"/>
        <w:spacing w:before="0" w:after="0" w:line="360" w:lineRule="exact"/>
        <w:ind w:firstLine="664" w:firstLineChars="200"/>
        <w:rPr>
          <w:rFonts w:hint="eastAsia" w:ascii="宋体" w:hAnsi="宋体" w:eastAsia="宋体" w:cs="宋体"/>
          <w:color w:val="auto"/>
          <w:spacing w:val="6"/>
          <w:sz w:val="32"/>
          <w:szCs w:val="32"/>
        </w:rPr>
      </w:pPr>
    </w:p>
    <w:p>
      <w:pPr>
        <w:pStyle w:val="41"/>
        <w:spacing w:before="0" w:after="0" w:line="360" w:lineRule="exact"/>
        <w:ind w:firstLine="481" w:firstLineChars="200"/>
        <w:rPr>
          <w:rFonts w:hint="eastAsia" w:ascii="宋体" w:hAnsi="宋体" w:eastAsia="宋体" w:cs="宋体"/>
          <w:b/>
          <w:bCs w:val="0"/>
          <w:color w:val="auto"/>
          <w:spacing w:val="0"/>
          <w:kern w:val="2"/>
          <w:sz w:val="24"/>
          <w:szCs w:val="24"/>
          <w:lang w:val="en-US" w:eastAsia="zh-CN" w:bidi="ar-SA"/>
        </w:rPr>
      </w:pPr>
    </w:p>
    <w:p>
      <w:pPr>
        <w:pStyle w:val="41"/>
        <w:spacing w:before="0" w:after="0" w:line="360" w:lineRule="exact"/>
        <w:ind w:firstLine="481" w:firstLineChars="200"/>
        <w:rPr>
          <w:rFonts w:hint="eastAsia" w:ascii="宋体" w:hAnsi="宋体" w:eastAsia="宋体" w:cs="宋体"/>
          <w:b/>
          <w:bCs w:val="0"/>
          <w:color w:val="auto"/>
          <w:spacing w:val="0"/>
          <w:kern w:val="2"/>
          <w:sz w:val="24"/>
          <w:szCs w:val="24"/>
          <w:lang w:val="en-US" w:eastAsia="zh-CN" w:bidi="ar-SA"/>
        </w:rPr>
      </w:pPr>
    </w:p>
    <w:p>
      <w:pPr>
        <w:pStyle w:val="41"/>
        <w:spacing w:before="0" w:after="0" w:line="360" w:lineRule="exact"/>
        <w:ind w:firstLine="481" w:firstLineChars="200"/>
        <w:rPr>
          <w:rFonts w:hint="eastAsia" w:ascii="宋体" w:hAnsi="宋体" w:eastAsia="宋体" w:cs="宋体"/>
          <w:b/>
          <w:bCs w:val="0"/>
          <w:color w:val="auto"/>
          <w:spacing w:val="0"/>
          <w:kern w:val="2"/>
          <w:sz w:val="24"/>
          <w:szCs w:val="24"/>
          <w:lang w:val="en-US" w:eastAsia="zh-CN" w:bidi="ar-SA"/>
        </w:rPr>
      </w:pPr>
    </w:p>
    <w:p>
      <w:pPr>
        <w:pStyle w:val="41"/>
        <w:spacing w:before="0" w:after="0" w:line="360" w:lineRule="exact"/>
        <w:ind w:firstLine="481" w:firstLineChars="200"/>
        <w:rPr>
          <w:rFonts w:hint="eastAsia" w:ascii="宋体" w:hAnsi="宋体" w:eastAsia="宋体" w:cs="宋体"/>
          <w:b/>
          <w:bCs w:val="0"/>
          <w:color w:val="auto"/>
          <w:spacing w:val="0"/>
          <w:kern w:val="2"/>
          <w:sz w:val="24"/>
          <w:szCs w:val="24"/>
          <w:lang w:val="en-US" w:eastAsia="zh-CN" w:bidi="ar-SA"/>
        </w:rPr>
      </w:pPr>
    </w:p>
    <w:p>
      <w:pPr>
        <w:pStyle w:val="41"/>
        <w:spacing w:before="0" w:after="0" w:line="360" w:lineRule="exact"/>
        <w:ind w:firstLine="481" w:firstLineChars="200"/>
        <w:rPr>
          <w:rFonts w:hint="eastAsia" w:ascii="宋体" w:hAnsi="宋体" w:eastAsia="宋体" w:cs="宋体"/>
          <w:b/>
          <w:bCs w:val="0"/>
          <w:color w:val="auto"/>
          <w:spacing w:val="0"/>
          <w:kern w:val="2"/>
          <w:sz w:val="24"/>
          <w:szCs w:val="24"/>
          <w:lang w:val="en-US" w:eastAsia="zh-CN" w:bidi="ar-SA"/>
        </w:rPr>
      </w:pPr>
    </w:p>
    <w:p>
      <w:pPr>
        <w:pStyle w:val="41"/>
        <w:spacing w:before="0" w:after="0" w:line="360" w:lineRule="exact"/>
        <w:ind w:firstLine="481" w:firstLineChars="200"/>
        <w:rPr>
          <w:rFonts w:hint="eastAsia" w:ascii="宋体" w:hAnsi="宋体" w:eastAsia="宋体" w:cs="宋体"/>
          <w:b/>
          <w:bCs w:val="0"/>
          <w:color w:val="auto"/>
          <w:spacing w:val="0"/>
          <w:kern w:val="2"/>
          <w:sz w:val="24"/>
          <w:szCs w:val="24"/>
          <w:lang w:val="en-US" w:eastAsia="zh-CN" w:bidi="ar-SA"/>
        </w:rPr>
      </w:pPr>
    </w:p>
    <w:p>
      <w:pPr>
        <w:pStyle w:val="41"/>
        <w:keepNext w:val="0"/>
        <w:keepLines w:val="0"/>
        <w:pageBreakBefore w:val="0"/>
        <w:widowControl w:val="0"/>
        <w:kinsoku/>
        <w:wordWrap/>
        <w:overflowPunct/>
        <w:topLinePunct w:val="0"/>
        <w:autoSpaceDE/>
        <w:autoSpaceDN/>
        <w:bidi w:val="0"/>
        <w:adjustRightInd/>
        <w:snapToGrid/>
        <w:spacing w:before="0" w:after="0" w:line="360" w:lineRule="exact"/>
        <w:ind w:firstLine="2891" w:firstLineChars="1200"/>
        <w:textAlignment w:val="auto"/>
        <w:outlineLvl w:val="9"/>
        <w:rPr>
          <w:rFonts w:hint="eastAsia" w:ascii="宋体" w:hAnsi="宋体" w:cs="宋体"/>
          <w:b/>
          <w:bCs w:val="0"/>
          <w:color w:val="auto"/>
          <w:spacing w:val="0"/>
          <w:kern w:val="2"/>
          <w:sz w:val="24"/>
          <w:szCs w:val="24"/>
          <w:lang w:val="en-US" w:eastAsia="zh-CN" w:bidi="ar-SA"/>
        </w:rPr>
      </w:pPr>
    </w:p>
    <w:p>
      <w:pPr>
        <w:pStyle w:val="41"/>
        <w:keepNext w:val="0"/>
        <w:keepLines w:val="0"/>
        <w:pageBreakBefore w:val="0"/>
        <w:widowControl w:val="0"/>
        <w:kinsoku/>
        <w:wordWrap/>
        <w:overflowPunct/>
        <w:topLinePunct w:val="0"/>
        <w:autoSpaceDE/>
        <w:autoSpaceDN/>
        <w:bidi w:val="0"/>
        <w:adjustRightInd/>
        <w:snapToGrid/>
        <w:spacing w:before="0" w:after="0" w:line="360" w:lineRule="exact"/>
        <w:ind w:firstLine="2891" w:firstLineChars="1200"/>
        <w:textAlignment w:val="auto"/>
        <w:outlineLvl w:val="9"/>
        <w:rPr>
          <w:rFonts w:hint="eastAsia" w:ascii="宋体" w:hAnsi="宋体" w:eastAsia="宋体" w:cs="宋体"/>
          <w:b/>
          <w:bCs w:val="0"/>
          <w:color w:val="auto"/>
          <w:spacing w:val="0"/>
          <w:kern w:val="2"/>
          <w:sz w:val="24"/>
          <w:szCs w:val="24"/>
          <w:lang w:val="en-US" w:eastAsia="zh-CN" w:bidi="ar-SA"/>
        </w:rPr>
      </w:pPr>
      <w:r>
        <w:rPr>
          <w:rFonts w:hint="eastAsia" w:ascii="宋体" w:hAnsi="宋体" w:cs="宋体"/>
          <w:b/>
          <w:bCs w:val="0"/>
          <w:color w:val="auto"/>
          <w:spacing w:val="0"/>
          <w:kern w:val="2"/>
          <w:sz w:val="24"/>
          <w:szCs w:val="24"/>
          <w:lang w:val="en-US" w:eastAsia="zh-CN" w:bidi="ar-SA"/>
        </w:rPr>
        <w:t>12、</w:t>
      </w:r>
      <w:r>
        <w:rPr>
          <w:rFonts w:hint="eastAsia" w:ascii="宋体" w:hAnsi="宋体" w:eastAsia="宋体" w:cs="宋体"/>
          <w:b/>
          <w:bCs w:val="0"/>
          <w:color w:val="auto"/>
          <w:spacing w:val="0"/>
          <w:kern w:val="2"/>
          <w:sz w:val="24"/>
          <w:szCs w:val="24"/>
          <w:lang w:val="en-US" w:eastAsia="zh-CN" w:bidi="ar-SA"/>
        </w:rPr>
        <w:t>中小企业声明函</w:t>
      </w:r>
    </w:p>
    <w:p>
      <w:pPr>
        <w:pStyle w:val="41"/>
        <w:spacing w:before="0" w:after="0" w:line="360" w:lineRule="exact"/>
        <w:rPr>
          <w:rFonts w:hint="eastAsia" w:ascii="宋体" w:hAnsi="宋体" w:eastAsia="宋体" w:cs="宋体"/>
          <w:color w:val="auto"/>
          <w:sz w:val="28"/>
          <w:szCs w:val="28"/>
          <w:lang w:val="en-US" w:eastAsia="zh-CN"/>
        </w:rPr>
      </w:pPr>
    </w:p>
    <w:p>
      <w:pPr>
        <w:pStyle w:val="4"/>
        <w:spacing w:before="100" w:line="225" w:lineRule="auto"/>
        <w:ind w:left="2611"/>
        <w:outlineLvl w:val="9"/>
        <w:rPr>
          <w:rFonts w:hint="eastAsia" w:ascii="宋体" w:hAnsi="宋体" w:eastAsia="宋体" w:cs="宋体"/>
          <w:color w:val="auto"/>
          <w:sz w:val="24"/>
          <w:szCs w:val="24"/>
        </w:rPr>
      </w:pPr>
      <w:r>
        <w:rPr>
          <w:rFonts w:hint="eastAsia" w:ascii="宋体" w:hAnsi="宋体" w:eastAsia="宋体" w:cs="宋体"/>
          <w:color w:val="auto"/>
          <w:spacing w:val="6"/>
          <w:sz w:val="24"/>
          <w:szCs w:val="24"/>
        </w:rPr>
        <w:t>中小企业声明函（工程、服务）</w:t>
      </w:r>
    </w:p>
    <w:p>
      <w:pPr>
        <w:pStyle w:val="4"/>
        <w:spacing w:before="68" w:line="411" w:lineRule="auto"/>
        <w:ind w:left="7" w:firstLine="602"/>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w:t>
      </w:r>
      <w:r>
        <w:rPr>
          <w:rFonts w:hint="eastAsia" w:ascii="宋体" w:hAnsi="宋体" w:eastAsia="宋体" w:cs="宋体"/>
          <w:color w:val="auto"/>
          <w:spacing w:val="-1"/>
          <w:sz w:val="24"/>
          <w:szCs w:val="24"/>
        </w:rPr>
        <w:t>2020﹞46 号）</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rPr>
        <w:t>的规定，本公司 （联合体）参加</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4"/>
          <w:sz w:val="24"/>
          <w:szCs w:val="24"/>
          <w:u w:val="single" w:color="auto"/>
        </w:rPr>
        <w:t>（单位名称）</w:t>
      </w:r>
      <w:r>
        <w:rPr>
          <w:rFonts w:hint="eastAsia" w:ascii="宋体" w:hAnsi="宋体" w:eastAsia="宋体" w:cs="宋体"/>
          <w:color w:val="auto"/>
          <w:spacing w:val="-4"/>
          <w:sz w:val="24"/>
          <w:szCs w:val="24"/>
        </w:rPr>
        <w:t>的</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4"/>
          <w:sz w:val="24"/>
          <w:szCs w:val="24"/>
        </w:rPr>
        <w:t>（项目名称）</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4"/>
          <w:sz w:val="24"/>
          <w:szCs w:val="24"/>
        </w:rPr>
        <w:t>采</w:t>
      </w:r>
      <w:r>
        <w:rPr>
          <w:rFonts w:hint="eastAsia" w:ascii="宋体" w:hAnsi="宋体" w:eastAsia="宋体" w:cs="宋体"/>
          <w:color w:val="auto"/>
          <w:spacing w:val="-5"/>
          <w:sz w:val="24"/>
          <w:szCs w:val="24"/>
        </w:rPr>
        <w:t>购活动，工</w:t>
      </w:r>
      <w:r>
        <w:rPr>
          <w:rFonts w:hint="eastAsia" w:ascii="宋体" w:hAnsi="宋体" w:eastAsia="宋体" w:cs="宋体"/>
          <w:color w:val="auto"/>
          <w:spacing w:val="-4"/>
          <w:sz w:val="24"/>
          <w:szCs w:val="24"/>
        </w:rPr>
        <w:t>程的施工单位全部为符合政策要求的中小企业（或者：</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4"/>
          <w:sz w:val="24"/>
          <w:szCs w:val="24"/>
        </w:rPr>
        <w:t>服务全部由符合政策要求的中小企业承接）。相关</w:t>
      </w:r>
      <w:r>
        <w:rPr>
          <w:rFonts w:hint="eastAsia" w:ascii="宋体" w:hAnsi="宋体" w:eastAsia="宋体" w:cs="宋体"/>
          <w:color w:val="auto"/>
          <w:spacing w:val="-1"/>
          <w:sz w:val="24"/>
          <w:szCs w:val="24"/>
        </w:rPr>
        <w:t>企业（含联合体中的中小企业、签订分包意向协议的中小企业）的具体情 况</w:t>
      </w:r>
      <w:r>
        <w:rPr>
          <w:rFonts w:hint="eastAsia" w:ascii="宋体" w:hAnsi="宋体" w:eastAsia="宋体" w:cs="宋体"/>
          <w:color w:val="auto"/>
          <w:spacing w:val="-2"/>
          <w:sz w:val="24"/>
          <w:szCs w:val="24"/>
        </w:rPr>
        <w:t>如下：</w:t>
      </w:r>
    </w:p>
    <w:p>
      <w:pPr>
        <w:pStyle w:val="4"/>
        <w:tabs>
          <w:tab w:val="left" w:pos="118"/>
        </w:tabs>
        <w:spacing w:before="218" w:line="411" w:lineRule="auto"/>
        <w:ind w:right="91" w:firstLine="624"/>
        <w:rPr>
          <w:rFonts w:hint="eastAsia" w:ascii="宋体" w:hAnsi="宋体" w:eastAsia="宋体" w:cs="宋体"/>
          <w:color w:val="auto"/>
          <w:sz w:val="24"/>
          <w:szCs w:val="24"/>
        </w:rPr>
      </w:pPr>
      <w:r>
        <w:rPr>
          <w:rFonts w:hint="eastAsia" w:ascii="宋体" w:hAnsi="宋体" w:eastAsia="宋体" w:cs="宋体"/>
          <w:color w:val="auto"/>
          <w:spacing w:val="-5"/>
          <w:sz w:val="24"/>
          <w:szCs w:val="24"/>
        </w:rPr>
        <w:t>1.</w:t>
      </w:r>
      <w:r>
        <w:rPr>
          <w:rFonts w:hint="eastAsia" w:ascii="宋体" w:hAnsi="宋体" w:eastAsia="宋体" w:cs="宋体"/>
          <w:color w:val="auto"/>
          <w:spacing w:val="-5"/>
          <w:sz w:val="24"/>
          <w:szCs w:val="24"/>
          <w:u w:val="single" w:color="auto"/>
        </w:rPr>
        <w:t xml:space="preserve">              （标的名称</w:t>
      </w:r>
      <w:r>
        <w:rPr>
          <w:rFonts w:hint="eastAsia" w:ascii="宋体" w:hAnsi="宋体" w:eastAsia="宋体" w:cs="宋体"/>
          <w:color w:val="auto"/>
          <w:spacing w:val="-10"/>
          <w:sz w:val="24"/>
          <w:szCs w:val="24"/>
          <w:u w:val="single" w:color="auto"/>
        </w:rPr>
        <w:t>）</w:t>
      </w:r>
      <w:r>
        <w:rPr>
          <w:rFonts w:hint="eastAsia" w:ascii="宋体" w:hAnsi="宋体" w:eastAsia="宋体" w:cs="宋体"/>
          <w:color w:val="auto"/>
          <w:spacing w:val="58"/>
          <w:sz w:val="24"/>
          <w:szCs w:val="24"/>
          <w:u w:val="single" w:color="auto"/>
        </w:rPr>
        <w:t xml:space="preserve"> </w:t>
      </w:r>
      <w:r>
        <w:rPr>
          <w:rFonts w:hint="eastAsia" w:ascii="宋体" w:hAnsi="宋体" w:eastAsia="宋体" w:cs="宋体"/>
          <w:color w:val="auto"/>
          <w:spacing w:val="-79"/>
          <w:sz w:val="24"/>
          <w:szCs w:val="24"/>
        </w:rPr>
        <w:t xml:space="preserve"> </w:t>
      </w:r>
      <w:r>
        <w:rPr>
          <w:rFonts w:hint="eastAsia" w:ascii="宋体" w:hAnsi="宋体" w:eastAsia="宋体" w:cs="宋体"/>
          <w:color w:val="auto"/>
          <w:spacing w:val="-10"/>
          <w:sz w:val="24"/>
          <w:szCs w:val="24"/>
        </w:rPr>
        <w:t>，</w:t>
      </w:r>
      <w:r>
        <w:rPr>
          <w:rFonts w:hint="eastAsia" w:ascii="宋体" w:hAnsi="宋体" w:eastAsia="宋体" w:cs="宋体"/>
          <w:color w:val="auto"/>
          <w:spacing w:val="-5"/>
          <w:sz w:val="24"/>
          <w:szCs w:val="24"/>
        </w:rPr>
        <w:t>属于</w:t>
      </w:r>
      <w:r>
        <w:rPr>
          <w:rFonts w:hint="eastAsia" w:ascii="宋体" w:hAnsi="宋体" w:eastAsia="宋体" w:cs="宋体"/>
          <w:color w:val="auto"/>
          <w:spacing w:val="-5"/>
          <w:sz w:val="24"/>
          <w:szCs w:val="24"/>
          <w:u w:val="single" w:color="auto"/>
        </w:rPr>
        <w:t>（采购文件中明确</w:t>
      </w:r>
      <w:r>
        <w:rPr>
          <w:rFonts w:hint="eastAsia" w:ascii="宋体" w:hAnsi="宋体" w:eastAsia="宋体" w:cs="宋体"/>
          <w:color w:val="auto"/>
          <w:spacing w:val="-6"/>
          <w:sz w:val="24"/>
          <w:szCs w:val="24"/>
          <w:u w:val="single" w:color="auto"/>
        </w:rPr>
        <w:t>的所属行业）</w:t>
      </w:r>
      <w:r>
        <w:rPr>
          <w:rFonts w:hint="eastAsia" w:ascii="宋体" w:hAnsi="宋体" w:eastAsia="宋体" w:cs="宋体"/>
          <w:color w:val="auto"/>
          <w:spacing w:val="-6"/>
          <w:sz w:val="24"/>
          <w:szCs w:val="24"/>
        </w:rPr>
        <w:t>行业；</w:t>
      </w:r>
      <w:r>
        <w:rPr>
          <w:rFonts w:hint="eastAsia" w:ascii="宋体" w:hAnsi="宋体" w:eastAsia="宋体" w:cs="宋体"/>
          <w:color w:val="auto"/>
          <w:spacing w:val="-22"/>
          <w:sz w:val="24"/>
          <w:szCs w:val="24"/>
        </w:rPr>
        <w:t xml:space="preserve"> </w:t>
      </w:r>
      <w:r>
        <w:rPr>
          <w:rFonts w:hint="eastAsia" w:ascii="宋体" w:hAnsi="宋体" w:eastAsia="宋体" w:cs="宋体"/>
          <w:color w:val="auto"/>
          <w:spacing w:val="-6"/>
          <w:sz w:val="24"/>
          <w:szCs w:val="24"/>
        </w:rPr>
        <w:t>承建（承接）企业为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color="auto"/>
        </w:rPr>
        <w:tab/>
      </w:r>
      <w:r>
        <w:rPr>
          <w:rFonts w:hint="eastAsia" w:ascii="宋体" w:hAnsi="宋体" w:eastAsia="宋体" w:cs="宋体"/>
          <w:color w:val="auto"/>
          <w:spacing w:val="-6"/>
          <w:sz w:val="24"/>
          <w:szCs w:val="24"/>
          <w:u w:val="single" w:color="auto"/>
        </w:rPr>
        <w:t>（企业名称</w:t>
      </w:r>
      <w:r>
        <w:rPr>
          <w:rFonts w:hint="eastAsia" w:ascii="宋体" w:hAnsi="宋体" w:eastAsia="宋体" w:cs="宋体"/>
          <w:color w:val="auto"/>
          <w:spacing w:val="-9"/>
          <w:sz w:val="24"/>
          <w:szCs w:val="24"/>
          <w:u w:val="single" w:color="auto"/>
        </w:rPr>
        <w:t>）</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74"/>
          <w:sz w:val="24"/>
          <w:szCs w:val="24"/>
        </w:rPr>
        <w:t xml:space="preserve"> </w:t>
      </w:r>
      <w:r>
        <w:rPr>
          <w:rFonts w:hint="eastAsia" w:ascii="宋体" w:hAnsi="宋体" w:eastAsia="宋体" w:cs="宋体"/>
          <w:color w:val="auto"/>
          <w:spacing w:val="-9"/>
          <w:sz w:val="24"/>
          <w:szCs w:val="24"/>
        </w:rPr>
        <w:t>，</w:t>
      </w:r>
      <w:r>
        <w:rPr>
          <w:rFonts w:hint="eastAsia" w:ascii="宋体" w:hAnsi="宋体" w:eastAsia="宋体" w:cs="宋体"/>
          <w:color w:val="auto"/>
          <w:spacing w:val="-6"/>
          <w:sz w:val="24"/>
          <w:szCs w:val="24"/>
        </w:rPr>
        <w:t>从业人员</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95"/>
          <w:sz w:val="24"/>
          <w:szCs w:val="24"/>
        </w:rPr>
        <w:t xml:space="preserve"> </w:t>
      </w:r>
      <w:r>
        <w:rPr>
          <w:rFonts w:hint="eastAsia" w:ascii="宋体" w:hAnsi="宋体" w:eastAsia="宋体" w:cs="宋体"/>
          <w:color w:val="auto"/>
          <w:spacing w:val="-6"/>
          <w:sz w:val="24"/>
          <w:szCs w:val="24"/>
        </w:rPr>
        <w:t xml:space="preserve">人， 营业收入为 </w:t>
      </w:r>
      <w:r>
        <w:rPr>
          <w:rFonts w:hint="eastAsia" w:ascii="宋体" w:hAnsi="宋体" w:eastAsia="宋体" w:cs="宋体"/>
          <w:color w:val="auto"/>
          <w:spacing w:val="-6"/>
          <w:sz w:val="24"/>
          <w:szCs w:val="24"/>
          <w:u w:val="single" w:color="auto"/>
        </w:rPr>
        <w:t xml:space="preserve">     </w:t>
      </w:r>
      <w:r>
        <w:rPr>
          <w:rFonts w:hint="eastAsia" w:ascii="宋体" w:hAnsi="宋体" w:eastAsia="宋体" w:cs="宋体"/>
          <w:color w:val="auto"/>
          <w:spacing w:val="-92"/>
          <w:sz w:val="24"/>
          <w:szCs w:val="24"/>
        </w:rPr>
        <w:t xml:space="preserve"> </w:t>
      </w:r>
      <w:r>
        <w:rPr>
          <w:rFonts w:hint="eastAsia" w:ascii="宋体" w:hAnsi="宋体" w:eastAsia="宋体" w:cs="宋体"/>
          <w:color w:val="auto"/>
          <w:spacing w:val="-6"/>
          <w:sz w:val="24"/>
          <w:szCs w:val="24"/>
        </w:rPr>
        <w:t>万元，资产总</w:t>
      </w:r>
      <w:r>
        <w:rPr>
          <w:rFonts w:hint="eastAsia" w:ascii="宋体" w:hAnsi="宋体" w:eastAsia="宋体" w:cs="宋体"/>
          <w:color w:val="auto"/>
          <w:spacing w:val="-7"/>
          <w:sz w:val="24"/>
          <w:szCs w:val="24"/>
        </w:rPr>
        <w:t xml:space="preserve">额为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90"/>
          <w:sz w:val="24"/>
          <w:szCs w:val="24"/>
        </w:rPr>
        <w:t xml:space="preserve"> </w:t>
      </w:r>
      <w:r>
        <w:rPr>
          <w:rFonts w:hint="eastAsia" w:ascii="宋体" w:hAnsi="宋体" w:eastAsia="宋体" w:cs="宋体"/>
          <w:color w:val="auto"/>
          <w:spacing w:val="-7"/>
          <w:sz w:val="24"/>
          <w:szCs w:val="24"/>
        </w:rPr>
        <w:t>万元</w:t>
      </w:r>
      <w:r>
        <w:rPr>
          <w:rFonts w:hint="eastAsia" w:ascii="宋体" w:hAnsi="宋体" w:eastAsia="宋体" w:cs="宋体"/>
          <w:color w:val="auto"/>
          <w:spacing w:val="-32"/>
          <w:position w:val="10"/>
          <w:sz w:val="24"/>
          <w:szCs w:val="24"/>
        </w:rPr>
        <w:t xml:space="preserve"> </w:t>
      </w:r>
      <w:r>
        <w:rPr>
          <w:rFonts w:hint="eastAsia" w:ascii="宋体" w:hAnsi="宋体" w:eastAsia="宋体" w:cs="宋体"/>
          <w:color w:val="auto"/>
          <w:spacing w:val="-7"/>
          <w:sz w:val="24"/>
          <w:szCs w:val="24"/>
        </w:rPr>
        <w:t xml:space="preserve">，属于 </w:t>
      </w:r>
      <w:r>
        <w:rPr>
          <w:rFonts w:hint="eastAsia" w:ascii="宋体" w:hAnsi="宋体" w:eastAsia="宋体" w:cs="宋体"/>
          <w:color w:val="auto"/>
          <w:spacing w:val="54"/>
          <w:sz w:val="24"/>
          <w:szCs w:val="24"/>
          <w:u w:val="single" w:color="auto"/>
        </w:rPr>
        <w:t xml:space="preserve"> </w:t>
      </w:r>
      <w:r>
        <w:rPr>
          <w:rFonts w:hint="eastAsia" w:cs="宋体"/>
          <w:color w:val="auto"/>
          <w:spacing w:val="-36"/>
          <w:sz w:val="24"/>
          <w:szCs w:val="24"/>
          <w:u w:val="single" w:color="auto"/>
          <w:lang w:eastAsia="zh-CN"/>
        </w:rPr>
        <w:t>（</w:t>
      </w:r>
      <w:r>
        <w:rPr>
          <w:rFonts w:hint="eastAsia" w:cs="宋体"/>
          <w:color w:val="auto"/>
          <w:spacing w:val="-36"/>
          <w:sz w:val="24"/>
          <w:szCs w:val="24"/>
          <w:u w:val="single" w:color="auto"/>
          <w:lang w:val="en-US" w:eastAsia="zh-CN"/>
        </w:rPr>
        <w:t>中型企业</w:t>
      </w:r>
      <w:r>
        <w:rPr>
          <w:rFonts w:hint="eastAsia" w:ascii="宋体" w:hAnsi="宋体" w:eastAsia="宋体" w:cs="宋体"/>
          <w:color w:val="auto"/>
          <w:spacing w:val="-7"/>
          <w:sz w:val="24"/>
          <w:szCs w:val="24"/>
          <w:u w:val="single" w:color="auto"/>
        </w:rPr>
        <w:t>、小型企业、微型企业</w:t>
      </w:r>
      <w:r>
        <w:rPr>
          <w:rFonts w:hint="eastAsia" w:ascii="宋体" w:hAnsi="宋体" w:eastAsia="宋体" w:cs="宋体"/>
          <w:color w:val="auto"/>
          <w:spacing w:val="-13"/>
          <w:sz w:val="24"/>
          <w:szCs w:val="24"/>
          <w:u w:val="single" w:color="auto"/>
        </w:rPr>
        <w:t>）</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3"/>
          <w:sz w:val="24"/>
          <w:szCs w:val="24"/>
          <w:u w:val="single" w:color="auto"/>
        </w:rPr>
        <w:t>；</w:t>
      </w:r>
      <w:r>
        <w:rPr>
          <w:rFonts w:hint="eastAsia" w:ascii="宋体" w:hAnsi="宋体" w:eastAsia="宋体" w:cs="宋体"/>
          <w:color w:val="auto"/>
          <w:sz w:val="24"/>
          <w:szCs w:val="24"/>
          <w:u w:val="single" w:color="auto"/>
        </w:rPr>
        <w:t xml:space="preserve">  </w:t>
      </w:r>
    </w:p>
    <w:p>
      <w:pPr>
        <w:pStyle w:val="4"/>
        <w:tabs>
          <w:tab w:val="left" w:pos="118"/>
        </w:tabs>
        <w:spacing w:before="218" w:line="411" w:lineRule="auto"/>
        <w:ind w:right="90" w:firstLine="611"/>
        <w:rPr>
          <w:rFonts w:hint="eastAsia" w:ascii="宋体" w:hAnsi="宋体" w:eastAsia="宋体" w:cs="宋体"/>
          <w:color w:val="auto"/>
          <w:sz w:val="24"/>
          <w:szCs w:val="24"/>
        </w:rPr>
      </w:pPr>
      <w:r>
        <w:rPr>
          <w:rFonts w:hint="eastAsia" w:ascii="宋体" w:hAnsi="宋体" w:eastAsia="宋体" w:cs="宋体"/>
          <w:color w:val="auto"/>
          <w:spacing w:val="-6"/>
          <w:sz w:val="24"/>
          <w:szCs w:val="24"/>
        </w:rPr>
        <w:t>2.</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6"/>
          <w:sz w:val="24"/>
          <w:szCs w:val="24"/>
          <w:u w:val="single" w:color="auto"/>
        </w:rPr>
        <w:t>（标的名称</w:t>
      </w:r>
      <w:r>
        <w:rPr>
          <w:rFonts w:hint="eastAsia" w:ascii="宋体" w:hAnsi="宋体" w:eastAsia="宋体" w:cs="宋体"/>
          <w:color w:val="auto"/>
          <w:spacing w:val="-2"/>
          <w:sz w:val="24"/>
          <w:szCs w:val="24"/>
          <w:u w:val="single" w:color="auto"/>
        </w:rPr>
        <w:t>）</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2"/>
          <w:sz w:val="24"/>
          <w:szCs w:val="24"/>
        </w:rPr>
        <w:t>，</w:t>
      </w:r>
      <w:r>
        <w:rPr>
          <w:rFonts w:hint="eastAsia" w:ascii="宋体" w:hAnsi="宋体" w:eastAsia="宋体" w:cs="宋体"/>
          <w:color w:val="auto"/>
          <w:spacing w:val="-6"/>
          <w:sz w:val="24"/>
          <w:szCs w:val="24"/>
        </w:rPr>
        <w:t>属于</w:t>
      </w:r>
      <w:r>
        <w:rPr>
          <w:rFonts w:hint="eastAsia" w:ascii="宋体" w:hAnsi="宋体" w:eastAsia="宋体" w:cs="宋体"/>
          <w:color w:val="auto"/>
          <w:spacing w:val="-51"/>
          <w:sz w:val="24"/>
          <w:szCs w:val="24"/>
          <w:u w:val="single" w:color="auto"/>
        </w:rPr>
        <w:t xml:space="preserve"> </w:t>
      </w:r>
      <w:r>
        <w:rPr>
          <w:rFonts w:hint="eastAsia" w:ascii="宋体" w:hAnsi="宋体" w:eastAsia="宋体" w:cs="宋体"/>
          <w:color w:val="auto"/>
          <w:spacing w:val="-6"/>
          <w:sz w:val="24"/>
          <w:szCs w:val="24"/>
          <w:u w:val="single" w:color="auto"/>
        </w:rPr>
        <w:t>（采购文件中明确的所属行业）</w:t>
      </w:r>
      <w:r>
        <w:rPr>
          <w:rFonts w:hint="eastAsia" w:ascii="宋体" w:hAnsi="宋体" w:eastAsia="宋体" w:cs="宋体"/>
          <w:color w:val="auto"/>
          <w:spacing w:val="29"/>
          <w:sz w:val="24"/>
          <w:szCs w:val="24"/>
          <w:u w:val="single" w:color="auto"/>
        </w:rPr>
        <w:t xml:space="preserve">  </w:t>
      </w:r>
      <w:r>
        <w:rPr>
          <w:rFonts w:hint="eastAsia" w:ascii="宋体" w:hAnsi="宋体" w:eastAsia="宋体" w:cs="宋体"/>
          <w:color w:val="auto"/>
          <w:spacing w:val="-93"/>
          <w:sz w:val="24"/>
          <w:szCs w:val="24"/>
        </w:rPr>
        <w:t xml:space="preserve"> </w:t>
      </w:r>
      <w:r>
        <w:rPr>
          <w:rFonts w:hint="eastAsia" w:ascii="宋体" w:hAnsi="宋体" w:eastAsia="宋体" w:cs="宋体"/>
          <w:color w:val="auto"/>
          <w:spacing w:val="-6"/>
          <w:sz w:val="24"/>
          <w:szCs w:val="24"/>
        </w:rPr>
        <w:t>行业；承建（承接）企业为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color="auto"/>
        </w:rPr>
        <w:tab/>
      </w:r>
      <w:r>
        <w:rPr>
          <w:rFonts w:hint="eastAsia" w:ascii="宋体" w:hAnsi="宋体" w:eastAsia="宋体" w:cs="宋体"/>
          <w:color w:val="auto"/>
          <w:spacing w:val="-7"/>
          <w:sz w:val="24"/>
          <w:szCs w:val="24"/>
          <w:u w:val="single" w:color="auto"/>
        </w:rPr>
        <w:t>（企业名称</w:t>
      </w:r>
      <w:r>
        <w:rPr>
          <w:rFonts w:hint="eastAsia" w:ascii="宋体" w:hAnsi="宋体" w:eastAsia="宋体" w:cs="宋体"/>
          <w:color w:val="auto"/>
          <w:spacing w:val="-9"/>
          <w:sz w:val="24"/>
          <w:szCs w:val="24"/>
          <w:u w:val="single" w:color="auto"/>
        </w:rPr>
        <w:t>）</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76"/>
          <w:sz w:val="24"/>
          <w:szCs w:val="24"/>
        </w:rPr>
        <w:t xml:space="preserve"> </w:t>
      </w:r>
      <w:r>
        <w:rPr>
          <w:rFonts w:hint="eastAsia" w:ascii="宋体" w:hAnsi="宋体" w:eastAsia="宋体" w:cs="宋体"/>
          <w:color w:val="auto"/>
          <w:spacing w:val="-9"/>
          <w:sz w:val="24"/>
          <w:szCs w:val="24"/>
        </w:rPr>
        <w:t>，</w:t>
      </w:r>
      <w:r>
        <w:rPr>
          <w:rFonts w:hint="eastAsia" w:ascii="宋体" w:hAnsi="宋体" w:eastAsia="宋体" w:cs="宋体"/>
          <w:color w:val="auto"/>
          <w:spacing w:val="-7"/>
          <w:sz w:val="24"/>
          <w:szCs w:val="24"/>
        </w:rPr>
        <w:t>从业人员</w:t>
      </w:r>
      <w:r>
        <w:rPr>
          <w:rFonts w:hint="eastAsia" w:ascii="宋体" w:hAnsi="宋体" w:eastAsia="宋体" w:cs="宋体"/>
          <w:color w:val="auto"/>
          <w:spacing w:val="-7"/>
          <w:sz w:val="24"/>
          <w:szCs w:val="24"/>
          <w:u w:val="single" w:color="auto"/>
        </w:rPr>
        <w:t xml:space="preserve">     </w:t>
      </w:r>
      <w:r>
        <w:rPr>
          <w:rFonts w:hint="eastAsia" w:ascii="宋体" w:hAnsi="宋体" w:eastAsia="宋体" w:cs="宋体"/>
          <w:color w:val="auto"/>
          <w:spacing w:val="-95"/>
          <w:sz w:val="24"/>
          <w:szCs w:val="24"/>
        </w:rPr>
        <w:t xml:space="preserve"> </w:t>
      </w:r>
      <w:r>
        <w:rPr>
          <w:rFonts w:hint="eastAsia" w:ascii="宋体" w:hAnsi="宋体" w:eastAsia="宋体" w:cs="宋体"/>
          <w:color w:val="auto"/>
          <w:spacing w:val="-7"/>
          <w:sz w:val="24"/>
          <w:szCs w:val="24"/>
        </w:rPr>
        <w:t>人， 营业收</w:t>
      </w:r>
      <w:r>
        <w:rPr>
          <w:rFonts w:hint="eastAsia" w:ascii="宋体" w:hAnsi="宋体" w:eastAsia="宋体" w:cs="宋体"/>
          <w:color w:val="auto"/>
          <w:spacing w:val="-8"/>
          <w:sz w:val="24"/>
          <w:szCs w:val="24"/>
        </w:rPr>
        <w:t>入为</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86"/>
          <w:sz w:val="24"/>
          <w:szCs w:val="24"/>
        </w:rPr>
        <w:t xml:space="preserve"> </w:t>
      </w:r>
      <w:r>
        <w:rPr>
          <w:rFonts w:hint="eastAsia" w:ascii="宋体" w:hAnsi="宋体" w:eastAsia="宋体" w:cs="宋体"/>
          <w:color w:val="auto"/>
          <w:spacing w:val="-8"/>
          <w:sz w:val="24"/>
          <w:szCs w:val="24"/>
        </w:rPr>
        <w:t>万元， 资产总额为</w:t>
      </w:r>
      <w:r>
        <w:rPr>
          <w:rFonts w:hint="eastAsia" w:ascii="宋体" w:hAnsi="宋体" w:eastAsia="宋体" w:cs="宋体"/>
          <w:color w:val="auto"/>
          <w:spacing w:val="-8"/>
          <w:sz w:val="24"/>
          <w:szCs w:val="24"/>
          <w:u w:val="single" w:color="auto"/>
        </w:rPr>
        <w:t xml:space="preserve">     </w:t>
      </w:r>
      <w:r>
        <w:rPr>
          <w:rFonts w:hint="eastAsia" w:ascii="宋体" w:hAnsi="宋体" w:eastAsia="宋体" w:cs="宋体"/>
          <w:color w:val="auto"/>
          <w:spacing w:val="-92"/>
          <w:sz w:val="24"/>
          <w:szCs w:val="24"/>
        </w:rPr>
        <w:t xml:space="preserve"> </w:t>
      </w:r>
      <w:r>
        <w:rPr>
          <w:rFonts w:hint="eastAsia" w:ascii="宋体" w:hAnsi="宋体" w:eastAsia="宋体" w:cs="宋体"/>
          <w:color w:val="auto"/>
          <w:spacing w:val="-8"/>
          <w:sz w:val="24"/>
          <w:szCs w:val="24"/>
        </w:rPr>
        <w:t>万元，属于（中型</w:t>
      </w:r>
      <w:r>
        <w:rPr>
          <w:rFonts w:hint="eastAsia" w:ascii="宋体" w:hAnsi="宋体" w:eastAsia="宋体" w:cs="宋体"/>
          <w:color w:val="auto"/>
          <w:spacing w:val="-2"/>
          <w:sz w:val="24"/>
          <w:szCs w:val="24"/>
        </w:rPr>
        <w:t>企业、小型企业、微型企业</w:t>
      </w:r>
      <w:r>
        <w:rPr>
          <w:rFonts w:hint="eastAsia" w:ascii="宋体" w:hAnsi="宋体" w:eastAsia="宋体" w:cs="宋体"/>
          <w:color w:val="auto"/>
          <w:spacing w:val="-9"/>
          <w:sz w:val="24"/>
          <w:szCs w:val="24"/>
        </w:rPr>
        <w:t>）；</w:t>
      </w:r>
    </w:p>
    <w:p>
      <w:pPr>
        <w:pStyle w:val="4"/>
        <w:tabs>
          <w:tab w:val="left" w:pos="118"/>
        </w:tabs>
        <w:spacing w:before="218" w:line="411" w:lineRule="auto"/>
        <w:ind w:right="91" w:firstLine="624"/>
        <w:rPr>
          <w:rFonts w:hint="eastAsia" w:ascii="宋体" w:hAnsi="宋体" w:eastAsia="宋体" w:cs="宋体"/>
          <w:color w:val="auto"/>
          <w:spacing w:val="-5"/>
          <w:sz w:val="24"/>
          <w:szCs w:val="24"/>
          <w:u w:val="none" w:color="auto"/>
        </w:rPr>
      </w:pPr>
      <w:r>
        <w:rPr>
          <w:rFonts w:hint="eastAsia" w:ascii="宋体" w:hAnsi="宋体" w:eastAsia="宋体" w:cs="宋体"/>
          <w:color w:val="auto"/>
          <w:spacing w:val="-5"/>
          <w:sz w:val="24"/>
          <w:szCs w:val="24"/>
          <w:u w:val="none" w:color="auto"/>
        </w:rPr>
        <w:t>……</w:t>
      </w:r>
    </w:p>
    <w:p>
      <w:pPr>
        <w:pStyle w:val="4"/>
        <w:tabs>
          <w:tab w:val="left" w:pos="118"/>
        </w:tabs>
        <w:spacing w:before="218" w:line="411" w:lineRule="auto"/>
        <w:ind w:right="91" w:firstLine="624"/>
        <w:rPr>
          <w:rFonts w:hint="eastAsia" w:ascii="宋体" w:hAnsi="宋体" w:eastAsia="宋体" w:cs="宋体"/>
          <w:color w:val="auto"/>
          <w:spacing w:val="-5"/>
          <w:sz w:val="24"/>
          <w:szCs w:val="24"/>
          <w:u w:val="none" w:color="auto"/>
        </w:rPr>
      </w:pPr>
      <w:r>
        <w:rPr>
          <w:rFonts w:hint="eastAsia" w:ascii="宋体" w:hAnsi="宋体" w:eastAsia="宋体" w:cs="宋体"/>
          <w:color w:val="auto"/>
          <w:spacing w:val="-5"/>
          <w:sz w:val="24"/>
          <w:szCs w:val="24"/>
          <w:u w:val="none" w:color="auto"/>
        </w:rPr>
        <w:t>以上企业，不属于大企业的分支机构，不存在控股股东为大企业的情形，也不存在与大企业的负责人为同一人的情形。</w:t>
      </w:r>
    </w:p>
    <w:p>
      <w:pPr>
        <w:pStyle w:val="4"/>
        <w:spacing w:before="216" w:line="220" w:lineRule="auto"/>
        <w:ind w:left="609"/>
        <w:rPr>
          <w:rFonts w:hint="eastAsia" w:ascii="宋体" w:hAnsi="宋体" w:eastAsia="宋体" w:cs="宋体"/>
          <w:color w:val="auto"/>
          <w:sz w:val="24"/>
          <w:szCs w:val="24"/>
        </w:rPr>
      </w:pPr>
      <w:r>
        <w:rPr>
          <w:rFonts w:hint="eastAsia" w:ascii="宋体" w:hAnsi="宋体" w:eastAsia="宋体" w:cs="宋体"/>
          <w:color w:val="auto"/>
          <w:spacing w:val="-3"/>
          <w:sz w:val="24"/>
          <w:szCs w:val="24"/>
        </w:rPr>
        <w:t>本企业对上述声明内容的真实性负责。如有虚假，</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3"/>
          <w:sz w:val="24"/>
          <w:szCs w:val="24"/>
        </w:rPr>
        <w:t>将依法承担相应责任。</w:t>
      </w:r>
    </w:p>
    <w:p>
      <w:pPr>
        <w:spacing w:line="257" w:lineRule="auto"/>
        <w:rPr>
          <w:rFonts w:hint="eastAsia" w:ascii="宋体" w:hAnsi="宋体" w:eastAsia="宋体" w:cs="宋体"/>
          <w:color w:val="auto"/>
          <w:sz w:val="24"/>
          <w:szCs w:val="24"/>
        </w:rPr>
      </w:pPr>
    </w:p>
    <w:p>
      <w:pPr>
        <w:spacing w:line="258" w:lineRule="auto"/>
        <w:rPr>
          <w:rFonts w:hint="eastAsia" w:ascii="宋体" w:hAnsi="宋体" w:eastAsia="宋体" w:cs="宋体"/>
          <w:color w:val="auto"/>
          <w:sz w:val="24"/>
          <w:szCs w:val="24"/>
        </w:rPr>
      </w:pPr>
    </w:p>
    <w:p>
      <w:pPr>
        <w:spacing w:line="258" w:lineRule="auto"/>
        <w:rPr>
          <w:rFonts w:hint="eastAsia" w:ascii="宋体" w:hAnsi="宋体" w:eastAsia="宋体" w:cs="宋体"/>
          <w:color w:val="auto"/>
          <w:sz w:val="24"/>
          <w:szCs w:val="24"/>
        </w:rPr>
      </w:pPr>
    </w:p>
    <w:p>
      <w:pPr>
        <w:pStyle w:val="4"/>
        <w:spacing w:before="68" w:line="468" w:lineRule="exact"/>
        <w:ind w:left="5237"/>
        <w:rPr>
          <w:rFonts w:hint="eastAsia" w:ascii="宋体" w:hAnsi="宋体" w:eastAsia="宋体" w:cs="宋体"/>
          <w:color w:val="auto"/>
          <w:sz w:val="24"/>
          <w:szCs w:val="24"/>
        </w:rPr>
      </w:pPr>
      <w:r>
        <w:rPr>
          <w:rFonts w:hint="eastAsia" w:ascii="宋体" w:hAnsi="宋体" w:eastAsia="宋体" w:cs="宋体"/>
          <w:color w:val="auto"/>
          <w:spacing w:val="-11"/>
          <w:position w:val="19"/>
          <w:sz w:val="24"/>
          <w:szCs w:val="24"/>
        </w:rPr>
        <w:t>企业名称（盖章</w:t>
      </w:r>
      <w:r>
        <w:rPr>
          <w:rFonts w:hint="eastAsia" w:ascii="宋体" w:hAnsi="宋体" w:eastAsia="宋体" w:cs="宋体"/>
          <w:color w:val="auto"/>
          <w:spacing w:val="1"/>
          <w:position w:val="19"/>
          <w:sz w:val="24"/>
          <w:szCs w:val="24"/>
        </w:rPr>
        <w:t>）</w:t>
      </w:r>
      <w:r>
        <w:rPr>
          <w:rFonts w:hint="eastAsia" w:ascii="宋体" w:hAnsi="宋体" w:eastAsia="宋体" w:cs="宋体"/>
          <w:color w:val="auto"/>
          <w:spacing w:val="-43"/>
          <w:position w:val="19"/>
          <w:sz w:val="24"/>
          <w:szCs w:val="24"/>
        </w:rPr>
        <w:t xml:space="preserve"> </w:t>
      </w:r>
      <w:r>
        <w:rPr>
          <w:rFonts w:hint="eastAsia" w:ascii="宋体" w:hAnsi="宋体" w:eastAsia="宋体" w:cs="宋体"/>
          <w:color w:val="auto"/>
          <w:spacing w:val="1"/>
          <w:position w:val="19"/>
          <w:sz w:val="24"/>
          <w:szCs w:val="24"/>
        </w:rPr>
        <w:t>：</w:t>
      </w:r>
    </w:p>
    <w:p>
      <w:pPr>
        <w:pStyle w:val="4"/>
        <w:spacing w:line="221" w:lineRule="auto"/>
        <w:ind w:left="5220"/>
        <w:rPr>
          <w:rFonts w:hint="eastAsia" w:ascii="宋体" w:hAnsi="宋体" w:eastAsia="宋体" w:cs="宋体"/>
          <w:color w:val="auto"/>
          <w:sz w:val="24"/>
          <w:szCs w:val="24"/>
        </w:rPr>
      </w:pPr>
      <w:r>
        <w:rPr>
          <w:rFonts w:hint="eastAsia" w:ascii="宋体" w:hAnsi="宋体" w:eastAsia="宋体" w:cs="宋体"/>
          <w:color w:val="auto"/>
          <w:spacing w:val="-25"/>
          <w:sz w:val="24"/>
          <w:szCs w:val="24"/>
        </w:rPr>
        <w:t>日</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25"/>
          <w:sz w:val="24"/>
          <w:szCs w:val="24"/>
        </w:rPr>
        <w:t>期：</w:t>
      </w:r>
    </w:p>
    <w:p>
      <w:pPr>
        <w:spacing w:line="256" w:lineRule="auto"/>
        <w:rPr>
          <w:rFonts w:hint="eastAsia" w:ascii="宋体" w:hAnsi="宋体" w:eastAsia="宋体" w:cs="宋体"/>
          <w:color w:val="auto"/>
          <w:sz w:val="24"/>
          <w:szCs w:val="24"/>
        </w:rPr>
      </w:pPr>
    </w:p>
    <w:p>
      <w:pPr>
        <w:spacing w:line="256" w:lineRule="auto"/>
        <w:rPr>
          <w:rFonts w:hint="eastAsia" w:ascii="宋体" w:hAnsi="宋体" w:eastAsia="宋体" w:cs="宋体"/>
          <w:color w:val="auto"/>
          <w:sz w:val="24"/>
          <w:szCs w:val="24"/>
        </w:rPr>
      </w:pPr>
    </w:p>
    <w:p>
      <w:pPr>
        <w:spacing w:line="256" w:lineRule="auto"/>
        <w:rPr>
          <w:rFonts w:hint="eastAsia" w:ascii="宋体" w:hAnsi="宋体" w:eastAsia="宋体" w:cs="宋体"/>
          <w:color w:val="auto"/>
          <w:sz w:val="24"/>
          <w:szCs w:val="24"/>
        </w:rPr>
      </w:pPr>
    </w:p>
    <w:p>
      <w:pPr>
        <w:pStyle w:val="41"/>
        <w:spacing w:before="0" w:after="0" w:line="360" w:lineRule="exact"/>
        <w:rPr>
          <w:rFonts w:ascii="宋体" w:hAnsi="宋体" w:cs="宋体"/>
          <w:color w:val="auto"/>
          <w:sz w:val="28"/>
          <w:szCs w:val="28"/>
        </w:rPr>
      </w:pPr>
      <w:r>
        <w:rPr>
          <w:rFonts w:hint="eastAsia" w:ascii="宋体" w:hAnsi="宋体" w:eastAsia="宋体" w:cs="宋体"/>
          <w:color w:val="auto"/>
          <w:sz w:val="21"/>
          <w:szCs w:val="21"/>
        </w:rPr>
        <w:t>① 从业人员、营业收入、资产总额填报上一年度数据，无上一年度数据的新成</w:t>
      </w:r>
      <w:r>
        <w:rPr>
          <w:rFonts w:hint="eastAsia" w:ascii="宋体" w:hAnsi="宋体" w:eastAsia="宋体" w:cs="宋体"/>
          <w:color w:val="auto"/>
          <w:spacing w:val="-1"/>
          <w:sz w:val="21"/>
          <w:szCs w:val="21"/>
        </w:rPr>
        <w:t>立企业可不填报</w:t>
      </w:r>
    </w:p>
    <w:p>
      <w:pPr>
        <w:pStyle w:val="41"/>
        <w:keepNext w:val="0"/>
        <w:keepLines w:val="0"/>
        <w:pageBreakBefore w:val="0"/>
        <w:widowControl w:val="0"/>
        <w:kinsoku/>
        <w:wordWrap/>
        <w:overflowPunct/>
        <w:topLinePunct w:val="0"/>
        <w:autoSpaceDE/>
        <w:autoSpaceDN/>
        <w:bidi w:val="0"/>
        <w:adjustRightInd/>
        <w:snapToGrid/>
        <w:spacing w:before="0" w:after="0" w:line="360" w:lineRule="exact"/>
        <w:ind w:firstLine="1826" w:firstLineChars="700"/>
        <w:textAlignment w:val="auto"/>
        <w:outlineLvl w:val="9"/>
        <w:rPr>
          <w:rFonts w:hint="default" w:ascii="宋体" w:hAnsi="宋体" w:cs="宋体"/>
          <w:b/>
          <w:bCs w:val="0"/>
          <w:color w:val="auto"/>
          <w:sz w:val="24"/>
          <w:szCs w:val="24"/>
          <w:lang w:val="en-US"/>
        </w:rPr>
      </w:pPr>
      <w:r>
        <w:rPr>
          <w:rFonts w:hint="eastAsia" w:ascii="宋体" w:hAnsi="宋体" w:cs="宋体"/>
          <w:b/>
          <w:bCs w:val="0"/>
          <w:color w:val="auto"/>
          <w:sz w:val="24"/>
          <w:szCs w:val="24"/>
          <w:lang w:val="en-US" w:eastAsia="zh-CN"/>
        </w:rPr>
        <w:t>13、</w:t>
      </w:r>
      <w:r>
        <w:rPr>
          <w:rFonts w:hint="eastAsia" w:ascii="宋体" w:hAnsi="宋体" w:eastAsia="宋体" w:cs="宋体"/>
          <w:b/>
          <w:bCs w:val="0"/>
          <w:color w:val="auto"/>
          <w:sz w:val="24"/>
          <w:szCs w:val="24"/>
          <w:lang w:val="en-US" w:eastAsia="zh-CN"/>
        </w:rPr>
        <w:t>残疾人福利性单位声明函（如有）</w:t>
      </w:r>
    </w:p>
    <w:p>
      <w:pPr>
        <w:pStyle w:val="41"/>
        <w:spacing w:before="0" w:after="0" w:line="360" w:lineRule="exact"/>
        <w:rPr>
          <w:rFonts w:hint="eastAsia" w:ascii="宋体" w:hAnsi="宋体" w:eastAsia="宋体" w:cs="宋体"/>
          <w:color w:val="auto"/>
          <w:sz w:val="28"/>
          <w:szCs w:val="28"/>
          <w:lang w:val="en-US" w:eastAsia="zh-CN"/>
        </w:rPr>
      </w:pPr>
    </w:p>
    <w:p>
      <w:pPr>
        <w:pStyle w:val="41"/>
        <w:spacing w:before="0" w:after="0" w:line="360" w:lineRule="exact"/>
        <w:rPr>
          <w:rFonts w:ascii="宋体" w:hAnsi="宋体" w:cs="宋体"/>
          <w:color w:val="auto"/>
          <w:sz w:val="28"/>
          <w:szCs w:val="28"/>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firstLine="480" w:firstLineChars="200"/>
        <w:jc w:val="left"/>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zh-CN" w:bidi="ar-SA"/>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snapToGrid w:val="0"/>
          <w:color w:val="auto"/>
          <w:kern w:val="0"/>
          <w:sz w:val="24"/>
          <w:szCs w:val="24"/>
          <w:u w:val="single"/>
          <w:lang w:val="en-US" w:eastAsia="zh-CN" w:bidi="ar-SA"/>
        </w:rPr>
        <w:t>（                      ）</w:t>
      </w:r>
      <w:r>
        <w:rPr>
          <w:rFonts w:hint="eastAsia" w:ascii="宋体" w:hAnsi="宋体" w:eastAsia="宋体" w:cs="宋体"/>
          <w:snapToGrid w:val="0"/>
          <w:color w:val="auto"/>
          <w:kern w:val="0"/>
          <w:sz w:val="24"/>
          <w:szCs w:val="24"/>
          <w:lang w:val="en-US" w:eastAsia="zh-CN" w:bidi="ar-SA"/>
        </w:rPr>
        <w:t>单位的</w:t>
      </w:r>
      <w:r>
        <w:rPr>
          <w:rFonts w:hint="eastAsia" w:ascii="宋体" w:hAnsi="宋体" w:eastAsia="宋体" w:cs="宋体"/>
          <w:snapToGrid w:val="0"/>
          <w:color w:val="auto"/>
          <w:kern w:val="0"/>
          <w:sz w:val="24"/>
          <w:szCs w:val="24"/>
          <w:u w:val="single"/>
          <w:lang w:val="en-US" w:eastAsia="zh-CN" w:bidi="ar-SA"/>
        </w:rPr>
        <w:t>（项目名称、项目编号）</w:t>
      </w:r>
      <w:r>
        <w:rPr>
          <w:rFonts w:hint="eastAsia" w:ascii="宋体" w:hAnsi="宋体" w:eastAsia="宋体" w:cs="宋体"/>
          <w:snapToGrid w:val="0"/>
          <w:color w:val="auto"/>
          <w:kern w:val="0"/>
          <w:sz w:val="24"/>
          <w:szCs w:val="24"/>
          <w:lang w:val="en-US" w:eastAsia="zh-CN" w:bidi="ar-SA"/>
        </w:rPr>
        <w:t xml:space="preserve">项目采购活动提供本单位制造的货物（由本单位承担工程/提供服务），或者提供其他残疾人福利性单位制造的货物（不包括使用非残疾人福利性单位注册商标的货物）。 </w:t>
      </w:r>
    </w:p>
    <w:p>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firstLine="480" w:firstLineChars="200"/>
        <w:jc w:val="left"/>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zh-CN" w:bidi="ar-SA"/>
        </w:rPr>
        <w:t xml:space="preserve">本单位对上述声明的真实性负责。如有虚假，将依法承担相应责任。 </w:t>
      </w:r>
    </w:p>
    <w:p>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firstLine="480" w:firstLineChars="200"/>
        <w:jc w:val="left"/>
        <w:textAlignment w:val="baseline"/>
        <w:rPr>
          <w:rFonts w:hint="eastAsia" w:ascii="宋体" w:hAnsi="宋体" w:eastAsia="宋体" w:cs="宋体"/>
          <w:snapToGrid w:val="0"/>
          <w:color w:val="auto"/>
          <w:kern w:val="0"/>
          <w:sz w:val="24"/>
          <w:szCs w:val="24"/>
          <w:lang w:val="en-US" w:eastAsia="zh-CN" w:bidi="ar-SA"/>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firstLine="480" w:firstLineChars="200"/>
        <w:jc w:val="left"/>
        <w:textAlignment w:val="baseline"/>
        <w:rPr>
          <w:rFonts w:hint="eastAsia" w:ascii="宋体" w:hAnsi="宋体" w:eastAsia="宋体" w:cs="宋体"/>
          <w:snapToGrid w:val="0"/>
          <w:color w:val="auto"/>
          <w:kern w:val="0"/>
          <w:sz w:val="24"/>
          <w:szCs w:val="24"/>
          <w:lang w:val="en-US" w:eastAsia="zh-CN" w:bidi="ar-SA"/>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firstLine="480" w:firstLineChars="200"/>
        <w:jc w:val="left"/>
        <w:textAlignment w:val="baseline"/>
        <w:rPr>
          <w:rFonts w:hint="eastAsia" w:ascii="宋体" w:hAnsi="宋体" w:eastAsia="宋体" w:cs="宋体"/>
          <w:snapToGrid w:val="0"/>
          <w:color w:val="auto"/>
          <w:kern w:val="0"/>
          <w:sz w:val="24"/>
          <w:szCs w:val="24"/>
          <w:lang w:val="en-US" w:eastAsia="zh-CN" w:bidi="ar-SA"/>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firstLine="4800" w:firstLineChars="2000"/>
        <w:jc w:val="left"/>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zh-CN" w:bidi="ar-SA"/>
        </w:rPr>
        <w:t xml:space="preserve">企业名称（盖章）： </w:t>
      </w:r>
    </w:p>
    <w:p>
      <w:pPr>
        <w:ind w:firstLine="4800" w:firstLineChars="2000"/>
        <w:outlineLvl w:val="9"/>
        <w:rPr>
          <w:rFonts w:ascii="宋体" w:hAnsi="宋体" w:cs="宋体"/>
          <w:color w:val="auto"/>
          <w:sz w:val="24"/>
          <w:szCs w:val="24"/>
        </w:rPr>
      </w:pPr>
      <w:r>
        <w:rPr>
          <w:rFonts w:hint="eastAsia" w:ascii="宋体" w:hAnsi="宋体" w:eastAsia="宋体" w:cs="宋体"/>
          <w:snapToGrid w:val="0"/>
          <w:color w:val="auto"/>
          <w:kern w:val="0"/>
          <w:sz w:val="24"/>
          <w:szCs w:val="24"/>
          <w:lang w:val="en-US" w:eastAsia="zh-CN" w:bidi="ar-SA"/>
        </w:rPr>
        <w:t>日期：</w:t>
      </w:r>
    </w:p>
    <w:p>
      <w:pPr>
        <w:rPr>
          <w:rFonts w:hint="eastAsia" w:ascii="宋体" w:hAnsi="宋体" w:cs="宋体"/>
          <w:color w:val="auto"/>
          <w:sz w:val="28"/>
          <w:szCs w:val="28"/>
        </w:rPr>
      </w:pPr>
    </w:p>
    <w:p>
      <w:pPr>
        <w:rPr>
          <w:rFonts w:hint="eastAsia" w:ascii="宋体" w:hAnsi="宋体" w:cs="宋体"/>
          <w:color w:val="auto"/>
          <w:sz w:val="28"/>
          <w:szCs w:val="28"/>
        </w:rPr>
      </w:pPr>
    </w:p>
    <w:p>
      <w:pPr>
        <w:rPr>
          <w:rFonts w:hint="eastAsia" w:ascii="宋体" w:hAnsi="宋体" w:cs="宋体"/>
          <w:color w:val="auto"/>
          <w:sz w:val="28"/>
          <w:szCs w:val="28"/>
        </w:rPr>
      </w:pPr>
    </w:p>
    <w:p>
      <w:pPr>
        <w:rPr>
          <w:rFonts w:hint="eastAsia" w:ascii="宋体" w:hAnsi="宋体" w:cs="宋体"/>
          <w:color w:val="auto"/>
          <w:sz w:val="28"/>
          <w:szCs w:val="28"/>
        </w:rPr>
      </w:pPr>
    </w:p>
    <w:p>
      <w:pPr>
        <w:rPr>
          <w:rFonts w:hint="eastAsia" w:ascii="宋体" w:hAnsi="宋体" w:cs="宋体"/>
          <w:color w:val="auto"/>
          <w:sz w:val="28"/>
          <w:szCs w:val="28"/>
        </w:rPr>
      </w:pPr>
    </w:p>
    <w:p>
      <w:pPr>
        <w:rPr>
          <w:rFonts w:hint="eastAsia" w:ascii="宋体" w:hAnsi="宋体" w:cs="宋体"/>
          <w:color w:val="auto"/>
          <w:sz w:val="28"/>
          <w:szCs w:val="28"/>
        </w:rPr>
      </w:pPr>
    </w:p>
    <w:p>
      <w:pPr>
        <w:rPr>
          <w:rFonts w:hint="eastAsia" w:ascii="宋体" w:hAnsi="宋体" w:cs="宋体"/>
          <w:color w:val="auto"/>
          <w:sz w:val="28"/>
          <w:szCs w:val="28"/>
        </w:rPr>
      </w:pPr>
    </w:p>
    <w:p>
      <w:pPr>
        <w:rPr>
          <w:rFonts w:hint="eastAsia" w:ascii="宋体" w:hAnsi="宋体" w:cs="宋体"/>
          <w:color w:val="auto"/>
          <w:sz w:val="28"/>
          <w:szCs w:val="28"/>
        </w:rPr>
      </w:pPr>
    </w:p>
    <w:p>
      <w:pPr>
        <w:rPr>
          <w:rFonts w:hint="eastAsia" w:ascii="宋体" w:hAnsi="宋体" w:cs="宋体"/>
          <w:color w:val="auto"/>
          <w:sz w:val="28"/>
          <w:szCs w:val="28"/>
        </w:rPr>
      </w:pPr>
    </w:p>
    <w:p>
      <w:pPr>
        <w:rPr>
          <w:rFonts w:hint="eastAsia" w:ascii="宋体" w:hAnsi="宋体" w:cs="宋体"/>
          <w:color w:val="auto"/>
          <w:sz w:val="28"/>
          <w:szCs w:val="28"/>
        </w:rPr>
      </w:pPr>
    </w:p>
    <w:p>
      <w:pPr>
        <w:rPr>
          <w:rFonts w:hint="eastAsia" w:ascii="宋体" w:hAnsi="宋体" w:cs="宋体"/>
          <w:color w:val="auto"/>
          <w:sz w:val="28"/>
          <w:szCs w:val="28"/>
        </w:rPr>
      </w:pPr>
    </w:p>
    <w:p>
      <w:pPr>
        <w:rPr>
          <w:rFonts w:hint="eastAsia" w:ascii="宋体" w:hAnsi="宋体" w:cs="宋体"/>
          <w:color w:val="auto"/>
          <w:sz w:val="28"/>
          <w:szCs w:val="28"/>
        </w:rPr>
      </w:pPr>
    </w:p>
    <w:p>
      <w:pPr>
        <w:keepNext w:val="0"/>
        <w:keepLines w:val="0"/>
        <w:widowControl/>
        <w:suppressLineNumbers w:val="0"/>
        <w:spacing w:line="480" w:lineRule="auto"/>
        <w:jc w:val="center"/>
        <w:rPr>
          <w:rFonts w:hint="eastAsia" w:ascii="宋体" w:hAnsi="宋体" w:cs="宋体"/>
          <w:color w:val="auto"/>
          <w:sz w:val="28"/>
          <w:szCs w:val="28"/>
          <w:lang w:val="en-US" w:eastAsia="zh-CN"/>
        </w:rPr>
      </w:pPr>
    </w:p>
    <w:p>
      <w:pPr>
        <w:keepNext w:val="0"/>
        <w:keepLines w:val="0"/>
        <w:widowControl/>
        <w:suppressLineNumbers w:val="0"/>
        <w:spacing w:line="480" w:lineRule="auto"/>
        <w:jc w:val="center"/>
        <w:rPr>
          <w:rFonts w:hint="eastAsia" w:ascii="宋体" w:hAnsi="宋体" w:cs="宋体"/>
          <w:color w:val="auto"/>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2891" w:firstLineChars="1200"/>
        <w:jc w:val="both"/>
        <w:textAlignment w:val="auto"/>
        <w:outlineLvl w:val="9"/>
        <w:rPr>
          <w:rFonts w:hint="eastAsia" w:ascii="宋体" w:hAnsi="宋体" w:eastAsia="宋体" w:cs="宋体"/>
          <w:b/>
          <w:bCs/>
          <w:snapToGrid w:val="0"/>
          <w:color w:val="auto"/>
          <w:kern w:val="0"/>
          <w:sz w:val="24"/>
          <w:szCs w:val="24"/>
          <w:lang w:val="en-US" w:eastAsia="zh-CN" w:bidi="ar"/>
        </w:rPr>
      </w:pPr>
      <w:r>
        <w:rPr>
          <w:rFonts w:hint="eastAsia" w:ascii="宋体" w:hAnsi="宋体" w:cs="宋体"/>
          <w:b/>
          <w:bCs/>
          <w:snapToGrid w:val="0"/>
          <w:color w:val="auto"/>
          <w:kern w:val="0"/>
          <w:sz w:val="24"/>
          <w:szCs w:val="24"/>
          <w:lang w:val="en-US" w:eastAsia="zh-CN" w:bidi="ar"/>
        </w:rPr>
        <w:t>14、</w:t>
      </w:r>
      <w:r>
        <w:rPr>
          <w:rFonts w:hint="eastAsia" w:ascii="宋体" w:hAnsi="宋体" w:eastAsia="宋体" w:cs="宋体"/>
          <w:b/>
          <w:bCs/>
          <w:snapToGrid w:val="0"/>
          <w:color w:val="auto"/>
          <w:kern w:val="0"/>
          <w:sz w:val="24"/>
          <w:szCs w:val="24"/>
          <w:lang w:val="en-US" w:eastAsia="zh-CN" w:bidi="ar"/>
        </w:rPr>
        <w:t>监狱企业声明函（如有）</w:t>
      </w:r>
    </w:p>
    <w:p>
      <w:pPr>
        <w:keepNext w:val="0"/>
        <w:keepLines w:val="0"/>
        <w:widowControl/>
        <w:numPr>
          <w:ilvl w:val="0"/>
          <w:numId w:val="0"/>
        </w:numPr>
        <w:suppressLineNumbers w:val="0"/>
        <w:spacing w:line="480" w:lineRule="auto"/>
        <w:ind w:firstLine="480" w:firstLineChars="200"/>
        <w:jc w:val="both"/>
        <w:rPr>
          <w:rFonts w:hint="eastAsia" w:ascii="宋体" w:hAnsi="宋体" w:eastAsia="宋体" w:cs="宋体"/>
          <w:snapToGrid w:val="0"/>
          <w:color w:val="auto"/>
          <w:kern w:val="0"/>
          <w:sz w:val="24"/>
          <w:szCs w:val="24"/>
          <w:lang w:val="en-US" w:eastAsia="zh-CN" w:bidi="ar"/>
        </w:rPr>
      </w:pPr>
    </w:p>
    <w:p>
      <w:pPr>
        <w:keepNext w:val="0"/>
        <w:keepLines w:val="0"/>
        <w:widowControl/>
        <w:numPr>
          <w:ilvl w:val="0"/>
          <w:numId w:val="0"/>
        </w:numPr>
        <w:suppressLineNumbers w:val="0"/>
        <w:spacing w:line="480" w:lineRule="auto"/>
        <w:ind w:firstLine="480" w:firstLineChars="200"/>
        <w:jc w:val="both"/>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享受政策优惠的监狱企业须提供由省级以上监狱管理局、戒毒管理局（含新疆生产建设兵团）出具的属于监狱企业的证明文件。</w:t>
      </w:r>
    </w:p>
    <w:p>
      <w:pPr>
        <w:keepNext w:val="0"/>
        <w:keepLines w:val="0"/>
        <w:widowControl/>
        <w:numPr>
          <w:ilvl w:val="0"/>
          <w:numId w:val="0"/>
        </w:numPr>
        <w:suppressLineNumbers w:val="0"/>
        <w:spacing w:line="480" w:lineRule="auto"/>
        <w:jc w:val="both"/>
        <w:rPr>
          <w:rFonts w:hint="eastAsia" w:ascii="宋体" w:hAnsi="宋体" w:eastAsia="宋体" w:cs="宋体"/>
          <w:snapToGrid w:val="0"/>
          <w:color w:val="auto"/>
          <w:kern w:val="0"/>
          <w:sz w:val="24"/>
          <w:szCs w:val="24"/>
          <w:lang w:val="en-US" w:eastAsia="zh-CN" w:bidi="ar"/>
        </w:rPr>
      </w:pPr>
    </w:p>
    <w:p>
      <w:pPr>
        <w:keepNext w:val="0"/>
        <w:keepLines w:val="0"/>
        <w:widowControl/>
        <w:numPr>
          <w:ilvl w:val="0"/>
          <w:numId w:val="0"/>
        </w:numPr>
        <w:suppressLineNumbers w:val="0"/>
        <w:spacing w:line="480" w:lineRule="auto"/>
        <w:jc w:val="both"/>
        <w:rPr>
          <w:rFonts w:hint="eastAsia" w:ascii="宋体" w:hAnsi="宋体" w:eastAsia="宋体" w:cs="宋体"/>
          <w:snapToGrid w:val="0"/>
          <w:color w:val="auto"/>
          <w:kern w:val="0"/>
          <w:sz w:val="24"/>
          <w:szCs w:val="24"/>
          <w:lang w:val="en-US" w:eastAsia="zh-CN" w:bidi="ar"/>
        </w:rPr>
      </w:pPr>
    </w:p>
    <w:p>
      <w:pPr>
        <w:keepNext w:val="0"/>
        <w:keepLines w:val="0"/>
        <w:widowControl/>
        <w:numPr>
          <w:ilvl w:val="0"/>
          <w:numId w:val="0"/>
        </w:numPr>
        <w:suppressLineNumbers w:val="0"/>
        <w:spacing w:line="480" w:lineRule="auto"/>
        <w:jc w:val="both"/>
        <w:rPr>
          <w:rFonts w:hint="eastAsia" w:ascii="宋体" w:hAnsi="宋体" w:eastAsia="宋体" w:cs="宋体"/>
          <w:snapToGrid w:val="0"/>
          <w:color w:val="auto"/>
          <w:kern w:val="0"/>
          <w:sz w:val="24"/>
          <w:szCs w:val="24"/>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firstLine="4800" w:firstLineChars="2000"/>
        <w:jc w:val="left"/>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cs="宋体"/>
          <w:snapToGrid w:val="0"/>
          <w:color w:val="auto"/>
          <w:kern w:val="0"/>
          <w:sz w:val="24"/>
          <w:szCs w:val="24"/>
          <w:lang w:val="en-US" w:eastAsia="zh-CN" w:bidi="ar-SA"/>
        </w:rPr>
        <w:t>企业</w:t>
      </w:r>
      <w:r>
        <w:rPr>
          <w:rFonts w:hint="eastAsia" w:ascii="宋体" w:hAnsi="宋体" w:eastAsia="宋体" w:cs="宋体"/>
          <w:snapToGrid w:val="0"/>
          <w:color w:val="auto"/>
          <w:kern w:val="0"/>
          <w:sz w:val="24"/>
          <w:szCs w:val="24"/>
          <w:lang w:val="en-US" w:eastAsia="zh-CN" w:bidi="ar-SA"/>
        </w:rPr>
        <w:t xml:space="preserve">名称（盖章）： </w:t>
      </w:r>
    </w:p>
    <w:p>
      <w:pPr>
        <w:keepNext w:val="0"/>
        <w:keepLines w:val="0"/>
        <w:widowControl/>
        <w:numPr>
          <w:ilvl w:val="0"/>
          <w:numId w:val="0"/>
        </w:numPr>
        <w:suppressLineNumbers w:val="0"/>
        <w:spacing w:line="480" w:lineRule="auto"/>
        <w:ind w:firstLine="4800" w:firstLineChars="2000"/>
        <w:jc w:val="both"/>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SA"/>
        </w:rPr>
        <w:t>日期：</w:t>
      </w:r>
    </w:p>
    <w:p>
      <w:pPr>
        <w:rPr>
          <w:rFonts w:hint="eastAsia" w:ascii="宋体" w:hAnsi="宋体" w:eastAsia="宋体" w:cs="宋体"/>
          <w:b/>
          <w:bCs/>
          <w:color w:val="auto"/>
          <w:kern w:val="0"/>
          <w:sz w:val="24"/>
          <w:szCs w:val="24"/>
          <w:lang w:val="en-US" w:eastAsia="zh-CN" w:bidi="ar"/>
        </w:rPr>
      </w:pPr>
    </w:p>
    <w:p>
      <w:pPr>
        <w:rPr>
          <w:rFonts w:hint="eastAsia" w:ascii="宋体" w:hAnsi="宋体" w:eastAsia="宋体" w:cs="宋体"/>
          <w:b/>
          <w:bCs/>
          <w:color w:val="auto"/>
          <w:kern w:val="0"/>
          <w:sz w:val="24"/>
          <w:szCs w:val="24"/>
          <w:lang w:val="en-US" w:eastAsia="zh-CN" w:bidi="ar"/>
        </w:rPr>
      </w:pPr>
    </w:p>
    <w:p>
      <w:pPr>
        <w:rPr>
          <w:rFonts w:hint="eastAsia" w:ascii="宋体" w:hAnsi="宋体" w:eastAsia="宋体" w:cs="宋体"/>
          <w:b/>
          <w:bCs/>
          <w:color w:val="auto"/>
          <w:kern w:val="0"/>
          <w:sz w:val="24"/>
          <w:szCs w:val="24"/>
          <w:lang w:val="en-US" w:eastAsia="zh-CN" w:bidi="ar"/>
        </w:rPr>
      </w:pPr>
    </w:p>
    <w:p>
      <w:pPr>
        <w:rPr>
          <w:rFonts w:hint="eastAsia" w:ascii="宋体" w:hAnsi="宋体" w:eastAsia="宋体" w:cs="宋体"/>
          <w:b/>
          <w:bCs/>
          <w:color w:val="auto"/>
          <w:kern w:val="0"/>
          <w:sz w:val="24"/>
          <w:szCs w:val="24"/>
          <w:lang w:val="en-US" w:eastAsia="zh-CN" w:bidi="ar"/>
        </w:rPr>
      </w:pPr>
    </w:p>
    <w:p>
      <w:pPr>
        <w:rPr>
          <w:rFonts w:hint="eastAsia" w:ascii="宋体" w:hAnsi="宋体" w:eastAsia="宋体" w:cs="宋体"/>
          <w:b/>
          <w:bCs/>
          <w:color w:val="auto"/>
          <w:kern w:val="0"/>
          <w:sz w:val="24"/>
          <w:szCs w:val="24"/>
          <w:lang w:val="en-US" w:eastAsia="zh-CN" w:bidi="ar"/>
        </w:rPr>
      </w:pPr>
    </w:p>
    <w:p>
      <w:pPr>
        <w:rPr>
          <w:rFonts w:hint="eastAsia" w:ascii="宋体" w:hAnsi="宋体" w:eastAsia="宋体" w:cs="宋体"/>
          <w:b/>
          <w:bCs/>
          <w:color w:val="auto"/>
          <w:kern w:val="0"/>
          <w:sz w:val="24"/>
          <w:szCs w:val="24"/>
          <w:lang w:val="en-US" w:eastAsia="zh-CN" w:bidi="ar"/>
        </w:rPr>
      </w:pPr>
    </w:p>
    <w:p>
      <w:pPr>
        <w:keepNext w:val="0"/>
        <w:keepLines w:val="0"/>
        <w:widowControl/>
        <w:suppressLineNumbers w:val="0"/>
        <w:ind w:firstLine="2891" w:firstLineChars="1200"/>
        <w:jc w:val="left"/>
      </w:pPr>
      <w:r>
        <w:rPr>
          <w:rFonts w:hint="eastAsia" w:ascii="宋体" w:hAnsi="宋体" w:cs="宋体"/>
          <w:b/>
          <w:bCs/>
          <w:color w:val="auto"/>
          <w:kern w:val="0"/>
          <w:sz w:val="24"/>
          <w:szCs w:val="24"/>
          <w:lang w:val="en-US" w:eastAsia="zh-CN" w:bidi="ar"/>
        </w:rPr>
        <w:t>15、</w:t>
      </w:r>
      <w:r>
        <w:rPr>
          <w:rFonts w:hint="eastAsia" w:ascii="宋体" w:hAnsi="宋体" w:eastAsia="宋体" w:cs="宋体"/>
          <w:b/>
          <w:bCs/>
          <w:color w:val="auto"/>
          <w:kern w:val="0"/>
          <w:sz w:val="24"/>
          <w:szCs w:val="24"/>
          <w:lang w:val="en-US" w:eastAsia="zh-CN" w:bidi="ar"/>
        </w:rPr>
        <w:t>联合体投标声明</w:t>
      </w:r>
    </w:p>
    <w:p>
      <w:pPr>
        <w:rPr>
          <w:rFonts w:hint="default" w:ascii="宋体" w:hAnsi="宋体" w:eastAsia="宋体" w:cs="宋体"/>
          <w:b/>
          <w:bCs/>
          <w:color w:val="auto"/>
          <w:kern w:val="0"/>
          <w:sz w:val="24"/>
          <w:szCs w:val="24"/>
          <w:lang w:val="en-US" w:eastAsia="zh-CN" w:bidi="ar"/>
        </w:rPr>
      </w:pPr>
    </w:p>
    <w:p>
      <w:pPr>
        <w:keepNext w:val="0"/>
        <w:keepLines w:val="0"/>
        <w:widowControl/>
        <w:suppressLineNumbers w:val="0"/>
        <w:ind w:firstLine="2891" w:firstLineChars="1200"/>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联合投标协议书（联合体适用）</w:t>
      </w:r>
    </w:p>
    <w:p>
      <w:pPr>
        <w:keepNext w:val="0"/>
        <w:keepLines w:val="0"/>
        <w:widowControl/>
        <w:numPr>
          <w:ilvl w:val="0"/>
          <w:numId w:val="0"/>
        </w:numPr>
        <w:suppressLineNumbers w:val="0"/>
        <w:spacing w:line="480" w:lineRule="auto"/>
        <w:ind w:firstLine="480" w:firstLineChars="200"/>
        <w:jc w:val="both"/>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 xml:space="preserve">甲方：乙方： </w:t>
      </w:r>
    </w:p>
    <w:p>
      <w:pPr>
        <w:keepNext w:val="0"/>
        <w:keepLines w:val="0"/>
        <w:widowControl/>
        <w:numPr>
          <w:ilvl w:val="0"/>
          <w:numId w:val="0"/>
        </w:numPr>
        <w:suppressLineNumbers w:val="0"/>
        <w:spacing w:line="480" w:lineRule="auto"/>
        <w:ind w:firstLine="480" w:firstLineChars="200"/>
        <w:jc w:val="both"/>
        <w:rPr>
          <w:rFonts w:hint="eastAsia" w:ascii="宋体" w:hAnsi="宋体" w:eastAsia="宋体" w:cs="宋体"/>
          <w:snapToGrid w:val="0"/>
          <w:color w:val="auto"/>
          <w:kern w:val="0"/>
          <w:sz w:val="24"/>
          <w:szCs w:val="24"/>
          <w:lang w:val="en-US" w:eastAsia="zh-CN" w:bidi="ar"/>
        </w:rPr>
      </w:pPr>
      <w:r>
        <w:rPr>
          <w:rFonts w:hint="default" w:ascii="宋体" w:hAnsi="宋体" w:eastAsia="宋体" w:cs="宋体"/>
          <w:snapToGrid w:val="0"/>
          <w:color w:val="auto"/>
          <w:kern w:val="0"/>
          <w:sz w:val="24"/>
          <w:szCs w:val="24"/>
          <w:lang w:val="en-US" w:eastAsia="zh-CN" w:bidi="ar"/>
        </w:rPr>
        <w:t xml:space="preserve">（如果有的话，可按甲、乙、丙、丁…序列增加） </w:t>
      </w:r>
    </w:p>
    <w:p>
      <w:pPr>
        <w:keepNext w:val="0"/>
        <w:keepLines w:val="0"/>
        <w:widowControl/>
        <w:numPr>
          <w:ilvl w:val="0"/>
          <w:numId w:val="0"/>
        </w:numPr>
        <w:suppressLineNumbers w:val="0"/>
        <w:spacing w:line="480" w:lineRule="auto"/>
        <w:ind w:firstLine="480" w:firstLineChars="200"/>
        <w:jc w:val="both"/>
        <w:rPr>
          <w:rFonts w:hint="eastAsia" w:ascii="宋体" w:hAnsi="宋体" w:eastAsia="宋体" w:cs="宋体"/>
          <w:snapToGrid w:val="0"/>
          <w:color w:val="auto"/>
          <w:kern w:val="0"/>
          <w:sz w:val="24"/>
          <w:szCs w:val="24"/>
          <w:lang w:val="en-US" w:eastAsia="zh-CN" w:bidi="ar"/>
        </w:rPr>
      </w:pPr>
      <w:r>
        <w:rPr>
          <w:rFonts w:hint="default" w:ascii="宋体" w:hAnsi="宋体" w:eastAsia="宋体" w:cs="宋体"/>
          <w:snapToGrid w:val="0"/>
          <w:color w:val="auto"/>
          <w:kern w:val="0"/>
          <w:sz w:val="24"/>
          <w:szCs w:val="24"/>
          <w:lang w:val="en-US" w:eastAsia="zh-CN" w:bidi="ar"/>
        </w:rPr>
        <w:t>各方经协商，就响应</w:t>
      </w:r>
      <w:r>
        <w:rPr>
          <w:rFonts w:hint="eastAsia" w:ascii="宋体" w:hAnsi="宋体" w:cs="宋体"/>
          <w:snapToGrid w:val="0"/>
          <w:color w:val="auto"/>
          <w:kern w:val="0"/>
          <w:sz w:val="24"/>
          <w:szCs w:val="24"/>
          <w:u w:val="single"/>
          <w:lang w:val="en-US" w:eastAsia="zh-CN" w:bidi="ar"/>
        </w:rPr>
        <w:t xml:space="preserve">           </w:t>
      </w:r>
      <w:r>
        <w:rPr>
          <w:rFonts w:hint="default" w:ascii="宋体" w:hAnsi="宋体" w:eastAsia="宋体" w:cs="宋体"/>
          <w:snapToGrid w:val="0"/>
          <w:color w:val="auto"/>
          <w:kern w:val="0"/>
          <w:sz w:val="24"/>
          <w:szCs w:val="24"/>
          <w:lang w:val="en-US" w:eastAsia="zh-CN" w:bidi="ar"/>
        </w:rPr>
        <w:t>组织实施的编号为</w:t>
      </w:r>
      <w:r>
        <w:rPr>
          <w:rFonts w:hint="eastAsia" w:ascii="宋体" w:hAnsi="宋体" w:cs="宋体"/>
          <w:snapToGrid w:val="0"/>
          <w:color w:val="auto"/>
          <w:kern w:val="0"/>
          <w:sz w:val="24"/>
          <w:szCs w:val="24"/>
          <w:u w:val="single"/>
          <w:lang w:val="en-US" w:eastAsia="zh-CN" w:bidi="ar"/>
        </w:rPr>
        <w:t xml:space="preserve">         </w:t>
      </w:r>
      <w:r>
        <w:rPr>
          <w:rFonts w:hint="default" w:ascii="宋体" w:hAnsi="宋体" w:eastAsia="宋体" w:cs="宋体"/>
          <w:snapToGrid w:val="0"/>
          <w:color w:val="auto"/>
          <w:kern w:val="0"/>
          <w:sz w:val="24"/>
          <w:szCs w:val="24"/>
          <w:lang w:val="en-US" w:eastAsia="zh-CN" w:bidi="ar"/>
        </w:rPr>
        <w:t xml:space="preserve">的采购活动联合进行投标之事宜，达成如下协议： </w:t>
      </w:r>
    </w:p>
    <w:p>
      <w:pPr>
        <w:keepNext w:val="0"/>
        <w:keepLines w:val="0"/>
        <w:widowControl/>
        <w:numPr>
          <w:ilvl w:val="0"/>
          <w:numId w:val="0"/>
        </w:numPr>
        <w:suppressLineNumbers w:val="0"/>
        <w:spacing w:line="480" w:lineRule="auto"/>
        <w:ind w:firstLine="480" w:firstLineChars="200"/>
        <w:jc w:val="both"/>
        <w:rPr>
          <w:rFonts w:hint="eastAsia" w:ascii="宋体" w:hAnsi="宋体" w:eastAsia="宋体" w:cs="宋体"/>
          <w:snapToGrid w:val="0"/>
          <w:color w:val="auto"/>
          <w:kern w:val="0"/>
          <w:sz w:val="24"/>
          <w:szCs w:val="24"/>
          <w:lang w:val="en-US" w:eastAsia="zh-CN" w:bidi="ar"/>
        </w:rPr>
      </w:pPr>
      <w:r>
        <w:rPr>
          <w:rFonts w:hint="default" w:ascii="宋体" w:hAnsi="宋体" w:eastAsia="宋体" w:cs="宋体"/>
          <w:snapToGrid w:val="0"/>
          <w:color w:val="auto"/>
          <w:kern w:val="0"/>
          <w:sz w:val="24"/>
          <w:szCs w:val="24"/>
          <w:lang w:val="en-US" w:eastAsia="zh-CN" w:bidi="ar"/>
        </w:rPr>
        <w:t>一、 各方一致决定，以</w:t>
      </w:r>
      <w:r>
        <w:rPr>
          <w:rFonts w:hint="eastAsia" w:ascii="宋体" w:hAnsi="宋体" w:cs="宋体"/>
          <w:snapToGrid w:val="0"/>
          <w:color w:val="auto"/>
          <w:kern w:val="0"/>
          <w:sz w:val="24"/>
          <w:szCs w:val="24"/>
          <w:u w:val="single"/>
          <w:lang w:val="en-US" w:eastAsia="zh-CN" w:bidi="ar"/>
        </w:rPr>
        <w:t xml:space="preserve">         </w:t>
      </w:r>
      <w:r>
        <w:rPr>
          <w:rFonts w:hint="default" w:ascii="宋体" w:hAnsi="宋体" w:eastAsia="宋体" w:cs="宋体"/>
          <w:snapToGrid w:val="0"/>
          <w:color w:val="auto"/>
          <w:kern w:val="0"/>
          <w:sz w:val="24"/>
          <w:szCs w:val="24"/>
          <w:lang w:val="en-US" w:eastAsia="zh-CN" w:bidi="ar"/>
        </w:rPr>
        <w:t xml:space="preserve">为主投方进行投标，并按照采购文件的规定分别提交资格文件。 </w:t>
      </w:r>
    </w:p>
    <w:p>
      <w:pPr>
        <w:keepNext w:val="0"/>
        <w:keepLines w:val="0"/>
        <w:widowControl/>
        <w:numPr>
          <w:ilvl w:val="0"/>
          <w:numId w:val="0"/>
        </w:numPr>
        <w:suppressLineNumbers w:val="0"/>
        <w:spacing w:line="480" w:lineRule="auto"/>
        <w:ind w:firstLine="480" w:firstLineChars="200"/>
        <w:jc w:val="both"/>
        <w:rPr>
          <w:rFonts w:hint="eastAsia" w:ascii="宋体" w:hAnsi="宋体" w:eastAsia="宋体" w:cs="宋体"/>
          <w:snapToGrid w:val="0"/>
          <w:color w:val="auto"/>
          <w:kern w:val="0"/>
          <w:sz w:val="24"/>
          <w:szCs w:val="24"/>
          <w:lang w:val="en-US" w:eastAsia="zh-CN" w:bidi="ar"/>
        </w:rPr>
      </w:pPr>
      <w:r>
        <w:rPr>
          <w:rFonts w:hint="default" w:ascii="宋体" w:hAnsi="宋体" w:eastAsia="宋体" w:cs="宋体"/>
          <w:snapToGrid w:val="0"/>
          <w:color w:val="auto"/>
          <w:kern w:val="0"/>
          <w:sz w:val="24"/>
          <w:szCs w:val="24"/>
          <w:lang w:val="en-US" w:eastAsia="zh-CN" w:bidi="ar"/>
        </w:rPr>
        <w:t xml:space="preserve">二、 在本次投标过程中，主投方的法定代表人或授权代理人根据采购文件规定及投标内容而对集中采购代理机构和采购人所作的任何合法承诺，包括书面澄清及响应等均对联合投标各方产生约束力。如果中标并签订合同，则联合投标各方将共同履行对集中采购代理机构和采购人所负有的全部义务并就采购合同约定的事项对采购人承担连带责任。 </w:t>
      </w:r>
    </w:p>
    <w:p>
      <w:pPr>
        <w:keepNext w:val="0"/>
        <w:keepLines w:val="0"/>
        <w:widowControl/>
        <w:numPr>
          <w:ilvl w:val="0"/>
          <w:numId w:val="0"/>
        </w:numPr>
        <w:suppressLineNumbers w:val="0"/>
        <w:spacing w:line="480" w:lineRule="auto"/>
        <w:ind w:firstLine="480" w:firstLineChars="200"/>
        <w:jc w:val="both"/>
        <w:rPr>
          <w:rFonts w:hint="eastAsia" w:ascii="宋体" w:hAnsi="宋体" w:eastAsia="宋体" w:cs="宋体"/>
          <w:snapToGrid w:val="0"/>
          <w:color w:val="auto"/>
          <w:kern w:val="0"/>
          <w:sz w:val="24"/>
          <w:szCs w:val="24"/>
          <w:lang w:val="en-US" w:eastAsia="zh-CN" w:bidi="ar"/>
        </w:rPr>
      </w:pPr>
      <w:r>
        <w:rPr>
          <w:rFonts w:hint="default" w:ascii="宋体" w:hAnsi="宋体" w:eastAsia="宋体" w:cs="宋体"/>
          <w:snapToGrid w:val="0"/>
          <w:color w:val="auto"/>
          <w:kern w:val="0"/>
          <w:sz w:val="24"/>
          <w:szCs w:val="24"/>
          <w:lang w:val="en-US" w:eastAsia="zh-CN" w:bidi="ar"/>
        </w:rPr>
        <w:t xml:space="preserve">三、 联合投标其余各方保证对主投方为响应本次采购而提供的产品和服务提供全 </w:t>
      </w:r>
    </w:p>
    <w:p>
      <w:pPr>
        <w:keepNext w:val="0"/>
        <w:keepLines w:val="0"/>
        <w:widowControl/>
        <w:numPr>
          <w:ilvl w:val="0"/>
          <w:numId w:val="0"/>
        </w:numPr>
        <w:suppressLineNumbers w:val="0"/>
        <w:spacing w:line="480" w:lineRule="auto"/>
        <w:ind w:firstLine="480" w:firstLineChars="200"/>
        <w:jc w:val="both"/>
        <w:rPr>
          <w:rFonts w:hint="eastAsia" w:ascii="宋体" w:hAnsi="宋体" w:eastAsia="宋体" w:cs="宋体"/>
          <w:snapToGrid w:val="0"/>
          <w:color w:val="auto"/>
          <w:kern w:val="0"/>
          <w:sz w:val="24"/>
          <w:szCs w:val="24"/>
          <w:lang w:val="en-US" w:eastAsia="zh-CN" w:bidi="ar"/>
        </w:rPr>
      </w:pPr>
      <w:r>
        <w:rPr>
          <w:rFonts w:hint="default" w:ascii="宋体" w:hAnsi="宋体" w:eastAsia="宋体" w:cs="宋体"/>
          <w:snapToGrid w:val="0"/>
          <w:color w:val="auto"/>
          <w:kern w:val="0"/>
          <w:sz w:val="24"/>
          <w:szCs w:val="24"/>
          <w:lang w:val="en-US" w:eastAsia="zh-CN" w:bidi="ar"/>
        </w:rPr>
        <w:t xml:space="preserve">部质量保证及售后服务支持。 </w:t>
      </w:r>
    </w:p>
    <w:p>
      <w:pPr>
        <w:keepNext w:val="0"/>
        <w:keepLines w:val="0"/>
        <w:widowControl/>
        <w:numPr>
          <w:ilvl w:val="0"/>
          <w:numId w:val="0"/>
        </w:numPr>
        <w:suppressLineNumbers w:val="0"/>
        <w:spacing w:line="480" w:lineRule="auto"/>
        <w:ind w:firstLine="480" w:firstLineChars="200"/>
        <w:jc w:val="both"/>
        <w:rPr>
          <w:rFonts w:hint="eastAsia" w:ascii="宋体" w:hAnsi="宋体" w:eastAsia="宋体" w:cs="宋体"/>
          <w:snapToGrid w:val="0"/>
          <w:color w:val="auto"/>
          <w:kern w:val="0"/>
          <w:sz w:val="24"/>
          <w:szCs w:val="24"/>
          <w:lang w:val="en-US" w:eastAsia="zh-CN" w:bidi="ar"/>
        </w:rPr>
      </w:pPr>
      <w:r>
        <w:rPr>
          <w:rFonts w:hint="default" w:ascii="宋体" w:hAnsi="宋体" w:eastAsia="宋体" w:cs="宋体"/>
          <w:snapToGrid w:val="0"/>
          <w:color w:val="auto"/>
          <w:kern w:val="0"/>
          <w:sz w:val="24"/>
          <w:szCs w:val="24"/>
          <w:lang w:val="en-US" w:eastAsia="zh-CN" w:bidi="ar"/>
        </w:rPr>
        <w:t>四、 关于联合各方工作、权利和义务的约定：</w:t>
      </w:r>
      <w:r>
        <w:rPr>
          <w:rFonts w:hint="eastAsia" w:ascii="宋体" w:hAnsi="宋体" w:cs="宋体"/>
          <w:snapToGrid w:val="0"/>
          <w:color w:val="auto"/>
          <w:kern w:val="0"/>
          <w:sz w:val="24"/>
          <w:szCs w:val="24"/>
          <w:u w:val="single"/>
          <w:lang w:val="en-US" w:eastAsia="zh-CN" w:bidi="ar"/>
        </w:rPr>
        <w:t xml:space="preserve">                        </w:t>
      </w:r>
      <w:r>
        <w:rPr>
          <w:rFonts w:hint="default" w:ascii="宋体" w:hAnsi="宋体" w:eastAsia="宋体" w:cs="宋体"/>
          <w:snapToGrid w:val="0"/>
          <w:color w:val="auto"/>
          <w:kern w:val="0"/>
          <w:sz w:val="24"/>
          <w:szCs w:val="24"/>
          <w:lang w:val="en-US" w:eastAsia="zh-CN" w:bidi="ar"/>
        </w:rPr>
        <w:t xml:space="preserve">。 </w:t>
      </w:r>
    </w:p>
    <w:p>
      <w:pPr>
        <w:keepNext w:val="0"/>
        <w:keepLines w:val="0"/>
        <w:widowControl/>
        <w:numPr>
          <w:ilvl w:val="0"/>
          <w:numId w:val="0"/>
        </w:numPr>
        <w:suppressLineNumbers w:val="0"/>
        <w:spacing w:line="480" w:lineRule="auto"/>
        <w:ind w:firstLine="480" w:firstLineChars="200"/>
        <w:jc w:val="both"/>
        <w:rPr>
          <w:rFonts w:hint="eastAsia" w:ascii="宋体" w:hAnsi="宋体" w:eastAsia="宋体" w:cs="宋体"/>
          <w:snapToGrid w:val="0"/>
          <w:color w:val="auto"/>
          <w:kern w:val="0"/>
          <w:sz w:val="24"/>
          <w:szCs w:val="24"/>
          <w:lang w:val="en-US" w:eastAsia="zh-CN" w:bidi="ar"/>
        </w:rPr>
      </w:pPr>
      <w:r>
        <w:rPr>
          <w:rFonts w:hint="default" w:ascii="宋体" w:hAnsi="宋体" w:eastAsia="宋体" w:cs="宋体"/>
          <w:snapToGrid w:val="0"/>
          <w:color w:val="auto"/>
          <w:kern w:val="0"/>
          <w:sz w:val="24"/>
          <w:szCs w:val="24"/>
          <w:lang w:val="en-US" w:eastAsia="zh-CN" w:bidi="ar"/>
        </w:rPr>
        <w:t>五、 关于联合投标授权委托代理人的代理权限：</w:t>
      </w:r>
      <w:r>
        <w:rPr>
          <w:rFonts w:hint="eastAsia" w:ascii="宋体" w:hAnsi="宋体" w:cs="宋体"/>
          <w:snapToGrid w:val="0"/>
          <w:color w:val="auto"/>
          <w:kern w:val="0"/>
          <w:sz w:val="24"/>
          <w:szCs w:val="24"/>
          <w:u w:val="single"/>
          <w:lang w:val="en-US" w:eastAsia="zh-CN" w:bidi="ar"/>
        </w:rPr>
        <w:t xml:space="preserve">                      </w:t>
      </w:r>
      <w:r>
        <w:rPr>
          <w:rFonts w:hint="default" w:ascii="宋体" w:hAnsi="宋体" w:eastAsia="宋体" w:cs="宋体"/>
          <w:snapToGrid w:val="0"/>
          <w:color w:val="auto"/>
          <w:kern w:val="0"/>
          <w:sz w:val="24"/>
          <w:szCs w:val="24"/>
          <w:lang w:val="en-US" w:eastAsia="zh-CN" w:bidi="ar"/>
        </w:rPr>
        <w:t xml:space="preserve">。 </w:t>
      </w:r>
    </w:p>
    <w:p>
      <w:pPr>
        <w:keepNext w:val="0"/>
        <w:keepLines w:val="0"/>
        <w:widowControl/>
        <w:numPr>
          <w:ilvl w:val="0"/>
          <w:numId w:val="0"/>
        </w:numPr>
        <w:suppressLineNumbers w:val="0"/>
        <w:spacing w:line="480" w:lineRule="auto"/>
        <w:ind w:firstLine="480" w:firstLineChars="200"/>
        <w:jc w:val="both"/>
        <w:rPr>
          <w:rFonts w:hint="eastAsia" w:ascii="宋体" w:hAnsi="宋体" w:eastAsia="宋体" w:cs="宋体"/>
          <w:snapToGrid w:val="0"/>
          <w:color w:val="auto"/>
          <w:kern w:val="0"/>
          <w:sz w:val="24"/>
          <w:szCs w:val="24"/>
          <w:lang w:val="en-US" w:eastAsia="zh-CN" w:bidi="ar"/>
        </w:rPr>
      </w:pPr>
      <w:r>
        <w:rPr>
          <w:rFonts w:hint="default" w:ascii="宋体" w:hAnsi="宋体" w:eastAsia="宋体" w:cs="宋体"/>
          <w:snapToGrid w:val="0"/>
          <w:color w:val="auto"/>
          <w:kern w:val="0"/>
          <w:sz w:val="24"/>
          <w:szCs w:val="24"/>
          <w:lang w:val="en-US" w:eastAsia="zh-CN" w:bidi="ar"/>
        </w:rPr>
        <w:t>六、 有关本次联合投标的其他事宜：</w:t>
      </w:r>
      <w:r>
        <w:rPr>
          <w:rFonts w:hint="eastAsia" w:ascii="宋体" w:hAnsi="宋体" w:cs="宋体"/>
          <w:snapToGrid w:val="0"/>
          <w:color w:val="auto"/>
          <w:kern w:val="0"/>
          <w:sz w:val="24"/>
          <w:szCs w:val="24"/>
          <w:u w:val="single"/>
          <w:lang w:val="en-US" w:eastAsia="zh-CN" w:bidi="ar"/>
        </w:rPr>
        <w:t xml:space="preserve">                       </w:t>
      </w:r>
      <w:r>
        <w:rPr>
          <w:rFonts w:hint="default" w:ascii="宋体" w:hAnsi="宋体" w:eastAsia="宋体" w:cs="宋体"/>
          <w:snapToGrid w:val="0"/>
          <w:color w:val="auto"/>
          <w:kern w:val="0"/>
          <w:sz w:val="24"/>
          <w:szCs w:val="24"/>
          <w:lang w:val="en-US" w:eastAsia="zh-CN" w:bidi="ar"/>
        </w:rPr>
        <w:t xml:space="preserve">。 </w:t>
      </w:r>
    </w:p>
    <w:p>
      <w:pPr>
        <w:keepNext w:val="0"/>
        <w:keepLines w:val="0"/>
        <w:widowControl/>
        <w:numPr>
          <w:ilvl w:val="0"/>
          <w:numId w:val="0"/>
        </w:numPr>
        <w:suppressLineNumbers w:val="0"/>
        <w:spacing w:line="480" w:lineRule="auto"/>
        <w:ind w:firstLine="480" w:firstLineChars="200"/>
        <w:jc w:val="both"/>
        <w:rPr>
          <w:rFonts w:hint="eastAsia" w:ascii="宋体" w:hAnsi="宋体" w:eastAsia="宋体" w:cs="宋体"/>
          <w:snapToGrid w:val="0"/>
          <w:color w:val="auto"/>
          <w:kern w:val="0"/>
          <w:sz w:val="24"/>
          <w:szCs w:val="24"/>
          <w:lang w:val="en-US" w:eastAsia="zh-CN" w:bidi="ar"/>
        </w:rPr>
      </w:pPr>
      <w:r>
        <w:rPr>
          <w:rFonts w:hint="default" w:ascii="宋体" w:hAnsi="宋体" w:eastAsia="宋体" w:cs="宋体"/>
          <w:snapToGrid w:val="0"/>
          <w:color w:val="auto"/>
          <w:kern w:val="0"/>
          <w:sz w:val="24"/>
          <w:szCs w:val="24"/>
          <w:lang w:val="en-US" w:eastAsia="zh-CN" w:bidi="ar"/>
        </w:rPr>
        <w:t xml:space="preserve">七、 本协议作为投标文件的一部分，联合投标各方不得以任何形式对上述实质内 </w:t>
      </w:r>
    </w:p>
    <w:p>
      <w:pPr>
        <w:keepNext w:val="0"/>
        <w:keepLines w:val="0"/>
        <w:widowControl/>
        <w:numPr>
          <w:ilvl w:val="0"/>
          <w:numId w:val="0"/>
        </w:numPr>
        <w:suppressLineNumbers w:val="0"/>
        <w:spacing w:line="480" w:lineRule="auto"/>
        <w:ind w:firstLine="480" w:firstLineChars="200"/>
        <w:jc w:val="both"/>
        <w:rPr>
          <w:rFonts w:hint="eastAsia" w:ascii="宋体" w:hAnsi="宋体" w:eastAsia="宋体" w:cs="宋体"/>
          <w:snapToGrid w:val="0"/>
          <w:color w:val="auto"/>
          <w:kern w:val="0"/>
          <w:sz w:val="24"/>
          <w:szCs w:val="24"/>
          <w:lang w:val="en-US" w:eastAsia="zh-CN" w:bidi="ar"/>
        </w:rPr>
      </w:pPr>
      <w:r>
        <w:rPr>
          <w:rFonts w:hint="default" w:ascii="宋体" w:hAnsi="宋体" w:eastAsia="宋体" w:cs="宋体"/>
          <w:snapToGrid w:val="0"/>
          <w:color w:val="auto"/>
          <w:kern w:val="0"/>
          <w:sz w:val="24"/>
          <w:szCs w:val="24"/>
          <w:lang w:val="en-US" w:eastAsia="zh-CN" w:bidi="ar"/>
        </w:rPr>
        <w:t xml:space="preserve">容进行修改或撤销。 </w:t>
      </w:r>
    </w:p>
    <w:p>
      <w:pPr>
        <w:keepNext w:val="0"/>
        <w:keepLines w:val="0"/>
        <w:widowControl/>
        <w:suppressLineNumbers w:val="0"/>
        <w:jc w:val="left"/>
      </w:pPr>
      <w:r>
        <w:rPr>
          <w:rFonts w:hint="default" w:ascii="瀹嬩綋" w:hAnsi="瀹嬩綋" w:eastAsia="瀹嬩綋" w:cs="瀹嬩綋"/>
          <w:color w:val="000000"/>
          <w:kern w:val="0"/>
          <w:sz w:val="24"/>
          <w:szCs w:val="24"/>
          <w:lang w:val="en-US" w:eastAsia="zh-CN" w:bidi="ar"/>
        </w:rPr>
        <w:t>八、 本协议书自双方盖章签字生效之日起至</w:t>
      </w:r>
      <w:r>
        <w:rPr>
          <w:rFonts w:hint="eastAsia" w:ascii="瀹嬩綋" w:hAnsi="瀹嬩綋" w:eastAsia="瀹嬩綋" w:cs="瀹嬩綋"/>
          <w:color w:val="000000"/>
          <w:kern w:val="0"/>
          <w:sz w:val="24"/>
          <w:szCs w:val="24"/>
          <w:u w:val="single"/>
          <w:lang w:val="en-US" w:eastAsia="zh-CN" w:bidi="ar"/>
        </w:rPr>
        <w:t xml:space="preserve">                    </w:t>
      </w:r>
      <w:r>
        <w:rPr>
          <w:rFonts w:hint="default" w:ascii="瀹嬩綋" w:hAnsi="瀹嬩綋" w:eastAsia="瀹嬩綋" w:cs="瀹嬩綋"/>
          <w:color w:val="000000"/>
          <w:kern w:val="0"/>
          <w:sz w:val="24"/>
          <w:szCs w:val="24"/>
          <w:lang w:val="en-US" w:eastAsia="zh-CN" w:bidi="ar"/>
        </w:rPr>
        <w:t xml:space="preserve">终止，特此声明。 </w:t>
      </w:r>
    </w:p>
    <w:p>
      <w:pPr>
        <w:keepNext w:val="0"/>
        <w:keepLines w:val="0"/>
        <w:widowControl/>
        <w:numPr>
          <w:ilvl w:val="0"/>
          <w:numId w:val="0"/>
        </w:numPr>
        <w:suppressLineNumbers w:val="0"/>
        <w:spacing w:line="480" w:lineRule="auto"/>
        <w:ind w:firstLine="480" w:firstLineChars="200"/>
        <w:jc w:val="both"/>
        <w:rPr>
          <w:rFonts w:hint="default" w:ascii="宋体" w:hAnsi="宋体" w:eastAsia="宋体" w:cs="宋体"/>
          <w:snapToGrid w:val="0"/>
          <w:color w:val="auto"/>
          <w:kern w:val="0"/>
          <w:sz w:val="24"/>
          <w:szCs w:val="24"/>
          <w:lang w:val="en-US" w:eastAsia="zh-CN" w:bidi="ar"/>
        </w:rPr>
      </w:pPr>
    </w:p>
    <w:p>
      <w:pPr>
        <w:keepNext w:val="0"/>
        <w:keepLines w:val="0"/>
        <w:widowControl/>
        <w:numPr>
          <w:ilvl w:val="0"/>
          <w:numId w:val="0"/>
        </w:numPr>
        <w:suppressLineNumbers w:val="0"/>
        <w:spacing w:line="480" w:lineRule="auto"/>
        <w:ind w:firstLine="480" w:firstLineChars="200"/>
        <w:jc w:val="both"/>
        <w:rPr>
          <w:rFonts w:hint="default" w:ascii="宋体" w:hAnsi="宋体" w:eastAsia="宋体" w:cs="宋体"/>
          <w:snapToGrid w:val="0"/>
          <w:color w:val="auto"/>
          <w:kern w:val="0"/>
          <w:sz w:val="24"/>
          <w:szCs w:val="24"/>
          <w:lang w:val="en-US" w:eastAsia="zh-CN" w:bidi="ar"/>
        </w:rPr>
      </w:pPr>
      <w:r>
        <w:rPr>
          <w:rFonts w:hint="default" w:ascii="宋体" w:hAnsi="宋体" w:eastAsia="宋体" w:cs="宋体"/>
          <w:snapToGrid w:val="0"/>
          <w:color w:val="auto"/>
          <w:kern w:val="0"/>
          <w:sz w:val="24"/>
          <w:szCs w:val="24"/>
          <w:lang w:val="en-US" w:eastAsia="zh-CN" w:bidi="ar"/>
        </w:rPr>
        <w:t>投标人甲：（公章）</w:t>
      </w:r>
      <w:r>
        <w:rPr>
          <w:rFonts w:hint="eastAsia" w:ascii="宋体" w:hAnsi="宋体" w:cs="宋体"/>
          <w:snapToGrid w:val="0"/>
          <w:color w:val="auto"/>
          <w:kern w:val="0"/>
          <w:sz w:val="24"/>
          <w:szCs w:val="24"/>
          <w:u w:val="single"/>
          <w:lang w:val="en-US" w:eastAsia="zh-CN" w:bidi="ar"/>
        </w:rPr>
        <w:t xml:space="preserve">                      </w:t>
      </w:r>
      <w:r>
        <w:rPr>
          <w:rFonts w:hint="default" w:ascii="宋体" w:hAnsi="宋体" w:eastAsia="宋体" w:cs="宋体"/>
          <w:snapToGrid w:val="0"/>
          <w:color w:val="auto"/>
          <w:kern w:val="0"/>
          <w:sz w:val="24"/>
          <w:szCs w:val="24"/>
          <w:lang w:val="en-US" w:eastAsia="zh-CN" w:bidi="ar"/>
        </w:rPr>
        <w:t xml:space="preserve"> </w:t>
      </w:r>
      <w:r>
        <w:rPr>
          <w:rFonts w:hint="eastAsia" w:ascii="宋体" w:hAnsi="宋体" w:cs="宋体"/>
          <w:snapToGrid w:val="0"/>
          <w:color w:val="auto"/>
          <w:kern w:val="0"/>
          <w:sz w:val="24"/>
          <w:szCs w:val="24"/>
          <w:lang w:val="en-US" w:eastAsia="zh-CN" w:bidi="ar"/>
        </w:rPr>
        <w:t>。</w:t>
      </w:r>
      <w:r>
        <w:rPr>
          <w:rFonts w:hint="default" w:ascii="宋体" w:hAnsi="宋体" w:eastAsia="宋体" w:cs="宋体"/>
          <w:snapToGrid w:val="0"/>
          <w:color w:val="auto"/>
          <w:kern w:val="0"/>
          <w:sz w:val="24"/>
          <w:szCs w:val="24"/>
          <w:lang w:val="en-US" w:eastAsia="zh-CN" w:bidi="ar"/>
        </w:rPr>
        <w:t xml:space="preserve"> </w:t>
      </w:r>
    </w:p>
    <w:p>
      <w:pPr>
        <w:keepNext w:val="0"/>
        <w:keepLines w:val="0"/>
        <w:widowControl/>
        <w:numPr>
          <w:ilvl w:val="0"/>
          <w:numId w:val="0"/>
        </w:numPr>
        <w:suppressLineNumbers w:val="0"/>
        <w:spacing w:line="480" w:lineRule="auto"/>
        <w:ind w:firstLine="480" w:firstLineChars="200"/>
        <w:jc w:val="both"/>
        <w:rPr>
          <w:rFonts w:hint="default" w:ascii="宋体" w:hAnsi="宋体" w:eastAsia="宋体" w:cs="宋体"/>
          <w:snapToGrid w:val="0"/>
          <w:color w:val="auto"/>
          <w:kern w:val="0"/>
          <w:sz w:val="24"/>
          <w:szCs w:val="24"/>
          <w:lang w:val="en-US" w:eastAsia="zh-CN" w:bidi="ar"/>
        </w:rPr>
      </w:pPr>
      <w:r>
        <w:rPr>
          <w:rFonts w:hint="default" w:ascii="宋体" w:hAnsi="宋体" w:eastAsia="宋体" w:cs="宋体"/>
          <w:snapToGrid w:val="0"/>
          <w:color w:val="auto"/>
          <w:kern w:val="0"/>
          <w:sz w:val="24"/>
          <w:szCs w:val="24"/>
          <w:lang w:val="en-US" w:eastAsia="zh-CN" w:bidi="ar"/>
        </w:rPr>
        <w:t>法定地址：</w:t>
      </w:r>
      <w:r>
        <w:rPr>
          <w:rFonts w:hint="eastAsia" w:ascii="宋体" w:hAnsi="宋体" w:cs="宋体"/>
          <w:snapToGrid w:val="0"/>
          <w:color w:val="auto"/>
          <w:kern w:val="0"/>
          <w:sz w:val="24"/>
          <w:szCs w:val="24"/>
          <w:u w:val="single"/>
          <w:lang w:val="en-US" w:eastAsia="zh-CN" w:bidi="ar"/>
        </w:rPr>
        <w:t xml:space="preserve">                               </w:t>
      </w:r>
      <w:r>
        <w:rPr>
          <w:rFonts w:hint="default" w:ascii="宋体" w:hAnsi="宋体" w:eastAsia="宋体" w:cs="宋体"/>
          <w:snapToGrid w:val="0"/>
          <w:color w:val="auto"/>
          <w:kern w:val="0"/>
          <w:sz w:val="24"/>
          <w:szCs w:val="24"/>
          <w:lang w:val="en-US" w:eastAsia="zh-CN" w:bidi="ar"/>
        </w:rPr>
        <w:t xml:space="preserve"> </w:t>
      </w:r>
      <w:r>
        <w:rPr>
          <w:rFonts w:hint="eastAsia" w:ascii="宋体" w:hAnsi="宋体" w:cs="宋体"/>
          <w:snapToGrid w:val="0"/>
          <w:color w:val="auto"/>
          <w:kern w:val="0"/>
          <w:sz w:val="24"/>
          <w:szCs w:val="24"/>
          <w:lang w:val="en-US" w:eastAsia="zh-CN" w:bidi="ar"/>
        </w:rPr>
        <w:t>。</w:t>
      </w:r>
    </w:p>
    <w:p>
      <w:pPr>
        <w:keepNext w:val="0"/>
        <w:keepLines w:val="0"/>
        <w:widowControl/>
        <w:numPr>
          <w:ilvl w:val="0"/>
          <w:numId w:val="0"/>
        </w:numPr>
        <w:suppressLineNumbers w:val="0"/>
        <w:spacing w:line="480" w:lineRule="auto"/>
        <w:ind w:firstLine="480" w:firstLineChars="200"/>
        <w:jc w:val="both"/>
        <w:rPr>
          <w:rFonts w:hint="default" w:ascii="宋体" w:hAnsi="宋体" w:eastAsia="宋体" w:cs="宋体"/>
          <w:snapToGrid w:val="0"/>
          <w:color w:val="auto"/>
          <w:kern w:val="0"/>
          <w:sz w:val="24"/>
          <w:szCs w:val="24"/>
          <w:lang w:val="en-US" w:eastAsia="zh-CN" w:bidi="ar"/>
        </w:rPr>
      </w:pPr>
      <w:r>
        <w:rPr>
          <w:rFonts w:hint="default" w:ascii="宋体" w:hAnsi="宋体" w:eastAsia="宋体" w:cs="宋体"/>
          <w:snapToGrid w:val="0"/>
          <w:color w:val="auto"/>
          <w:kern w:val="0"/>
          <w:sz w:val="24"/>
          <w:szCs w:val="24"/>
          <w:lang w:val="en-US" w:eastAsia="zh-CN" w:bidi="ar"/>
        </w:rPr>
        <w:t>法定代表人（或法人授权代表）：</w:t>
      </w:r>
      <w:r>
        <w:rPr>
          <w:rFonts w:hint="eastAsia" w:ascii="宋体" w:hAnsi="宋体" w:cs="宋体"/>
          <w:snapToGrid w:val="0"/>
          <w:color w:val="auto"/>
          <w:kern w:val="0"/>
          <w:sz w:val="24"/>
          <w:szCs w:val="24"/>
          <w:u w:val="single"/>
          <w:lang w:val="en-US" w:eastAsia="zh-CN" w:bidi="ar"/>
        </w:rPr>
        <w:t xml:space="preserve">                        </w:t>
      </w:r>
      <w:r>
        <w:rPr>
          <w:rFonts w:hint="default" w:ascii="宋体" w:hAnsi="宋体" w:eastAsia="宋体" w:cs="宋体"/>
          <w:snapToGrid w:val="0"/>
          <w:color w:val="auto"/>
          <w:kern w:val="0"/>
          <w:sz w:val="24"/>
          <w:szCs w:val="24"/>
          <w:lang w:val="en-US" w:eastAsia="zh-CN" w:bidi="ar"/>
        </w:rPr>
        <w:t>（签字或盖章）</w:t>
      </w:r>
      <w:r>
        <w:rPr>
          <w:rFonts w:hint="eastAsia" w:ascii="宋体" w:hAnsi="宋体" w:cs="宋体"/>
          <w:snapToGrid w:val="0"/>
          <w:color w:val="auto"/>
          <w:kern w:val="0"/>
          <w:sz w:val="24"/>
          <w:szCs w:val="24"/>
          <w:lang w:val="en-US" w:eastAsia="zh-CN" w:bidi="ar"/>
        </w:rPr>
        <w:t>。</w:t>
      </w:r>
      <w:r>
        <w:rPr>
          <w:rFonts w:hint="default" w:ascii="宋体" w:hAnsi="宋体" w:eastAsia="宋体" w:cs="宋体"/>
          <w:snapToGrid w:val="0"/>
          <w:color w:val="auto"/>
          <w:kern w:val="0"/>
          <w:sz w:val="24"/>
          <w:szCs w:val="24"/>
          <w:lang w:val="en-US" w:eastAsia="zh-CN" w:bidi="ar"/>
        </w:rPr>
        <w:t xml:space="preserve"> </w:t>
      </w:r>
    </w:p>
    <w:p>
      <w:pPr>
        <w:keepNext w:val="0"/>
        <w:keepLines w:val="0"/>
        <w:widowControl/>
        <w:numPr>
          <w:ilvl w:val="0"/>
          <w:numId w:val="0"/>
        </w:numPr>
        <w:suppressLineNumbers w:val="0"/>
        <w:spacing w:line="480" w:lineRule="auto"/>
        <w:ind w:firstLine="480" w:firstLineChars="200"/>
        <w:jc w:val="both"/>
        <w:rPr>
          <w:rFonts w:hint="default" w:ascii="宋体" w:hAnsi="宋体" w:eastAsia="宋体" w:cs="宋体"/>
          <w:snapToGrid w:val="0"/>
          <w:color w:val="auto"/>
          <w:kern w:val="0"/>
          <w:sz w:val="24"/>
          <w:szCs w:val="24"/>
          <w:lang w:val="en-US" w:eastAsia="zh-CN" w:bidi="ar"/>
        </w:rPr>
      </w:pPr>
      <w:r>
        <w:rPr>
          <w:rFonts w:hint="default" w:ascii="宋体" w:hAnsi="宋体" w:eastAsia="宋体" w:cs="宋体"/>
          <w:snapToGrid w:val="0"/>
          <w:color w:val="auto"/>
          <w:kern w:val="0"/>
          <w:sz w:val="24"/>
          <w:szCs w:val="24"/>
          <w:lang w:val="en-US" w:eastAsia="zh-CN" w:bidi="ar"/>
        </w:rPr>
        <w:t>投标人乙：（公章）</w:t>
      </w:r>
      <w:r>
        <w:rPr>
          <w:rFonts w:hint="eastAsia" w:ascii="宋体" w:hAnsi="宋体" w:cs="宋体"/>
          <w:snapToGrid w:val="0"/>
          <w:color w:val="auto"/>
          <w:kern w:val="0"/>
          <w:sz w:val="24"/>
          <w:szCs w:val="24"/>
          <w:u w:val="single"/>
          <w:lang w:val="en-US" w:eastAsia="zh-CN" w:bidi="ar"/>
        </w:rPr>
        <w:t xml:space="preserve">                                       </w:t>
      </w:r>
      <w:r>
        <w:rPr>
          <w:rFonts w:hint="default" w:ascii="宋体" w:hAnsi="宋体" w:eastAsia="宋体" w:cs="宋体"/>
          <w:snapToGrid w:val="0"/>
          <w:color w:val="auto"/>
          <w:kern w:val="0"/>
          <w:sz w:val="24"/>
          <w:szCs w:val="24"/>
          <w:lang w:val="en-US" w:eastAsia="zh-CN" w:bidi="ar"/>
        </w:rPr>
        <w:t xml:space="preserve"> </w:t>
      </w:r>
      <w:r>
        <w:rPr>
          <w:rFonts w:hint="eastAsia" w:ascii="宋体" w:hAnsi="宋体" w:cs="宋体"/>
          <w:snapToGrid w:val="0"/>
          <w:color w:val="auto"/>
          <w:kern w:val="0"/>
          <w:sz w:val="24"/>
          <w:szCs w:val="24"/>
          <w:lang w:val="en-US" w:eastAsia="zh-CN" w:bidi="ar"/>
        </w:rPr>
        <w:t>。</w:t>
      </w:r>
    </w:p>
    <w:p>
      <w:pPr>
        <w:keepNext w:val="0"/>
        <w:keepLines w:val="0"/>
        <w:widowControl/>
        <w:numPr>
          <w:ilvl w:val="0"/>
          <w:numId w:val="0"/>
        </w:numPr>
        <w:suppressLineNumbers w:val="0"/>
        <w:spacing w:line="480" w:lineRule="auto"/>
        <w:ind w:firstLine="480" w:firstLineChars="200"/>
        <w:jc w:val="both"/>
        <w:rPr>
          <w:rFonts w:hint="default" w:ascii="宋体" w:hAnsi="宋体" w:eastAsia="宋体" w:cs="宋体"/>
          <w:snapToGrid w:val="0"/>
          <w:color w:val="auto"/>
          <w:kern w:val="0"/>
          <w:sz w:val="24"/>
          <w:szCs w:val="24"/>
          <w:lang w:val="en-US" w:eastAsia="zh-CN" w:bidi="ar"/>
        </w:rPr>
      </w:pPr>
      <w:r>
        <w:rPr>
          <w:rFonts w:hint="default" w:ascii="宋体" w:hAnsi="宋体" w:eastAsia="宋体" w:cs="宋体"/>
          <w:snapToGrid w:val="0"/>
          <w:color w:val="auto"/>
          <w:kern w:val="0"/>
          <w:sz w:val="24"/>
          <w:szCs w:val="24"/>
          <w:lang w:val="en-US" w:eastAsia="zh-CN" w:bidi="ar"/>
        </w:rPr>
        <w:t>法定地址：</w:t>
      </w:r>
      <w:r>
        <w:rPr>
          <w:rFonts w:hint="eastAsia" w:ascii="宋体" w:hAnsi="宋体" w:cs="宋体"/>
          <w:snapToGrid w:val="0"/>
          <w:color w:val="auto"/>
          <w:kern w:val="0"/>
          <w:sz w:val="24"/>
          <w:szCs w:val="24"/>
          <w:u w:val="single"/>
          <w:lang w:val="en-US" w:eastAsia="zh-CN" w:bidi="ar"/>
        </w:rPr>
        <w:t xml:space="preserve">                                                。</w:t>
      </w:r>
    </w:p>
    <w:p>
      <w:pPr>
        <w:keepNext w:val="0"/>
        <w:keepLines w:val="0"/>
        <w:widowControl/>
        <w:numPr>
          <w:ilvl w:val="0"/>
          <w:numId w:val="0"/>
        </w:numPr>
        <w:suppressLineNumbers w:val="0"/>
        <w:spacing w:line="480" w:lineRule="auto"/>
        <w:ind w:firstLine="480" w:firstLineChars="200"/>
        <w:jc w:val="both"/>
        <w:rPr>
          <w:rFonts w:hint="default" w:ascii="宋体" w:hAnsi="宋体" w:eastAsia="宋体" w:cs="宋体"/>
          <w:snapToGrid w:val="0"/>
          <w:color w:val="auto"/>
          <w:kern w:val="0"/>
          <w:sz w:val="24"/>
          <w:szCs w:val="24"/>
          <w:lang w:val="en-US" w:eastAsia="zh-CN" w:bidi="ar"/>
        </w:rPr>
      </w:pPr>
      <w:r>
        <w:rPr>
          <w:rFonts w:hint="default" w:ascii="宋体" w:hAnsi="宋体" w:eastAsia="宋体" w:cs="宋体"/>
          <w:snapToGrid w:val="0"/>
          <w:color w:val="auto"/>
          <w:kern w:val="0"/>
          <w:sz w:val="24"/>
          <w:szCs w:val="24"/>
          <w:lang w:val="en-US" w:eastAsia="zh-CN" w:bidi="ar"/>
        </w:rPr>
        <w:t>法定代表人（或法人授权代表）：</w:t>
      </w:r>
      <w:r>
        <w:rPr>
          <w:rFonts w:hint="eastAsia" w:ascii="宋体" w:hAnsi="宋体" w:cs="宋体"/>
          <w:snapToGrid w:val="0"/>
          <w:color w:val="auto"/>
          <w:kern w:val="0"/>
          <w:sz w:val="24"/>
          <w:szCs w:val="24"/>
          <w:u w:val="single"/>
          <w:lang w:val="en-US" w:eastAsia="zh-CN" w:bidi="ar"/>
        </w:rPr>
        <w:t xml:space="preserve">                        </w:t>
      </w:r>
      <w:r>
        <w:rPr>
          <w:rFonts w:hint="default" w:ascii="宋体" w:hAnsi="宋体" w:eastAsia="宋体" w:cs="宋体"/>
          <w:snapToGrid w:val="0"/>
          <w:color w:val="auto"/>
          <w:kern w:val="0"/>
          <w:sz w:val="24"/>
          <w:szCs w:val="24"/>
          <w:lang w:val="en-US" w:eastAsia="zh-CN" w:bidi="ar"/>
        </w:rPr>
        <w:t>（签字或盖章）</w:t>
      </w:r>
      <w:r>
        <w:rPr>
          <w:rFonts w:hint="eastAsia" w:ascii="宋体" w:hAnsi="宋体" w:cs="宋体"/>
          <w:snapToGrid w:val="0"/>
          <w:color w:val="auto"/>
          <w:kern w:val="0"/>
          <w:sz w:val="24"/>
          <w:szCs w:val="24"/>
          <w:lang w:val="en-US" w:eastAsia="zh-CN" w:bidi="ar"/>
        </w:rPr>
        <w:t>。</w:t>
      </w:r>
      <w:r>
        <w:rPr>
          <w:rFonts w:hint="default" w:ascii="宋体" w:hAnsi="宋体" w:eastAsia="宋体" w:cs="宋体"/>
          <w:snapToGrid w:val="0"/>
          <w:color w:val="auto"/>
          <w:kern w:val="0"/>
          <w:sz w:val="24"/>
          <w:szCs w:val="24"/>
          <w:lang w:val="en-US" w:eastAsia="zh-CN" w:bidi="ar"/>
        </w:rPr>
        <w:t xml:space="preserve"> </w:t>
      </w:r>
    </w:p>
    <w:p>
      <w:pPr>
        <w:keepNext w:val="0"/>
        <w:keepLines w:val="0"/>
        <w:widowControl/>
        <w:numPr>
          <w:ilvl w:val="0"/>
          <w:numId w:val="0"/>
        </w:numPr>
        <w:suppressLineNumbers w:val="0"/>
        <w:spacing w:line="480" w:lineRule="auto"/>
        <w:ind w:firstLine="1680" w:firstLineChars="700"/>
        <w:jc w:val="both"/>
        <w:rPr>
          <w:rFonts w:hint="default" w:ascii="宋体" w:hAnsi="宋体" w:eastAsia="宋体" w:cs="宋体"/>
          <w:snapToGrid w:val="0"/>
          <w:color w:val="auto"/>
          <w:kern w:val="0"/>
          <w:sz w:val="24"/>
          <w:szCs w:val="24"/>
          <w:lang w:val="en-US" w:eastAsia="zh-CN" w:bidi="ar"/>
        </w:rPr>
      </w:pPr>
      <w:r>
        <w:rPr>
          <w:rFonts w:hint="default" w:ascii="宋体" w:hAnsi="宋体" w:eastAsia="宋体" w:cs="宋体"/>
          <w:snapToGrid w:val="0"/>
          <w:color w:val="auto"/>
          <w:kern w:val="0"/>
          <w:sz w:val="24"/>
          <w:szCs w:val="24"/>
          <w:lang w:val="en-US" w:eastAsia="zh-CN" w:bidi="ar"/>
        </w:rPr>
        <w:t xml:space="preserve">签订日期： 年 月 日 </w:t>
      </w:r>
    </w:p>
    <w:p>
      <w:pPr>
        <w:keepNext w:val="0"/>
        <w:keepLines w:val="0"/>
        <w:widowControl/>
        <w:suppressLineNumbers w:val="0"/>
        <w:jc w:val="left"/>
      </w:pPr>
      <w:r>
        <w:rPr>
          <w:rFonts w:hint="default" w:ascii="瀹嬩綋" w:hAnsi="瀹嬩綋" w:eastAsia="瀹嬩綋" w:cs="瀹嬩綋"/>
          <w:b/>
          <w:bCs/>
          <w:color w:val="000000"/>
          <w:kern w:val="0"/>
          <w:sz w:val="24"/>
          <w:szCs w:val="24"/>
          <w:lang w:val="en-US" w:eastAsia="zh-CN" w:bidi="ar"/>
        </w:rPr>
        <w:t>注：由法人授权代表签字的须附授权委托书</w:t>
      </w:r>
    </w:p>
    <w:p>
      <w:pPr>
        <w:rPr>
          <w:rFonts w:hint="eastAsia" w:ascii="宋体" w:hAnsi="宋体" w:eastAsia="宋体" w:cs="宋体"/>
          <w:b/>
          <w:bCs/>
          <w:color w:val="auto"/>
          <w:kern w:val="0"/>
          <w:sz w:val="24"/>
          <w:szCs w:val="24"/>
          <w:lang w:val="en-US" w:eastAsia="zh-CN" w:bidi="ar"/>
        </w:rPr>
      </w:pPr>
    </w:p>
    <w:p>
      <w:pPr>
        <w:rPr>
          <w:rFonts w:hint="eastAsia" w:ascii="宋体" w:hAnsi="宋体" w:eastAsia="宋体" w:cs="宋体"/>
          <w:b/>
          <w:bCs/>
          <w:color w:val="auto"/>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ind w:firstLine="963" w:firstLineChars="400"/>
        <w:textAlignment w:val="auto"/>
        <w:outlineLvl w:val="9"/>
        <w:rPr>
          <w:rFonts w:hint="eastAsia" w:ascii="宋体" w:hAnsi="宋体" w:cs="宋体"/>
          <w:b/>
          <w:bCs/>
          <w:color w:val="auto"/>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ind w:firstLine="963" w:firstLineChars="400"/>
        <w:textAlignment w:val="auto"/>
        <w:outlineLvl w:val="9"/>
        <w:rPr>
          <w:rFonts w:ascii="宋体" w:hAnsi="宋体" w:cs="宋体"/>
          <w:color w:val="auto"/>
          <w:sz w:val="28"/>
          <w:szCs w:val="28"/>
        </w:rPr>
      </w:pPr>
      <w:r>
        <w:rPr>
          <w:rFonts w:hint="eastAsia" w:ascii="宋体" w:hAnsi="宋体" w:cs="宋体"/>
          <w:b/>
          <w:bCs/>
          <w:color w:val="auto"/>
          <w:kern w:val="0"/>
          <w:sz w:val="24"/>
          <w:szCs w:val="24"/>
          <w:lang w:val="en-US" w:eastAsia="zh-CN" w:bidi="ar"/>
        </w:rPr>
        <w:t>16、</w:t>
      </w:r>
      <w:r>
        <w:rPr>
          <w:rFonts w:hint="eastAsia" w:ascii="宋体" w:hAnsi="宋体" w:eastAsia="宋体" w:cs="宋体"/>
          <w:b/>
          <w:bCs/>
          <w:color w:val="auto"/>
          <w:kern w:val="0"/>
          <w:sz w:val="24"/>
          <w:szCs w:val="24"/>
          <w:lang w:val="en-US" w:eastAsia="zh-CN" w:bidi="ar"/>
        </w:rPr>
        <w:t>供应商认为对其成交有利的、涉及评分的其它书面材料</w:t>
      </w:r>
      <w:r>
        <w:rPr>
          <w:rFonts w:hint="eastAsia" w:ascii="宋体" w:hAnsi="宋体" w:cs="宋体"/>
          <w:color w:val="auto"/>
          <w:sz w:val="28"/>
          <w:szCs w:val="28"/>
        </w:rPr>
        <w:br w:type="page"/>
      </w:r>
    </w:p>
    <w:p>
      <w:pPr>
        <w:rPr>
          <w:rFonts w:ascii="宋体" w:hAnsi="宋体" w:cs="宋体"/>
          <w:color w:val="auto"/>
          <w:sz w:val="28"/>
          <w:szCs w:val="28"/>
        </w:rPr>
      </w:pPr>
      <w:r>
        <w:rPr>
          <w:rFonts w:hint="eastAsia" w:ascii="宋体" w:hAnsi="宋体" w:cs="宋体"/>
          <w:color w:val="auto"/>
          <w:sz w:val="28"/>
          <w:szCs w:val="28"/>
        </w:rPr>
        <w:t>附件一：响应文件袋封面标贴格式</w:t>
      </w:r>
    </w:p>
    <w:p>
      <w:pPr>
        <w:spacing w:before="0" w:after="0" w:line="240" w:lineRule="auto"/>
        <w:outlineLvl w:val="9"/>
        <w:rPr>
          <w:rFonts w:ascii="宋体" w:hAnsi="宋体" w:cs="宋体"/>
          <w:color w:val="auto"/>
          <w:szCs w:val="21"/>
        </w:rPr>
      </w:pPr>
    </w:p>
    <w:tbl>
      <w:tblPr>
        <w:tblStyle w:val="23"/>
        <w:tblW w:w="8507"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07"/>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252" w:hRule="atLeast"/>
          <w:jc w:val="center"/>
        </w:trPr>
        <w:tc>
          <w:tcPr>
            <w:tcW w:w="8507" w:type="dxa"/>
            <w:tcBorders>
              <w:top w:val="double" w:color="666699" w:sz="4" w:space="0"/>
              <w:left w:val="double" w:color="666699" w:sz="4" w:space="0"/>
              <w:bottom w:val="double" w:color="666699" w:sz="4" w:space="0"/>
              <w:right w:val="double" w:color="666699" w:sz="4" w:space="0"/>
            </w:tcBorders>
            <w:shd w:val="clear" w:color="auto" w:fill="FCFEEA"/>
          </w:tcPr>
          <w:p>
            <w:pPr>
              <w:rPr>
                <w:rFonts w:ascii="宋体" w:hAnsi="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Cs/>
                <w:color w:val="auto"/>
                <w:sz w:val="28"/>
                <w:szCs w:val="28"/>
              </w:rPr>
            </w:pPr>
            <w:r>
              <w:rPr>
                <w:rFonts w:hint="eastAsia" w:ascii="宋体" w:hAnsi="宋体" w:cs="宋体"/>
                <w:bCs/>
                <w:color w:val="auto"/>
                <w:sz w:val="28"/>
                <w:szCs w:val="28"/>
                <w:lang w:eastAsia="zh-CN"/>
              </w:rPr>
              <w:t>儋州市医疗保障局</w:t>
            </w:r>
            <w:r>
              <w:rPr>
                <w:rFonts w:hint="eastAsia" w:ascii="宋体" w:hAnsi="宋体" w:cs="宋体"/>
                <w:bCs/>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Cs/>
                <w:color w:val="auto"/>
                <w:sz w:val="28"/>
                <w:szCs w:val="28"/>
              </w:rPr>
            </w:pPr>
            <w:r>
              <w:rPr>
                <w:rFonts w:hint="eastAsia" w:ascii="宋体" w:hAnsi="宋体" w:cs="宋体"/>
                <w:color w:val="auto"/>
                <w:sz w:val="28"/>
                <w:szCs w:val="28"/>
                <w:u w:val="none"/>
                <w:lang w:eastAsia="zh-CN"/>
              </w:rPr>
              <w:t>2024年儋州市医保基金违法违规问题专项整治检查服务</w:t>
            </w:r>
            <w:r>
              <w:rPr>
                <w:rFonts w:hint="eastAsia" w:ascii="宋体" w:hAnsi="宋体" w:cs="宋体"/>
                <w:bCs/>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Cs/>
                <w:color w:val="auto"/>
                <w:sz w:val="28"/>
                <w:szCs w:val="28"/>
              </w:rPr>
            </w:pPr>
            <w:r>
              <w:rPr>
                <w:rFonts w:hint="eastAsia" w:ascii="宋体" w:hAnsi="宋体" w:cs="宋体"/>
                <w:bCs/>
                <w:color w:val="auto"/>
                <w:sz w:val="28"/>
                <w:szCs w:val="28"/>
              </w:rPr>
              <w:t>响应文件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Cs/>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auto"/>
                <w:sz w:val="28"/>
                <w:szCs w:val="28"/>
              </w:rPr>
            </w:pPr>
            <w:r>
              <w:rPr>
                <w:rFonts w:hint="eastAsia" w:ascii="宋体" w:hAnsi="宋体" w:cs="宋体"/>
                <w:bCs/>
                <w:color w:val="auto"/>
                <w:sz w:val="28"/>
                <w:szCs w:val="28"/>
              </w:rPr>
              <w:t>内容：</w:t>
            </w:r>
            <w:r>
              <w:rPr>
                <w:rFonts w:hint="eastAsia" w:ascii="宋体" w:hAnsi="宋体" w:cs="宋体"/>
                <w:color w:val="auto"/>
                <w:sz w:val="28"/>
                <w:szCs w:val="28"/>
              </w:rPr>
              <w:t>□</w:t>
            </w:r>
            <w:r>
              <w:rPr>
                <w:rFonts w:hint="eastAsia" w:ascii="宋体" w:hAnsi="宋体" w:cs="宋体"/>
                <w:bCs/>
                <w:color w:val="auto"/>
                <w:sz w:val="28"/>
                <w:szCs w:val="28"/>
              </w:rPr>
              <w:t>正本文件/</w:t>
            </w:r>
            <w:r>
              <w:rPr>
                <w:rFonts w:hint="eastAsia" w:ascii="宋体" w:hAnsi="宋体" w:cs="宋体"/>
                <w:color w:val="auto"/>
                <w:sz w:val="28"/>
                <w:szCs w:val="28"/>
              </w:rPr>
              <w:t>□</w:t>
            </w:r>
            <w:r>
              <w:rPr>
                <w:rFonts w:hint="eastAsia" w:ascii="宋体" w:hAnsi="宋体" w:cs="宋体"/>
                <w:bCs/>
                <w:color w:val="auto"/>
                <w:sz w:val="28"/>
                <w:szCs w:val="28"/>
              </w:rPr>
              <w:t>副本文件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2460" w:leftChars="500" w:right="1020" w:rightChars="425" w:hanging="1260" w:hangingChars="450"/>
              <w:textAlignment w:val="auto"/>
              <w:rPr>
                <w:rFonts w:ascii="宋体" w:hAnsi="宋体" w:cs="宋体"/>
                <w:color w:val="auto"/>
                <w:sz w:val="28"/>
                <w:szCs w:val="28"/>
                <w:u w:val="single"/>
              </w:rPr>
            </w:pPr>
            <w:r>
              <w:rPr>
                <w:rFonts w:hint="eastAsia" w:ascii="宋体" w:hAnsi="宋体" w:cs="宋体"/>
                <w:bCs/>
                <w:color w:val="auto"/>
                <w:sz w:val="28"/>
                <w:szCs w:val="28"/>
              </w:rPr>
              <w:t>供应商名称</w:t>
            </w:r>
            <w:r>
              <w:rPr>
                <w:rFonts w:hint="eastAsia" w:ascii="宋体" w:hAnsi="宋体" w:cs="宋体"/>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2600" w:leftChars="500" w:right="600" w:rightChars="250" w:hanging="1400" w:hangingChars="500"/>
              <w:jc w:val="left"/>
              <w:textAlignment w:val="auto"/>
              <w:rPr>
                <w:rFonts w:ascii="宋体" w:hAnsi="宋体" w:cs="宋体"/>
                <w:color w:val="auto"/>
                <w:sz w:val="28"/>
                <w:szCs w:val="28"/>
                <w:u w:val="single"/>
              </w:rPr>
            </w:pPr>
            <w:r>
              <w:rPr>
                <w:rFonts w:hint="eastAsia" w:ascii="宋体" w:hAnsi="宋体" w:cs="宋体"/>
                <w:color w:val="auto"/>
                <w:sz w:val="28"/>
                <w:szCs w:val="28"/>
              </w:rPr>
              <w:t>项目名称</w:t>
            </w:r>
            <w:r>
              <w:rPr>
                <w:rFonts w:hint="eastAsia" w:ascii="宋体" w:hAnsi="宋体" w:cs="宋体"/>
                <w:color w:val="auto"/>
                <w:sz w:val="28"/>
                <w:szCs w:val="28"/>
                <w:u w:val="single"/>
                <w:lang w:eastAsia="zh-CN"/>
              </w:rPr>
              <w:t>：2024年儋州市医保基金违法违规问题专项整治检查服务</w:t>
            </w:r>
            <w:r>
              <w:rPr>
                <w:rFonts w:hint="eastAsia" w:ascii="宋体" w:hAnsi="宋体" w:cs="宋体"/>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2460" w:leftChars="500" w:right="1020" w:rightChars="425" w:hanging="1260" w:hangingChars="450"/>
              <w:textAlignment w:val="auto"/>
              <w:rPr>
                <w:rFonts w:ascii="宋体" w:hAnsi="宋体" w:cs="宋体"/>
                <w:color w:val="auto"/>
                <w:sz w:val="28"/>
                <w:szCs w:val="28"/>
                <w:u w:val="single"/>
              </w:rPr>
            </w:pPr>
            <w:r>
              <w:rPr>
                <w:rFonts w:hint="eastAsia" w:ascii="宋体" w:hAnsi="宋体" w:cs="宋体"/>
                <w:color w:val="auto"/>
                <w:sz w:val="28"/>
                <w:szCs w:val="28"/>
              </w:rPr>
              <w:t>项目编号</w:t>
            </w:r>
            <w:r>
              <w:rPr>
                <w:rFonts w:hint="eastAsia" w:ascii="宋体" w:hAnsi="宋体" w:cs="宋体"/>
                <w:color w:val="auto"/>
                <w:sz w:val="28"/>
                <w:szCs w:val="28"/>
                <w:u w:val="single"/>
              </w:rPr>
              <w:t>：</w:t>
            </w:r>
            <w:r>
              <w:rPr>
                <w:rFonts w:hint="eastAsia" w:ascii="宋体" w:hAnsi="宋体" w:cs="宋体"/>
                <w:color w:val="auto"/>
                <w:sz w:val="28"/>
                <w:szCs w:val="28"/>
                <w:u w:val="single"/>
                <w:lang w:eastAsia="zh-CN"/>
              </w:rPr>
              <w:t>HNQZ2024-9-2</w:t>
            </w:r>
            <w:r>
              <w:rPr>
                <w:rFonts w:hint="eastAsia" w:ascii="宋体" w:hAnsi="宋体" w:cs="宋体"/>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70"/>
              <w:textAlignment w:val="auto"/>
              <w:rPr>
                <w:rFonts w:ascii="宋体" w:hAnsi="宋体" w:cs="宋体"/>
                <w:color w:val="auto"/>
              </w:rPr>
            </w:pPr>
          </w:p>
          <w:p>
            <w:pPr>
              <w:keepNext w:val="0"/>
              <w:keepLines w:val="0"/>
              <w:pageBreakBefore w:val="0"/>
              <w:widowControl w:val="0"/>
              <w:kinsoku/>
              <w:wordWrap/>
              <w:overflowPunct/>
              <w:topLinePunct w:val="0"/>
              <w:autoSpaceDE/>
              <w:autoSpaceDN/>
              <w:bidi w:val="0"/>
              <w:adjustRightInd/>
              <w:snapToGrid/>
              <w:spacing w:line="500" w:lineRule="exact"/>
              <w:ind w:firstLine="700" w:firstLineChars="250"/>
              <w:textAlignment w:val="auto"/>
              <w:rPr>
                <w:rFonts w:ascii="宋体" w:hAnsi="宋体" w:cs="宋体"/>
                <w:color w:val="auto"/>
                <w:sz w:val="28"/>
                <w:szCs w:val="28"/>
              </w:rPr>
            </w:pPr>
            <w:r>
              <w:rPr>
                <w:rFonts w:hint="eastAsia" w:ascii="宋体" w:hAnsi="宋体" w:cs="宋体"/>
                <w:color w:val="auto"/>
                <w:sz w:val="28"/>
                <w:szCs w:val="28"/>
              </w:rPr>
              <w:t>请在此标贴格式上用打“√”的方式标志清楚正本、副本</w:t>
            </w:r>
          </w:p>
          <w:p>
            <w:pPr>
              <w:ind w:firstLine="570"/>
              <w:rPr>
                <w:rFonts w:ascii="宋体" w:hAnsi="宋体" w:cs="宋体"/>
                <w:color w:val="auto"/>
              </w:rPr>
            </w:pPr>
          </w:p>
        </w:tc>
      </w:tr>
    </w:tbl>
    <w:p>
      <w:pPr>
        <w:rPr>
          <w:rFonts w:ascii="宋体" w:hAnsi="宋体" w:cs="宋体"/>
          <w:color w:val="auto"/>
        </w:rPr>
      </w:pPr>
      <w:r>
        <w:rPr>
          <w:rFonts w:hint="eastAsia" w:ascii="宋体" w:hAnsi="宋体" w:cs="宋体"/>
          <w:color w:val="auto"/>
        </w:rPr>
        <w:t>　</w:t>
      </w: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outlineLvl w:val="9"/>
        <w:rPr>
          <w:rFonts w:ascii="宋体" w:hAnsi="宋体" w:cs="宋体"/>
          <w:color w:val="auto"/>
          <w:sz w:val="28"/>
          <w:szCs w:val="28"/>
        </w:rPr>
      </w:pPr>
    </w:p>
    <w:p>
      <w:pPr>
        <w:outlineLvl w:val="9"/>
        <w:rPr>
          <w:rFonts w:ascii="宋体" w:hAnsi="宋体" w:cs="宋体"/>
          <w:color w:val="auto"/>
          <w:sz w:val="28"/>
          <w:szCs w:val="28"/>
        </w:rPr>
      </w:pPr>
    </w:p>
    <w:p>
      <w:pPr>
        <w:outlineLvl w:val="9"/>
        <w:rPr>
          <w:rFonts w:ascii="宋体" w:hAnsi="宋体" w:cs="宋体"/>
          <w:color w:val="auto"/>
          <w:sz w:val="28"/>
          <w:szCs w:val="28"/>
        </w:rPr>
      </w:pPr>
    </w:p>
    <w:p>
      <w:pPr>
        <w:rPr>
          <w:rFonts w:ascii="宋体" w:hAnsi="宋体" w:cs="宋体"/>
          <w:color w:val="auto"/>
          <w:sz w:val="28"/>
          <w:szCs w:val="28"/>
        </w:rPr>
      </w:pPr>
      <w:r>
        <w:rPr>
          <w:rFonts w:hint="eastAsia" w:ascii="宋体" w:hAnsi="宋体" w:cs="宋体"/>
          <w:color w:val="auto"/>
          <w:sz w:val="28"/>
          <w:szCs w:val="28"/>
        </w:rPr>
        <w:br w:type="page"/>
      </w:r>
    </w:p>
    <w:p>
      <w:pPr>
        <w:rPr>
          <w:rFonts w:ascii="宋体" w:hAnsi="宋体" w:cs="宋体"/>
          <w:color w:val="auto"/>
          <w:sz w:val="28"/>
          <w:szCs w:val="28"/>
        </w:rPr>
      </w:pPr>
      <w:r>
        <w:rPr>
          <w:rFonts w:hint="eastAsia" w:ascii="宋体" w:hAnsi="宋体" w:cs="宋体"/>
          <w:color w:val="auto"/>
          <w:sz w:val="28"/>
          <w:szCs w:val="28"/>
        </w:rPr>
        <w:t>附件二：报价一览表文件袋封面标贴格式</w:t>
      </w:r>
    </w:p>
    <w:p>
      <w:pPr>
        <w:spacing w:before="0" w:after="0" w:line="240" w:lineRule="auto"/>
        <w:outlineLvl w:val="9"/>
        <w:rPr>
          <w:color w:val="auto"/>
        </w:rPr>
      </w:pPr>
    </w:p>
    <w:tbl>
      <w:tblPr>
        <w:tblStyle w:val="23"/>
        <w:tblW w:w="8497"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497"/>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252" w:hRule="atLeast"/>
          <w:jc w:val="center"/>
        </w:trPr>
        <w:tc>
          <w:tcPr>
            <w:tcW w:w="8497" w:type="dxa"/>
            <w:tcBorders>
              <w:top w:val="double" w:color="666699" w:sz="4" w:space="0"/>
              <w:left w:val="double" w:color="666699" w:sz="4" w:space="0"/>
              <w:bottom w:val="double" w:color="666699" w:sz="4" w:space="0"/>
              <w:right w:val="double" w:color="666699" w:sz="4" w:space="0"/>
            </w:tcBorders>
            <w:shd w:val="clear" w:color="auto" w:fill="FCFEEA"/>
          </w:tcPr>
          <w:p>
            <w:pPr>
              <w:rPr>
                <w:rFonts w:ascii="宋体" w:hAnsi="宋体" w:cs="宋体"/>
                <w:b/>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Cs/>
                <w:color w:val="auto"/>
                <w:sz w:val="28"/>
                <w:szCs w:val="28"/>
              </w:rPr>
            </w:pPr>
            <w:r>
              <w:rPr>
                <w:rFonts w:hint="eastAsia" w:ascii="宋体" w:hAnsi="宋体" w:cs="宋体"/>
                <w:bCs/>
                <w:color w:val="auto"/>
                <w:sz w:val="28"/>
                <w:szCs w:val="28"/>
                <w:lang w:eastAsia="zh-CN"/>
              </w:rPr>
              <w:t>儋州市医疗保障局</w:t>
            </w:r>
            <w:r>
              <w:rPr>
                <w:rFonts w:hint="eastAsia" w:ascii="宋体" w:hAnsi="宋体" w:cs="宋体"/>
                <w:bCs/>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Cs/>
                <w:color w:val="auto"/>
                <w:sz w:val="28"/>
                <w:szCs w:val="28"/>
              </w:rPr>
            </w:pPr>
            <w:r>
              <w:rPr>
                <w:rFonts w:hint="eastAsia" w:ascii="宋体" w:hAnsi="宋体" w:cs="宋体"/>
                <w:color w:val="auto"/>
                <w:sz w:val="28"/>
                <w:szCs w:val="28"/>
                <w:u w:val="none"/>
                <w:lang w:eastAsia="zh-CN"/>
              </w:rPr>
              <w:t>2024年儋州市医保基金违法违规问题专项整治检查服务</w:t>
            </w:r>
            <w:r>
              <w:rPr>
                <w:rFonts w:hint="eastAsia" w:ascii="宋体" w:hAnsi="宋体" w:cs="宋体"/>
                <w:bCs/>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bCs/>
                <w:color w:val="auto"/>
                <w:sz w:val="28"/>
                <w:szCs w:val="28"/>
                <w:lang w:val="en-GB"/>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color w:val="auto"/>
                <w:sz w:val="28"/>
                <w:szCs w:val="28"/>
              </w:rPr>
            </w:pPr>
            <w:r>
              <w:rPr>
                <w:rFonts w:hint="eastAsia" w:ascii="宋体" w:hAnsi="宋体" w:cs="宋体"/>
                <w:b/>
                <w:bCs/>
                <w:color w:val="auto"/>
                <w:sz w:val="28"/>
                <w:szCs w:val="28"/>
                <w:lang w:val="en-GB"/>
              </w:rPr>
              <w:t>报价一览表</w:t>
            </w:r>
          </w:p>
          <w:p>
            <w:pPr>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ascii="宋体" w:hAnsi="宋体" w:cs="宋体"/>
                <w:bCs/>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1200" w:leftChars="500" w:right="1020" w:rightChars="425"/>
              <w:textAlignment w:val="auto"/>
              <w:rPr>
                <w:rFonts w:ascii="宋体" w:hAnsi="宋体" w:cs="宋体"/>
                <w:color w:val="auto"/>
                <w:sz w:val="28"/>
                <w:szCs w:val="28"/>
                <w:u w:val="single"/>
              </w:rPr>
            </w:pPr>
            <w:r>
              <w:rPr>
                <w:rFonts w:hint="eastAsia" w:ascii="宋体" w:hAnsi="宋体" w:cs="宋体"/>
                <w:bCs/>
                <w:color w:val="auto"/>
                <w:sz w:val="28"/>
                <w:szCs w:val="28"/>
              </w:rPr>
              <w:t>供应商名称</w:t>
            </w:r>
            <w:r>
              <w:rPr>
                <w:rFonts w:hint="eastAsia" w:ascii="宋体" w:hAnsi="宋体" w:cs="宋体"/>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2600" w:leftChars="500" w:right="600" w:rightChars="250" w:hanging="1400" w:hangingChars="500"/>
              <w:jc w:val="left"/>
              <w:textAlignment w:val="auto"/>
              <w:rPr>
                <w:rFonts w:ascii="宋体" w:hAnsi="宋体" w:cs="宋体"/>
                <w:color w:val="auto"/>
                <w:sz w:val="28"/>
                <w:szCs w:val="28"/>
                <w:u w:val="single"/>
              </w:rPr>
            </w:pPr>
            <w:r>
              <w:rPr>
                <w:rFonts w:hint="eastAsia" w:ascii="宋体" w:hAnsi="宋体" w:cs="宋体"/>
                <w:color w:val="auto"/>
                <w:sz w:val="28"/>
                <w:szCs w:val="28"/>
              </w:rPr>
              <w:t>项目名称</w:t>
            </w:r>
            <w:r>
              <w:rPr>
                <w:rFonts w:hint="eastAsia" w:ascii="宋体" w:hAnsi="宋体" w:cs="宋体"/>
                <w:color w:val="auto"/>
                <w:sz w:val="28"/>
                <w:szCs w:val="28"/>
                <w:u w:val="single"/>
              </w:rPr>
              <w:t>：</w:t>
            </w:r>
            <w:r>
              <w:rPr>
                <w:rFonts w:hint="eastAsia" w:ascii="宋体" w:hAnsi="宋体" w:cs="宋体"/>
                <w:color w:val="auto"/>
                <w:sz w:val="28"/>
                <w:szCs w:val="28"/>
                <w:u w:val="single"/>
                <w:lang w:eastAsia="zh-CN"/>
              </w:rPr>
              <w:t>2024年儋州市医保基金违法违规问题专项整治检查服务</w:t>
            </w:r>
            <w:r>
              <w:rPr>
                <w:rFonts w:hint="eastAsia" w:ascii="宋体" w:hAnsi="宋体" w:cs="宋体"/>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1200" w:leftChars="500" w:right="1020" w:rightChars="425"/>
              <w:textAlignment w:val="auto"/>
              <w:rPr>
                <w:rFonts w:ascii="宋体" w:hAnsi="宋体" w:cs="宋体"/>
                <w:color w:val="auto"/>
                <w:sz w:val="28"/>
                <w:szCs w:val="28"/>
                <w:u w:val="single"/>
              </w:rPr>
            </w:pPr>
            <w:r>
              <w:rPr>
                <w:rFonts w:hint="eastAsia" w:ascii="宋体" w:hAnsi="宋体" w:cs="宋体"/>
                <w:color w:val="auto"/>
                <w:sz w:val="28"/>
                <w:szCs w:val="28"/>
              </w:rPr>
              <w:t>项目编号</w:t>
            </w:r>
            <w:r>
              <w:rPr>
                <w:rFonts w:hint="eastAsia" w:ascii="宋体" w:hAnsi="宋体" w:cs="宋体"/>
                <w:color w:val="auto"/>
                <w:sz w:val="28"/>
                <w:szCs w:val="28"/>
                <w:u w:val="single"/>
              </w:rPr>
              <w:t>：</w:t>
            </w:r>
            <w:r>
              <w:rPr>
                <w:rFonts w:hint="eastAsia" w:ascii="宋体" w:hAnsi="宋体" w:cs="宋体"/>
                <w:color w:val="auto"/>
                <w:sz w:val="28"/>
                <w:szCs w:val="28"/>
                <w:u w:val="single"/>
                <w:lang w:eastAsia="zh-CN"/>
              </w:rPr>
              <w:t>HNQZ2024-9-2</w:t>
            </w:r>
            <w:r>
              <w:rPr>
                <w:rFonts w:hint="eastAsia" w:ascii="宋体" w:hAnsi="宋体" w:cs="宋体"/>
                <w:color w:val="auto"/>
                <w:sz w:val="28"/>
                <w:szCs w:val="28"/>
                <w:u w:val="single"/>
              </w:rPr>
              <w:t xml:space="preserve"> </w:t>
            </w:r>
          </w:p>
          <w:p>
            <w:pPr>
              <w:rPr>
                <w:rFonts w:ascii="宋体" w:hAnsi="宋体" w:cs="宋体"/>
                <w:b/>
                <w:color w:val="auto"/>
                <w:sz w:val="28"/>
                <w:szCs w:val="28"/>
              </w:rPr>
            </w:pPr>
          </w:p>
        </w:tc>
      </w:tr>
    </w:tbl>
    <w:p>
      <w:pPr>
        <w:rPr>
          <w:rFonts w:ascii="宋体" w:hAnsi="宋体" w:cs="宋体"/>
          <w:b/>
          <w:bCs/>
          <w:color w:val="auto"/>
          <w:sz w:val="28"/>
          <w:szCs w:val="28"/>
        </w:rPr>
      </w:pPr>
    </w:p>
    <w:p>
      <w:pPr>
        <w:rPr>
          <w:rFonts w:ascii="宋体" w:hAnsi="宋体" w:cs="宋体"/>
          <w:b/>
          <w:bCs/>
          <w:color w:val="auto"/>
          <w:sz w:val="28"/>
          <w:szCs w:val="28"/>
        </w:rPr>
      </w:pPr>
    </w:p>
    <w:p>
      <w:pPr>
        <w:rPr>
          <w:rFonts w:ascii="宋体" w:hAnsi="宋体" w:cs="宋体"/>
          <w:b/>
          <w:bCs/>
          <w:color w:val="auto"/>
          <w:sz w:val="28"/>
          <w:szCs w:val="28"/>
        </w:rPr>
      </w:pPr>
    </w:p>
    <w:p>
      <w:pPr>
        <w:rPr>
          <w:rFonts w:ascii="宋体" w:hAnsi="宋体" w:cs="宋体"/>
          <w:b/>
          <w:bCs/>
          <w:color w:val="auto"/>
          <w:sz w:val="28"/>
          <w:szCs w:val="28"/>
        </w:rPr>
      </w:pPr>
    </w:p>
    <w:p>
      <w:pPr>
        <w:rPr>
          <w:rFonts w:ascii="宋体" w:hAnsi="宋体" w:cs="宋体"/>
          <w:b/>
          <w:bCs/>
          <w:color w:val="auto"/>
          <w:sz w:val="28"/>
          <w:szCs w:val="28"/>
        </w:rPr>
      </w:pPr>
    </w:p>
    <w:p>
      <w:pPr>
        <w:rPr>
          <w:rFonts w:ascii="宋体" w:hAnsi="宋体" w:cs="宋体"/>
          <w:b/>
          <w:bCs/>
          <w:color w:val="auto"/>
          <w:sz w:val="28"/>
          <w:szCs w:val="28"/>
        </w:rPr>
      </w:pPr>
      <w:r>
        <w:rPr>
          <w:rFonts w:hint="eastAsia" w:ascii="宋体" w:hAnsi="宋体" w:cs="宋体"/>
          <w:b/>
          <w:bCs/>
          <w:color w:val="auto"/>
          <w:sz w:val="28"/>
          <w:szCs w:val="28"/>
        </w:rPr>
        <w:t>　</w:t>
      </w:r>
    </w:p>
    <w:p>
      <w:pPr>
        <w:rPr>
          <w:rFonts w:ascii="宋体" w:hAnsi="宋体" w:cs="宋体"/>
          <w:b/>
          <w:bCs/>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b/>
          <w:color w:val="auto"/>
          <w:sz w:val="44"/>
          <w:szCs w:val="28"/>
        </w:rPr>
      </w:pPr>
    </w:p>
    <w:p>
      <w:pPr>
        <w:rPr>
          <w:rFonts w:ascii="宋体" w:hAnsi="宋体" w:cs="宋体"/>
          <w:color w:val="auto"/>
          <w:sz w:val="28"/>
          <w:szCs w:val="28"/>
        </w:rPr>
      </w:pPr>
    </w:p>
    <w:p>
      <w:pPr>
        <w:rPr>
          <w:rFonts w:ascii="宋体" w:hAnsi="宋体" w:cs="宋体"/>
          <w:color w:val="auto"/>
          <w:sz w:val="28"/>
          <w:szCs w:val="28"/>
        </w:rPr>
      </w:pPr>
      <w:r>
        <w:rPr>
          <w:rFonts w:hint="eastAsia" w:ascii="宋体" w:hAnsi="宋体" w:cs="宋体"/>
          <w:color w:val="auto"/>
          <w:sz w:val="28"/>
          <w:szCs w:val="28"/>
        </w:rPr>
        <w:br w:type="page"/>
      </w:r>
    </w:p>
    <w:p>
      <w:pPr>
        <w:rPr>
          <w:rFonts w:ascii="宋体" w:hAnsi="宋体" w:cs="宋体"/>
          <w:color w:val="auto"/>
          <w:sz w:val="28"/>
          <w:szCs w:val="28"/>
        </w:rPr>
      </w:pPr>
      <w:r>
        <w:rPr>
          <w:rFonts w:hint="eastAsia" w:ascii="宋体" w:hAnsi="宋体" w:cs="宋体"/>
          <w:color w:val="auto"/>
          <w:sz w:val="28"/>
          <w:szCs w:val="28"/>
        </w:rPr>
        <w:t>附件三：响应文件封面格式</w:t>
      </w:r>
    </w:p>
    <w:p>
      <w:pPr>
        <w:jc w:val="left"/>
        <w:rPr>
          <w:rFonts w:ascii="宋体" w:hAnsi="宋体" w:cs="宋体"/>
          <w:color w:val="auto"/>
          <w:sz w:val="44"/>
          <w:szCs w:val="28"/>
        </w:rPr>
      </w:pPr>
    </w:p>
    <w:p>
      <w:pPr>
        <w:jc w:val="left"/>
        <w:rPr>
          <w:rFonts w:ascii="宋体" w:hAnsi="宋体" w:cs="宋体"/>
          <w:color w:val="auto"/>
          <w:sz w:val="44"/>
          <w:szCs w:val="28"/>
        </w:rPr>
      </w:pPr>
    </w:p>
    <w:p>
      <w:pPr>
        <w:jc w:val="center"/>
        <w:outlineLvl w:val="9"/>
        <w:rPr>
          <w:rFonts w:ascii="宋体" w:hAnsi="宋体" w:cs="宋体"/>
          <w:color w:val="auto"/>
          <w:sz w:val="44"/>
          <w:szCs w:val="28"/>
        </w:rPr>
      </w:pPr>
      <w:r>
        <w:rPr>
          <w:rFonts w:hint="eastAsia" w:ascii="宋体" w:hAnsi="宋体" w:cs="宋体"/>
          <w:color w:val="auto"/>
          <w:sz w:val="44"/>
          <w:szCs w:val="28"/>
        </w:rPr>
        <w:t>响</w:t>
      </w:r>
    </w:p>
    <w:p>
      <w:pPr>
        <w:jc w:val="center"/>
        <w:outlineLvl w:val="9"/>
        <w:rPr>
          <w:rFonts w:ascii="宋体" w:hAnsi="宋体" w:cs="宋体"/>
          <w:color w:val="auto"/>
          <w:sz w:val="44"/>
          <w:szCs w:val="28"/>
        </w:rPr>
      </w:pPr>
    </w:p>
    <w:p>
      <w:pPr>
        <w:jc w:val="center"/>
        <w:outlineLvl w:val="9"/>
        <w:rPr>
          <w:rFonts w:ascii="宋体" w:hAnsi="宋体" w:cs="宋体"/>
          <w:color w:val="auto"/>
          <w:sz w:val="44"/>
          <w:szCs w:val="28"/>
        </w:rPr>
      </w:pPr>
      <w:r>
        <w:rPr>
          <w:rFonts w:hint="eastAsia" w:ascii="宋体" w:hAnsi="宋体" w:cs="宋体"/>
          <w:color w:val="auto"/>
          <w:sz w:val="44"/>
          <w:szCs w:val="28"/>
        </w:rPr>
        <w:t>应</w:t>
      </w:r>
    </w:p>
    <w:p>
      <w:pPr>
        <w:jc w:val="center"/>
        <w:outlineLvl w:val="9"/>
        <w:rPr>
          <w:rFonts w:ascii="宋体" w:hAnsi="宋体" w:cs="宋体"/>
          <w:color w:val="auto"/>
          <w:sz w:val="44"/>
          <w:szCs w:val="28"/>
        </w:rPr>
      </w:pPr>
    </w:p>
    <w:p>
      <w:pPr>
        <w:jc w:val="center"/>
        <w:outlineLvl w:val="9"/>
        <w:rPr>
          <w:rFonts w:ascii="宋体" w:hAnsi="宋体" w:cs="宋体"/>
          <w:color w:val="auto"/>
          <w:sz w:val="44"/>
          <w:szCs w:val="28"/>
        </w:rPr>
      </w:pPr>
      <w:r>
        <w:rPr>
          <w:rFonts w:hint="eastAsia" w:ascii="宋体" w:hAnsi="宋体" w:cs="宋体"/>
          <w:color w:val="auto"/>
          <w:sz w:val="44"/>
          <w:szCs w:val="28"/>
        </w:rPr>
        <w:t>文</w:t>
      </w:r>
    </w:p>
    <w:p>
      <w:pPr>
        <w:jc w:val="center"/>
        <w:outlineLvl w:val="9"/>
        <w:rPr>
          <w:rFonts w:ascii="宋体" w:hAnsi="宋体" w:cs="宋体"/>
          <w:color w:val="auto"/>
          <w:sz w:val="44"/>
          <w:szCs w:val="28"/>
        </w:rPr>
      </w:pPr>
    </w:p>
    <w:p>
      <w:pPr>
        <w:jc w:val="center"/>
        <w:outlineLvl w:val="9"/>
        <w:rPr>
          <w:rFonts w:ascii="宋体" w:hAnsi="宋体" w:cs="宋体"/>
          <w:color w:val="auto"/>
          <w:sz w:val="44"/>
          <w:szCs w:val="28"/>
        </w:rPr>
      </w:pPr>
      <w:r>
        <w:rPr>
          <w:rFonts w:hint="eastAsia" w:ascii="宋体" w:hAnsi="宋体" w:cs="宋体"/>
          <w:color w:val="auto"/>
          <w:sz w:val="44"/>
          <w:szCs w:val="28"/>
        </w:rPr>
        <w:t>件</w:t>
      </w:r>
    </w:p>
    <w:p>
      <w:pPr>
        <w:jc w:val="center"/>
        <w:rPr>
          <w:rFonts w:ascii="宋体" w:hAnsi="宋体" w:cs="宋体"/>
          <w:color w:val="auto"/>
          <w:sz w:val="44"/>
          <w:szCs w:val="28"/>
        </w:rPr>
      </w:pPr>
    </w:p>
    <w:p>
      <w:pPr>
        <w:pStyle w:val="41"/>
        <w:jc w:val="center"/>
        <w:rPr>
          <w:rFonts w:ascii="宋体" w:hAnsi="宋体" w:cs="宋体"/>
          <w:color w:val="auto"/>
          <w:spacing w:val="0"/>
          <w:sz w:val="28"/>
          <w:szCs w:val="28"/>
        </w:rPr>
      </w:pPr>
      <w:r>
        <w:rPr>
          <w:rFonts w:hint="eastAsia" w:ascii="宋体" w:hAnsi="宋体" w:cs="宋体"/>
          <w:color w:val="auto"/>
          <w:spacing w:val="0"/>
          <w:sz w:val="28"/>
          <w:szCs w:val="28"/>
        </w:rPr>
        <w:t>（□</w:t>
      </w:r>
      <w:r>
        <w:rPr>
          <w:rFonts w:hint="eastAsia" w:ascii="宋体" w:hAnsi="宋体" w:cs="宋体"/>
          <w:bCs w:val="0"/>
          <w:color w:val="auto"/>
          <w:spacing w:val="0"/>
          <w:sz w:val="28"/>
          <w:szCs w:val="28"/>
        </w:rPr>
        <w:t>正本文件/</w:t>
      </w:r>
      <w:r>
        <w:rPr>
          <w:rFonts w:hint="eastAsia" w:ascii="宋体" w:hAnsi="宋体" w:cs="宋体"/>
          <w:color w:val="auto"/>
          <w:spacing w:val="0"/>
          <w:sz w:val="28"/>
          <w:szCs w:val="28"/>
        </w:rPr>
        <w:t>□</w:t>
      </w:r>
      <w:r>
        <w:rPr>
          <w:rFonts w:hint="eastAsia" w:ascii="宋体" w:hAnsi="宋体" w:cs="宋体"/>
          <w:bCs w:val="0"/>
          <w:color w:val="auto"/>
          <w:spacing w:val="0"/>
          <w:sz w:val="28"/>
          <w:szCs w:val="28"/>
        </w:rPr>
        <w:t>副本文件</w:t>
      </w:r>
      <w:r>
        <w:rPr>
          <w:rFonts w:hint="eastAsia" w:ascii="宋体" w:hAnsi="宋体" w:cs="宋体"/>
          <w:color w:val="auto"/>
          <w:spacing w:val="0"/>
          <w:sz w:val="28"/>
          <w:szCs w:val="28"/>
        </w:rPr>
        <w:t>）</w:t>
      </w:r>
    </w:p>
    <w:p>
      <w:pPr>
        <w:pStyle w:val="41"/>
        <w:rPr>
          <w:rFonts w:ascii="宋体" w:hAnsi="宋体" w:cs="宋体"/>
          <w:color w:val="auto"/>
          <w:spacing w:val="0"/>
          <w:sz w:val="28"/>
          <w:szCs w:val="28"/>
        </w:rPr>
      </w:pPr>
    </w:p>
    <w:p>
      <w:pPr>
        <w:pStyle w:val="41"/>
        <w:spacing w:line="360" w:lineRule="auto"/>
        <w:jc w:val="center"/>
        <w:rPr>
          <w:rFonts w:ascii="宋体" w:hAnsi="宋体" w:cs="宋体"/>
          <w:color w:val="auto"/>
          <w:spacing w:val="0"/>
          <w:sz w:val="28"/>
          <w:szCs w:val="28"/>
        </w:rPr>
      </w:pPr>
    </w:p>
    <w:p>
      <w:pPr>
        <w:pStyle w:val="41"/>
        <w:spacing w:line="360" w:lineRule="auto"/>
        <w:jc w:val="center"/>
        <w:rPr>
          <w:rFonts w:ascii="宋体" w:hAnsi="宋体" w:cs="宋体"/>
          <w:color w:val="auto"/>
          <w:spacing w:val="0"/>
          <w:sz w:val="28"/>
          <w:szCs w:val="28"/>
        </w:rPr>
      </w:pPr>
      <w:r>
        <w:rPr>
          <w:rFonts w:hint="eastAsia" w:ascii="宋体" w:hAnsi="宋体" w:cs="宋体"/>
          <w:color w:val="auto"/>
          <w:spacing w:val="0"/>
          <w:sz w:val="28"/>
          <w:szCs w:val="28"/>
        </w:rPr>
        <w:t>请在此封面用打“√”的方式标志清楚正本、副本文件</w:t>
      </w:r>
    </w:p>
    <w:p>
      <w:pPr>
        <w:pStyle w:val="41"/>
        <w:spacing w:line="360" w:lineRule="auto"/>
        <w:rPr>
          <w:rFonts w:ascii="宋体" w:hAnsi="宋体" w:cs="宋体"/>
          <w:color w:val="auto"/>
          <w:spacing w:val="0"/>
          <w:sz w:val="28"/>
          <w:szCs w:val="28"/>
        </w:rPr>
      </w:pPr>
    </w:p>
    <w:p>
      <w:pPr>
        <w:pStyle w:val="41"/>
        <w:spacing w:line="360" w:lineRule="auto"/>
        <w:rPr>
          <w:rFonts w:ascii="宋体" w:hAnsi="宋体" w:cs="宋体"/>
          <w:bCs w:val="0"/>
          <w:color w:val="auto"/>
          <w:spacing w:val="0"/>
          <w:kern w:val="2"/>
          <w:sz w:val="28"/>
          <w:szCs w:val="28"/>
        </w:rPr>
      </w:pPr>
    </w:p>
    <w:p>
      <w:pPr>
        <w:pStyle w:val="41"/>
        <w:spacing w:before="0" w:after="0" w:line="360" w:lineRule="auto"/>
        <w:ind w:left="2460" w:leftChars="500" w:right="1020" w:rightChars="425" w:hanging="1260" w:hangingChars="450"/>
        <w:rPr>
          <w:rFonts w:ascii="宋体" w:hAnsi="宋体" w:cs="宋体"/>
          <w:bCs w:val="0"/>
          <w:color w:val="auto"/>
          <w:spacing w:val="0"/>
          <w:kern w:val="2"/>
          <w:sz w:val="28"/>
          <w:szCs w:val="28"/>
          <w:u w:val="single"/>
        </w:rPr>
      </w:pPr>
      <w:r>
        <w:rPr>
          <w:rFonts w:hint="eastAsia" w:ascii="宋体" w:hAnsi="宋体" w:cs="宋体"/>
          <w:bCs w:val="0"/>
          <w:color w:val="auto"/>
          <w:spacing w:val="0"/>
          <w:kern w:val="2"/>
          <w:sz w:val="28"/>
          <w:szCs w:val="28"/>
        </w:rPr>
        <w:t>供应商</w:t>
      </w:r>
      <w:r>
        <w:rPr>
          <w:rFonts w:hint="eastAsia" w:ascii="宋体" w:hAnsi="宋体" w:cs="宋体"/>
          <w:bCs w:val="0"/>
          <w:color w:val="auto"/>
          <w:sz w:val="28"/>
          <w:szCs w:val="28"/>
        </w:rPr>
        <w:t>名称</w:t>
      </w:r>
      <w:r>
        <w:rPr>
          <w:rFonts w:hint="eastAsia" w:ascii="宋体" w:hAnsi="宋体" w:cs="宋体"/>
          <w:bCs w:val="0"/>
          <w:color w:val="auto"/>
          <w:spacing w:val="0"/>
          <w:kern w:val="2"/>
          <w:sz w:val="28"/>
          <w:szCs w:val="28"/>
        </w:rPr>
        <w:t>：</w:t>
      </w:r>
      <w:r>
        <w:rPr>
          <w:rFonts w:hint="eastAsia" w:ascii="宋体" w:hAnsi="宋体" w:cs="宋体"/>
          <w:bCs w:val="0"/>
          <w:color w:val="auto"/>
          <w:spacing w:val="0"/>
          <w:kern w:val="2"/>
          <w:sz w:val="28"/>
          <w:szCs w:val="28"/>
          <w:u w:val="single"/>
        </w:rPr>
        <w:t xml:space="preserve">                 </w:t>
      </w:r>
    </w:p>
    <w:p>
      <w:pPr>
        <w:pStyle w:val="41"/>
        <w:spacing w:before="0" w:after="0" w:line="360" w:lineRule="auto"/>
        <w:ind w:left="2460" w:leftChars="500" w:right="1020" w:rightChars="425" w:hanging="1260" w:hangingChars="450"/>
        <w:rPr>
          <w:rFonts w:ascii="宋体" w:hAnsi="宋体" w:cs="宋体"/>
          <w:bCs w:val="0"/>
          <w:color w:val="auto"/>
          <w:spacing w:val="0"/>
          <w:kern w:val="2"/>
          <w:sz w:val="28"/>
          <w:szCs w:val="28"/>
        </w:rPr>
      </w:pPr>
      <w:r>
        <w:rPr>
          <w:rFonts w:hint="eastAsia" w:ascii="宋体" w:hAnsi="宋体" w:cs="宋体"/>
          <w:bCs w:val="0"/>
          <w:color w:val="auto"/>
          <w:spacing w:val="0"/>
          <w:kern w:val="2"/>
          <w:sz w:val="28"/>
          <w:szCs w:val="28"/>
        </w:rPr>
        <w:t>项目名称：</w:t>
      </w:r>
      <w:r>
        <w:rPr>
          <w:rFonts w:hint="eastAsia" w:ascii="宋体" w:hAnsi="宋体" w:cs="宋体"/>
          <w:color w:val="auto"/>
          <w:sz w:val="28"/>
          <w:szCs w:val="28"/>
          <w:u w:val="single"/>
          <w:lang w:eastAsia="zh-CN"/>
        </w:rPr>
        <w:t>2024年儋州市医保基金违法违规问题专项整治检查服务</w:t>
      </w:r>
      <w:r>
        <w:rPr>
          <w:rFonts w:hint="eastAsia" w:ascii="宋体" w:hAnsi="宋体" w:cs="宋体"/>
          <w:color w:val="auto"/>
          <w:sz w:val="28"/>
          <w:szCs w:val="28"/>
          <w:u w:val="single"/>
        </w:rPr>
        <w:t xml:space="preserve">      </w:t>
      </w:r>
    </w:p>
    <w:p>
      <w:pPr>
        <w:pStyle w:val="41"/>
        <w:spacing w:before="0" w:after="0" w:line="360" w:lineRule="auto"/>
        <w:ind w:left="2460" w:leftChars="500" w:right="1020" w:rightChars="425" w:hanging="1260" w:hangingChars="450"/>
        <w:rPr>
          <w:rFonts w:ascii="宋体" w:hAnsi="宋体" w:cs="宋体"/>
          <w:bCs w:val="0"/>
          <w:color w:val="auto"/>
          <w:spacing w:val="0"/>
          <w:kern w:val="2"/>
          <w:sz w:val="28"/>
          <w:szCs w:val="28"/>
        </w:rPr>
      </w:pPr>
      <w:r>
        <w:rPr>
          <w:rFonts w:hint="eastAsia" w:ascii="宋体" w:hAnsi="宋体" w:cs="宋体"/>
          <w:bCs w:val="0"/>
          <w:color w:val="auto"/>
          <w:spacing w:val="0"/>
          <w:kern w:val="2"/>
          <w:sz w:val="28"/>
          <w:szCs w:val="28"/>
        </w:rPr>
        <w:t>项目编号：</w:t>
      </w:r>
      <w:r>
        <w:rPr>
          <w:rFonts w:hint="eastAsia" w:ascii="宋体" w:hAnsi="宋体" w:cs="宋体"/>
          <w:color w:val="auto"/>
          <w:sz w:val="28"/>
          <w:szCs w:val="28"/>
          <w:u w:val="single"/>
          <w:lang w:eastAsia="zh-CN"/>
        </w:rPr>
        <w:t>HNQZ2024-9-2</w:t>
      </w:r>
      <w:r>
        <w:rPr>
          <w:rFonts w:hint="eastAsia" w:ascii="宋体" w:hAnsi="宋体" w:cs="宋体"/>
          <w:color w:val="auto"/>
          <w:sz w:val="28"/>
          <w:szCs w:val="28"/>
          <w:u w:val="single"/>
        </w:rPr>
        <w:t xml:space="preserve"> </w:t>
      </w:r>
      <w:r>
        <w:rPr>
          <w:rFonts w:hint="eastAsia" w:ascii="宋体" w:hAnsi="宋体" w:cs="宋体"/>
          <w:bCs w:val="0"/>
          <w:color w:val="auto"/>
          <w:spacing w:val="0"/>
          <w:kern w:val="2"/>
          <w:sz w:val="28"/>
          <w:szCs w:val="28"/>
          <w:u w:val="single"/>
        </w:rPr>
        <w:t xml:space="preserve"> </w:t>
      </w:r>
      <w:r>
        <w:rPr>
          <w:rFonts w:hint="eastAsia" w:ascii="宋体" w:hAnsi="宋体" w:cs="宋体"/>
          <w:bCs w:val="0"/>
          <w:color w:val="auto"/>
          <w:sz w:val="28"/>
          <w:szCs w:val="28"/>
          <w:u w:val="single"/>
        </w:rPr>
        <w:t xml:space="preserve"> </w:t>
      </w:r>
      <w:r>
        <w:rPr>
          <w:rFonts w:hint="eastAsia" w:ascii="宋体" w:hAnsi="宋体" w:cs="宋体"/>
          <w:color w:val="auto"/>
          <w:sz w:val="28"/>
          <w:szCs w:val="28"/>
          <w:u w:val="single"/>
        </w:rPr>
        <w:t xml:space="preserve">  </w:t>
      </w:r>
      <w:r>
        <w:rPr>
          <w:rFonts w:hint="eastAsia" w:ascii="宋体" w:hAnsi="宋体" w:cs="宋体"/>
          <w:bCs w:val="0"/>
          <w:color w:val="auto"/>
          <w:spacing w:val="0"/>
          <w:kern w:val="2"/>
          <w:sz w:val="28"/>
          <w:szCs w:val="28"/>
        </w:rPr>
        <w:t xml:space="preserve"> </w:t>
      </w:r>
    </w:p>
    <w:p>
      <w:pPr>
        <w:pStyle w:val="41"/>
        <w:spacing w:line="360" w:lineRule="auto"/>
        <w:ind w:firstLine="2072" w:firstLineChars="740"/>
        <w:rPr>
          <w:rFonts w:ascii="宋体" w:hAnsi="宋体" w:cs="宋体"/>
          <w:color w:val="auto"/>
          <w:spacing w:val="0"/>
          <w:sz w:val="28"/>
          <w:szCs w:val="28"/>
        </w:rPr>
      </w:pPr>
    </w:p>
    <w:p>
      <w:pPr>
        <w:pStyle w:val="41"/>
        <w:spacing w:line="360" w:lineRule="auto"/>
        <w:jc w:val="center"/>
        <w:rPr>
          <w:rFonts w:ascii="宋体" w:hAnsi="宋体" w:cs="宋体"/>
          <w:color w:val="auto"/>
          <w:spacing w:val="0"/>
          <w:sz w:val="28"/>
          <w:szCs w:val="28"/>
        </w:rPr>
      </w:pPr>
    </w:p>
    <w:p>
      <w:pPr>
        <w:spacing w:before="0" w:after="120" w:afterLines="50" w:line="240" w:lineRule="auto"/>
        <w:jc w:val="center"/>
        <w:outlineLvl w:val="9"/>
        <w:rPr>
          <w:rFonts w:hint="eastAsia"/>
          <w:color w:val="auto"/>
        </w:rPr>
      </w:pPr>
      <w:bookmarkStart w:id="101" w:name="_Toc12529"/>
      <w:r>
        <w:rPr>
          <w:rFonts w:hint="eastAsia" w:ascii="宋体" w:hAnsi="宋体" w:cs="宋体"/>
          <w:color w:val="auto"/>
          <w:spacing w:val="0"/>
          <w:sz w:val="28"/>
          <w:szCs w:val="28"/>
        </w:rPr>
        <w:t>（以上填写供应商名称并加盖公章）</w:t>
      </w:r>
      <w:bookmarkEnd w:id="101"/>
    </w:p>
    <w:p>
      <w:pPr>
        <w:spacing w:before="0" w:after="120" w:afterLines="50" w:line="240" w:lineRule="auto"/>
        <w:outlineLvl w:val="9"/>
        <w:rPr>
          <w:rFonts w:hint="eastAsia"/>
          <w:color w:val="auto"/>
        </w:rPr>
      </w:pPr>
    </w:p>
    <w:p>
      <w:pPr>
        <w:pStyle w:val="6"/>
        <w:spacing w:before="0" w:after="120" w:afterLines="50" w:line="240" w:lineRule="auto"/>
        <w:jc w:val="center"/>
        <w:rPr>
          <w:rFonts w:hint="eastAsia"/>
          <w:color w:val="auto"/>
        </w:rPr>
      </w:pPr>
    </w:p>
    <w:sectPr>
      <w:footerReference r:id="rId8" w:type="default"/>
      <w:pgSz w:w="11906" w:h="16838"/>
      <w:pgMar w:top="1429" w:right="1463" w:bottom="1185" w:left="1559" w:header="709" w:footer="850" w:gutter="0"/>
      <w:pgNumType w:fmt="numberInDash" w:start="1"/>
      <w:cols w:space="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瀹嬩綋">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003"/>
      <w:rPr>
        <w:rFonts w:ascii="宋体" w:hAnsi="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580"/>
        <w:tab w:val="left" w:pos="2985"/>
      </w:tabs>
      <w:jc w:val="right"/>
      <w:rPr>
        <w:sz w:val="20"/>
        <w:szCs w:val="20"/>
      </w:rPr>
    </w:pPr>
    <w:r>
      <w:rPr>
        <w:rFonts w:hint="eastAsia"/>
        <w:sz w:val="20"/>
        <w:szCs w:val="20"/>
      </w:rPr>
      <w:t>海南齐正项目管理有限公司</w:t>
    </w:r>
  </w:p>
  <w:p>
    <w:pPr>
      <w:keepNext/>
      <w:keepLines/>
      <w:pBdr>
        <w:bottom w:val="thinThickLargeGap" w:color="auto" w:sz="4" w:space="0"/>
      </w:pBdr>
      <w:jc w:val="right"/>
      <w:rPr>
        <w:rFonts w:hint="eastAsia" w:eastAsia="宋体"/>
        <w:sz w:val="20"/>
        <w:szCs w:val="20"/>
        <w:lang w:eastAsia="zh-CN"/>
      </w:rPr>
    </w:pPr>
    <w:r>
      <w:rPr>
        <w:rFonts w:hint="eastAsia" w:ascii="宋体" w:hAnsi="宋体" w:cs="宋体"/>
        <w:sz w:val="20"/>
        <w:szCs w:val="20"/>
        <w:lang w:eastAsia="zh-CN"/>
      </w:rPr>
      <w:t>HNQZ2024-9-2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4935966" o:spid="_x0000_s1025" o:spt="136" type="#_x0000_t136" style="position:absolute;left:0pt;height:81pt;width:321pt;mso-position-horizontal:center;mso-position-horizontal-relative:margin;mso-position-vertical:center;mso-position-vertical-relative:margin;rotation:20643840f;z-index:-251657216;mso-width-relative:page;mso-height-relative:page;" fillcolor="#C0C0C0" filled="t" o:preferrelative="t" stroked="f" coordsize="21600,21600" o:allowincell="f">
          <v:path/>
          <v:fill on="t" opacity="32768f" focussize="0,0"/>
          <v:stroke on="f"/>
          <v:imagedata o:title=""/>
          <o:lock v:ext="edit" text="f"/>
          <v:textpath on="t" fitshape="t" fitpath="t" trim="t" xscale="f" string="政开招标" style="font-family:华文隶书;font-size:8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left" w:pos="7303"/>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50D83"/>
    <w:multiLevelType w:val="singleLevel"/>
    <w:tmpl w:val="94A50D83"/>
    <w:lvl w:ilvl="0" w:tentative="0">
      <w:start w:val="1"/>
      <w:numFmt w:val="chineseCounting"/>
      <w:suff w:val="nothing"/>
      <w:lvlText w:val="%1、"/>
      <w:lvlJc w:val="left"/>
      <w:rPr>
        <w:rFonts w:hint="eastAsia"/>
      </w:rPr>
    </w:lvl>
  </w:abstractNum>
  <w:abstractNum w:abstractNumId="1">
    <w:nsid w:val="B0695158"/>
    <w:multiLevelType w:val="singleLevel"/>
    <w:tmpl w:val="B0695158"/>
    <w:lvl w:ilvl="0" w:tentative="0">
      <w:start w:val="2"/>
      <w:numFmt w:val="chineseCounting"/>
      <w:suff w:val="nothing"/>
      <w:lvlText w:val="%1、"/>
      <w:lvlJc w:val="left"/>
      <w:rPr>
        <w:rFonts w:hint="eastAsia"/>
      </w:rPr>
    </w:lvl>
  </w:abstractNum>
  <w:abstractNum w:abstractNumId="2">
    <w:nsid w:val="00000010"/>
    <w:multiLevelType w:val="multilevel"/>
    <w:tmpl w:val="00000010"/>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11"/>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2FBFA0C0"/>
    <w:multiLevelType w:val="singleLevel"/>
    <w:tmpl w:val="2FBFA0C0"/>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3ZWJkNzdiOWRlN2EyY2ZkNjg4MmJiZWIyMTY4MzMifQ=="/>
  </w:docVars>
  <w:rsids>
    <w:rsidRoot w:val="000117D0"/>
    <w:rsid w:val="00005254"/>
    <w:rsid w:val="000117D0"/>
    <w:rsid w:val="000122D0"/>
    <w:rsid w:val="00017C2D"/>
    <w:rsid w:val="00024D94"/>
    <w:rsid w:val="00033310"/>
    <w:rsid w:val="00047082"/>
    <w:rsid w:val="00095AF6"/>
    <w:rsid w:val="00096392"/>
    <w:rsid w:val="000A2EFB"/>
    <w:rsid w:val="000A5970"/>
    <w:rsid w:val="000B3D96"/>
    <w:rsid w:val="000C6B2F"/>
    <w:rsid w:val="000C7117"/>
    <w:rsid w:val="000D38D9"/>
    <w:rsid w:val="000D5428"/>
    <w:rsid w:val="000D64E1"/>
    <w:rsid w:val="000E4027"/>
    <w:rsid w:val="000E74BB"/>
    <w:rsid w:val="000F5CED"/>
    <w:rsid w:val="0010466C"/>
    <w:rsid w:val="00116DE6"/>
    <w:rsid w:val="00121E73"/>
    <w:rsid w:val="001257A6"/>
    <w:rsid w:val="001334A6"/>
    <w:rsid w:val="00140C8B"/>
    <w:rsid w:val="00143B5E"/>
    <w:rsid w:val="00144335"/>
    <w:rsid w:val="00185B15"/>
    <w:rsid w:val="001904D8"/>
    <w:rsid w:val="001B678D"/>
    <w:rsid w:val="001C4975"/>
    <w:rsid w:val="001E7713"/>
    <w:rsid w:val="00214307"/>
    <w:rsid w:val="0021529C"/>
    <w:rsid w:val="00271E41"/>
    <w:rsid w:val="00275138"/>
    <w:rsid w:val="0028748A"/>
    <w:rsid w:val="00287764"/>
    <w:rsid w:val="002B24AF"/>
    <w:rsid w:val="002C0290"/>
    <w:rsid w:val="002C4153"/>
    <w:rsid w:val="002C5A08"/>
    <w:rsid w:val="002D75C4"/>
    <w:rsid w:val="002E43CD"/>
    <w:rsid w:val="00335C0B"/>
    <w:rsid w:val="00336A28"/>
    <w:rsid w:val="00344A0B"/>
    <w:rsid w:val="00347E42"/>
    <w:rsid w:val="003553FE"/>
    <w:rsid w:val="003617DA"/>
    <w:rsid w:val="00367F64"/>
    <w:rsid w:val="00386ECA"/>
    <w:rsid w:val="00387A9B"/>
    <w:rsid w:val="00387EA3"/>
    <w:rsid w:val="003D5DC0"/>
    <w:rsid w:val="003E3527"/>
    <w:rsid w:val="003F3D69"/>
    <w:rsid w:val="00400CF1"/>
    <w:rsid w:val="00403E73"/>
    <w:rsid w:val="00413AAD"/>
    <w:rsid w:val="00417885"/>
    <w:rsid w:val="004323EC"/>
    <w:rsid w:val="00440460"/>
    <w:rsid w:val="00480F5A"/>
    <w:rsid w:val="0048476C"/>
    <w:rsid w:val="00490861"/>
    <w:rsid w:val="00492A86"/>
    <w:rsid w:val="004A0569"/>
    <w:rsid w:val="004A1550"/>
    <w:rsid w:val="004C2C8F"/>
    <w:rsid w:val="004E2529"/>
    <w:rsid w:val="004F6145"/>
    <w:rsid w:val="0051299B"/>
    <w:rsid w:val="00522853"/>
    <w:rsid w:val="005279EE"/>
    <w:rsid w:val="00527B00"/>
    <w:rsid w:val="00534598"/>
    <w:rsid w:val="00557362"/>
    <w:rsid w:val="0056113A"/>
    <w:rsid w:val="0056576E"/>
    <w:rsid w:val="00575735"/>
    <w:rsid w:val="00593B56"/>
    <w:rsid w:val="005A442E"/>
    <w:rsid w:val="00624DBC"/>
    <w:rsid w:val="0062731C"/>
    <w:rsid w:val="00644D4B"/>
    <w:rsid w:val="00667D07"/>
    <w:rsid w:val="00670EBB"/>
    <w:rsid w:val="00682148"/>
    <w:rsid w:val="00687DB6"/>
    <w:rsid w:val="006973F7"/>
    <w:rsid w:val="006A05F0"/>
    <w:rsid w:val="006A5B81"/>
    <w:rsid w:val="006B29C2"/>
    <w:rsid w:val="006B70E1"/>
    <w:rsid w:val="006D0EDC"/>
    <w:rsid w:val="006E0DDD"/>
    <w:rsid w:val="006E39B7"/>
    <w:rsid w:val="006F5540"/>
    <w:rsid w:val="00702555"/>
    <w:rsid w:val="00714FB3"/>
    <w:rsid w:val="00730657"/>
    <w:rsid w:val="00776BC7"/>
    <w:rsid w:val="00794877"/>
    <w:rsid w:val="007A08D1"/>
    <w:rsid w:val="007A77B4"/>
    <w:rsid w:val="007B088B"/>
    <w:rsid w:val="007B17F5"/>
    <w:rsid w:val="007B225B"/>
    <w:rsid w:val="007B338E"/>
    <w:rsid w:val="007C6FAB"/>
    <w:rsid w:val="008026B4"/>
    <w:rsid w:val="008174E0"/>
    <w:rsid w:val="00821607"/>
    <w:rsid w:val="008221D5"/>
    <w:rsid w:val="00827BF4"/>
    <w:rsid w:val="008352EE"/>
    <w:rsid w:val="00842F82"/>
    <w:rsid w:val="008531B7"/>
    <w:rsid w:val="00855193"/>
    <w:rsid w:val="00867268"/>
    <w:rsid w:val="008A5787"/>
    <w:rsid w:val="008B5654"/>
    <w:rsid w:val="008B5DA5"/>
    <w:rsid w:val="008D27B0"/>
    <w:rsid w:val="008D61CB"/>
    <w:rsid w:val="008E4E65"/>
    <w:rsid w:val="0092486E"/>
    <w:rsid w:val="009276A9"/>
    <w:rsid w:val="00932103"/>
    <w:rsid w:val="009633FE"/>
    <w:rsid w:val="009778A9"/>
    <w:rsid w:val="00993263"/>
    <w:rsid w:val="009B2107"/>
    <w:rsid w:val="009C14F1"/>
    <w:rsid w:val="009C44EC"/>
    <w:rsid w:val="009E68C3"/>
    <w:rsid w:val="009F2ACC"/>
    <w:rsid w:val="009F2C86"/>
    <w:rsid w:val="009F35C6"/>
    <w:rsid w:val="009F5186"/>
    <w:rsid w:val="009F59BE"/>
    <w:rsid w:val="00A052C2"/>
    <w:rsid w:val="00A0697B"/>
    <w:rsid w:val="00A15E4E"/>
    <w:rsid w:val="00A35599"/>
    <w:rsid w:val="00A579FB"/>
    <w:rsid w:val="00A606A3"/>
    <w:rsid w:val="00A67C5C"/>
    <w:rsid w:val="00A8255F"/>
    <w:rsid w:val="00A95E5E"/>
    <w:rsid w:val="00AD196D"/>
    <w:rsid w:val="00AE31A5"/>
    <w:rsid w:val="00AE4E66"/>
    <w:rsid w:val="00B11548"/>
    <w:rsid w:val="00B23A29"/>
    <w:rsid w:val="00B42F0F"/>
    <w:rsid w:val="00B74ADF"/>
    <w:rsid w:val="00B86F30"/>
    <w:rsid w:val="00B9412A"/>
    <w:rsid w:val="00BB6581"/>
    <w:rsid w:val="00BC6305"/>
    <w:rsid w:val="00BD4DDE"/>
    <w:rsid w:val="00BE7B2A"/>
    <w:rsid w:val="00C00997"/>
    <w:rsid w:val="00C045F7"/>
    <w:rsid w:val="00C17415"/>
    <w:rsid w:val="00C63F15"/>
    <w:rsid w:val="00C65C63"/>
    <w:rsid w:val="00CC3159"/>
    <w:rsid w:val="00CE35A9"/>
    <w:rsid w:val="00CF703F"/>
    <w:rsid w:val="00D42368"/>
    <w:rsid w:val="00D45ABF"/>
    <w:rsid w:val="00D70648"/>
    <w:rsid w:val="00D81814"/>
    <w:rsid w:val="00D83FD0"/>
    <w:rsid w:val="00D923E4"/>
    <w:rsid w:val="00DB2212"/>
    <w:rsid w:val="00DE4032"/>
    <w:rsid w:val="00DE5B5F"/>
    <w:rsid w:val="00E028A0"/>
    <w:rsid w:val="00E34373"/>
    <w:rsid w:val="00E510A5"/>
    <w:rsid w:val="00E77D4A"/>
    <w:rsid w:val="00E9194B"/>
    <w:rsid w:val="00EA2CE3"/>
    <w:rsid w:val="00EB51C6"/>
    <w:rsid w:val="00EC4761"/>
    <w:rsid w:val="00ED393C"/>
    <w:rsid w:val="00EF3C22"/>
    <w:rsid w:val="00EF6818"/>
    <w:rsid w:val="00F04466"/>
    <w:rsid w:val="00F157A5"/>
    <w:rsid w:val="00F17E18"/>
    <w:rsid w:val="00F22293"/>
    <w:rsid w:val="00F67456"/>
    <w:rsid w:val="00F72E88"/>
    <w:rsid w:val="00FA249B"/>
    <w:rsid w:val="00FA360A"/>
    <w:rsid w:val="00FB1FD4"/>
    <w:rsid w:val="00FB5B26"/>
    <w:rsid w:val="00FD3388"/>
    <w:rsid w:val="00FE0EAD"/>
    <w:rsid w:val="00FE60C5"/>
    <w:rsid w:val="00FF3AF3"/>
    <w:rsid w:val="0109090D"/>
    <w:rsid w:val="01722C8D"/>
    <w:rsid w:val="018D6FA0"/>
    <w:rsid w:val="01C963F3"/>
    <w:rsid w:val="01E943A0"/>
    <w:rsid w:val="01EB3361"/>
    <w:rsid w:val="01FF4B87"/>
    <w:rsid w:val="022772F8"/>
    <w:rsid w:val="029D2803"/>
    <w:rsid w:val="02FB7C14"/>
    <w:rsid w:val="030A2192"/>
    <w:rsid w:val="03223755"/>
    <w:rsid w:val="03712E2D"/>
    <w:rsid w:val="03820E78"/>
    <w:rsid w:val="039678AB"/>
    <w:rsid w:val="03A70D59"/>
    <w:rsid w:val="03C202DC"/>
    <w:rsid w:val="03D31392"/>
    <w:rsid w:val="03D97941"/>
    <w:rsid w:val="03E21FC2"/>
    <w:rsid w:val="03FB485E"/>
    <w:rsid w:val="041471B2"/>
    <w:rsid w:val="049D63A2"/>
    <w:rsid w:val="04A40A52"/>
    <w:rsid w:val="04B00763"/>
    <w:rsid w:val="04D731D0"/>
    <w:rsid w:val="04DE21B6"/>
    <w:rsid w:val="04F576B1"/>
    <w:rsid w:val="05553764"/>
    <w:rsid w:val="05822DD6"/>
    <w:rsid w:val="058419A8"/>
    <w:rsid w:val="058A1FA9"/>
    <w:rsid w:val="05906E60"/>
    <w:rsid w:val="0598066D"/>
    <w:rsid w:val="05BB73FE"/>
    <w:rsid w:val="05DA66F6"/>
    <w:rsid w:val="061824FC"/>
    <w:rsid w:val="063B68A8"/>
    <w:rsid w:val="06540256"/>
    <w:rsid w:val="06824D0C"/>
    <w:rsid w:val="068854C0"/>
    <w:rsid w:val="06BC3A11"/>
    <w:rsid w:val="06D0337B"/>
    <w:rsid w:val="07100C72"/>
    <w:rsid w:val="07287718"/>
    <w:rsid w:val="07AF1BE8"/>
    <w:rsid w:val="07BD46B2"/>
    <w:rsid w:val="08106A8F"/>
    <w:rsid w:val="082F37EA"/>
    <w:rsid w:val="084B36EF"/>
    <w:rsid w:val="0856735A"/>
    <w:rsid w:val="08812022"/>
    <w:rsid w:val="08E46178"/>
    <w:rsid w:val="08F9745D"/>
    <w:rsid w:val="0907170E"/>
    <w:rsid w:val="09321BAC"/>
    <w:rsid w:val="09A35125"/>
    <w:rsid w:val="09A42748"/>
    <w:rsid w:val="09C208D6"/>
    <w:rsid w:val="09DC1CD9"/>
    <w:rsid w:val="09E7417D"/>
    <w:rsid w:val="0A4445F6"/>
    <w:rsid w:val="0A6C64CE"/>
    <w:rsid w:val="0A7D4B46"/>
    <w:rsid w:val="0ACA6D38"/>
    <w:rsid w:val="0B012012"/>
    <w:rsid w:val="0B657735"/>
    <w:rsid w:val="0B905C17"/>
    <w:rsid w:val="0B964A9D"/>
    <w:rsid w:val="0BDC05AF"/>
    <w:rsid w:val="0BDC5603"/>
    <w:rsid w:val="0C2576A7"/>
    <w:rsid w:val="0C415D9E"/>
    <w:rsid w:val="0D254C9D"/>
    <w:rsid w:val="0D2E7A52"/>
    <w:rsid w:val="0DD47072"/>
    <w:rsid w:val="0DDF4603"/>
    <w:rsid w:val="0DE12078"/>
    <w:rsid w:val="0E0013EF"/>
    <w:rsid w:val="0E1E496B"/>
    <w:rsid w:val="0E3B24F4"/>
    <w:rsid w:val="0EB371FB"/>
    <w:rsid w:val="0EFD148A"/>
    <w:rsid w:val="0EFF4ADB"/>
    <w:rsid w:val="0F0A3BA7"/>
    <w:rsid w:val="0F0E51F9"/>
    <w:rsid w:val="0F2271EE"/>
    <w:rsid w:val="0F4A0891"/>
    <w:rsid w:val="0F4B65FB"/>
    <w:rsid w:val="0FE847D4"/>
    <w:rsid w:val="10065F8F"/>
    <w:rsid w:val="101D118E"/>
    <w:rsid w:val="1020667C"/>
    <w:rsid w:val="10405DD0"/>
    <w:rsid w:val="10590969"/>
    <w:rsid w:val="105A7FD1"/>
    <w:rsid w:val="10A8642C"/>
    <w:rsid w:val="10B24C0D"/>
    <w:rsid w:val="10FA5FB2"/>
    <w:rsid w:val="11102412"/>
    <w:rsid w:val="11327C27"/>
    <w:rsid w:val="115E1E93"/>
    <w:rsid w:val="12050832"/>
    <w:rsid w:val="12402AAD"/>
    <w:rsid w:val="12404535"/>
    <w:rsid w:val="12486EC1"/>
    <w:rsid w:val="129F229E"/>
    <w:rsid w:val="12A02879"/>
    <w:rsid w:val="12B26AB1"/>
    <w:rsid w:val="12B92E9C"/>
    <w:rsid w:val="13054550"/>
    <w:rsid w:val="13065591"/>
    <w:rsid w:val="13072AEE"/>
    <w:rsid w:val="13320541"/>
    <w:rsid w:val="134B4E2F"/>
    <w:rsid w:val="13D04A6B"/>
    <w:rsid w:val="13FA68E0"/>
    <w:rsid w:val="14343F89"/>
    <w:rsid w:val="1473643A"/>
    <w:rsid w:val="14A0045D"/>
    <w:rsid w:val="14AC7B3C"/>
    <w:rsid w:val="14B5098C"/>
    <w:rsid w:val="14CF1F84"/>
    <w:rsid w:val="14D029AB"/>
    <w:rsid w:val="14D625C5"/>
    <w:rsid w:val="15204D18"/>
    <w:rsid w:val="157676CA"/>
    <w:rsid w:val="15811667"/>
    <w:rsid w:val="159F2203"/>
    <w:rsid w:val="15B25CBD"/>
    <w:rsid w:val="15F3720C"/>
    <w:rsid w:val="16262A0F"/>
    <w:rsid w:val="163E6427"/>
    <w:rsid w:val="165D2679"/>
    <w:rsid w:val="16A70542"/>
    <w:rsid w:val="16B12B4A"/>
    <w:rsid w:val="16CB2D99"/>
    <w:rsid w:val="16D35DA5"/>
    <w:rsid w:val="16D55DF8"/>
    <w:rsid w:val="16DB4C33"/>
    <w:rsid w:val="16E473F0"/>
    <w:rsid w:val="17425AA0"/>
    <w:rsid w:val="18253279"/>
    <w:rsid w:val="185C2E6A"/>
    <w:rsid w:val="18A75D21"/>
    <w:rsid w:val="18D07DB3"/>
    <w:rsid w:val="18E13381"/>
    <w:rsid w:val="1917204C"/>
    <w:rsid w:val="192D0BBE"/>
    <w:rsid w:val="194F39FF"/>
    <w:rsid w:val="19610AC8"/>
    <w:rsid w:val="19D81C67"/>
    <w:rsid w:val="19E65DCD"/>
    <w:rsid w:val="19F11D62"/>
    <w:rsid w:val="19F65454"/>
    <w:rsid w:val="1A384B9C"/>
    <w:rsid w:val="1A3850E7"/>
    <w:rsid w:val="1A3C340A"/>
    <w:rsid w:val="1A4E5290"/>
    <w:rsid w:val="1A584CE9"/>
    <w:rsid w:val="1A893060"/>
    <w:rsid w:val="1AB00D2B"/>
    <w:rsid w:val="1AC90602"/>
    <w:rsid w:val="1B1673B5"/>
    <w:rsid w:val="1B180EC0"/>
    <w:rsid w:val="1B9233A0"/>
    <w:rsid w:val="1BB82D64"/>
    <w:rsid w:val="1BEC091D"/>
    <w:rsid w:val="1BFB0CB6"/>
    <w:rsid w:val="1C0B0E3B"/>
    <w:rsid w:val="1CAA000E"/>
    <w:rsid w:val="1CDF1327"/>
    <w:rsid w:val="1CE02102"/>
    <w:rsid w:val="1CE97AA7"/>
    <w:rsid w:val="1CEE1C76"/>
    <w:rsid w:val="1D0B2A16"/>
    <w:rsid w:val="1D5D7B3E"/>
    <w:rsid w:val="1D6C1E4C"/>
    <w:rsid w:val="1D9015A6"/>
    <w:rsid w:val="1E1F222A"/>
    <w:rsid w:val="1E3D4F6C"/>
    <w:rsid w:val="1E567108"/>
    <w:rsid w:val="1E60184C"/>
    <w:rsid w:val="1E7A5D89"/>
    <w:rsid w:val="1E7D7EF2"/>
    <w:rsid w:val="1E8B6A5C"/>
    <w:rsid w:val="1E9B63B9"/>
    <w:rsid w:val="1E9E75B9"/>
    <w:rsid w:val="1EBC097E"/>
    <w:rsid w:val="1ED16DFA"/>
    <w:rsid w:val="1EFF0356"/>
    <w:rsid w:val="1F1C78A0"/>
    <w:rsid w:val="1F2111C5"/>
    <w:rsid w:val="1F7720CF"/>
    <w:rsid w:val="1F8A1E19"/>
    <w:rsid w:val="1FE1080A"/>
    <w:rsid w:val="1FF13C5E"/>
    <w:rsid w:val="1FFC2A16"/>
    <w:rsid w:val="200703DA"/>
    <w:rsid w:val="2035235D"/>
    <w:rsid w:val="20606EDC"/>
    <w:rsid w:val="20B00BFC"/>
    <w:rsid w:val="20BA7A0F"/>
    <w:rsid w:val="20BF4A0D"/>
    <w:rsid w:val="210C1DBB"/>
    <w:rsid w:val="210D13E0"/>
    <w:rsid w:val="211C5202"/>
    <w:rsid w:val="21227399"/>
    <w:rsid w:val="215538E5"/>
    <w:rsid w:val="218A56B2"/>
    <w:rsid w:val="219E4EE3"/>
    <w:rsid w:val="21B63AA8"/>
    <w:rsid w:val="21C57AB8"/>
    <w:rsid w:val="21EE1DF4"/>
    <w:rsid w:val="21FF25B1"/>
    <w:rsid w:val="2200620A"/>
    <w:rsid w:val="229E62F1"/>
    <w:rsid w:val="22A068A5"/>
    <w:rsid w:val="22B7014E"/>
    <w:rsid w:val="22DB5241"/>
    <w:rsid w:val="22EB684D"/>
    <w:rsid w:val="22F76AA4"/>
    <w:rsid w:val="23051D54"/>
    <w:rsid w:val="232C4CB6"/>
    <w:rsid w:val="232E4D92"/>
    <w:rsid w:val="233A65B6"/>
    <w:rsid w:val="234436D4"/>
    <w:rsid w:val="23447ACB"/>
    <w:rsid w:val="234C2589"/>
    <w:rsid w:val="238546AE"/>
    <w:rsid w:val="23F4024F"/>
    <w:rsid w:val="24255031"/>
    <w:rsid w:val="242B6642"/>
    <w:rsid w:val="243250EF"/>
    <w:rsid w:val="24415E66"/>
    <w:rsid w:val="246C0CF0"/>
    <w:rsid w:val="248D16C9"/>
    <w:rsid w:val="24BE253A"/>
    <w:rsid w:val="24C8638D"/>
    <w:rsid w:val="24EB0537"/>
    <w:rsid w:val="24F874D3"/>
    <w:rsid w:val="25455E14"/>
    <w:rsid w:val="255200FD"/>
    <w:rsid w:val="257B635C"/>
    <w:rsid w:val="25956484"/>
    <w:rsid w:val="25B56073"/>
    <w:rsid w:val="26152813"/>
    <w:rsid w:val="262D66A1"/>
    <w:rsid w:val="265439C8"/>
    <w:rsid w:val="26755182"/>
    <w:rsid w:val="267B6C96"/>
    <w:rsid w:val="268D4D12"/>
    <w:rsid w:val="270661C2"/>
    <w:rsid w:val="271E5FEA"/>
    <w:rsid w:val="275402B0"/>
    <w:rsid w:val="275E0745"/>
    <w:rsid w:val="278C15FD"/>
    <w:rsid w:val="27CC5A46"/>
    <w:rsid w:val="28001F91"/>
    <w:rsid w:val="284D6D94"/>
    <w:rsid w:val="28512FE0"/>
    <w:rsid w:val="28584668"/>
    <w:rsid w:val="28ED036A"/>
    <w:rsid w:val="292C08E8"/>
    <w:rsid w:val="29573712"/>
    <w:rsid w:val="296732D0"/>
    <w:rsid w:val="296D5E7D"/>
    <w:rsid w:val="299B3DE9"/>
    <w:rsid w:val="29CF63C2"/>
    <w:rsid w:val="2A094B93"/>
    <w:rsid w:val="2A1C134D"/>
    <w:rsid w:val="2AC16378"/>
    <w:rsid w:val="2AE9002C"/>
    <w:rsid w:val="2B5C2300"/>
    <w:rsid w:val="2B6F2DD8"/>
    <w:rsid w:val="2B801A13"/>
    <w:rsid w:val="2BA838A0"/>
    <w:rsid w:val="2BB334B9"/>
    <w:rsid w:val="2BCB4474"/>
    <w:rsid w:val="2BD17ACF"/>
    <w:rsid w:val="2BE16E70"/>
    <w:rsid w:val="2BE77CCB"/>
    <w:rsid w:val="2C364098"/>
    <w:rsid w:val="2C3E23EA"/>
    <w:rsid w:val="2C3F712F"/>
    <w:rsid w:val="2CF26995"/>
    <w:rsid w:val="2D26512B"/>
    <w:rsid w:val="2D2F7F1B"/>
    <w:rsid w:val="2D4F79F6"/>
    <w:rsid w:val="2D621327"/>
    <w:rsid w:val="2D9C4D31"/>
    <w:rsid w:val="2DAB2405"/>
    <w:rsid w:val="2DF301D1"/>
    <w:rsid w:val="2DF5519D"/>
    <w:rsid w:val="2E0F48DF"/>
    <w:rsid w:val="2E2C5DCA"/>
    <w:rsid w:val="2E4B6504"/>
    <w:rsid w:val="2E6778E2"/>
    <w:rsid w:val="2E81758A"/>
    <w:rsid w:val="2E8D2782"/>
    <w:rsid w:val="2E8F34BC"/>
    <w:rsid w:val="2EB027CD"/>
    <w:rsid w:val="2EB32116"/>
    <w:rsid w:val="2ED34860"/>
    <w:rsid w:val="2EF444B7"/>
    <w:rsid w:val="2F056360"/>
    <w:rsid w:val="2F203B2E"/>
    <w:rsid w:val="2F3D7176"/>
    <w:rsid w:val="2F43444D"/>
    <w:rsid w:val="2F950E14"/>
    <w:rsid w:val="2FAD754A"/>
    <w:rsid w:val="2FF7570D"/>
    <w:rsid w:val="30130671"/>
    <w:rsid w:val="301456A1"/>
    <w:rsid w:val="301D4512"/>
    <w:rsid w:val="30231F2C"/>
    <w:rsid w:val="302325E5"/>
    <w:rsid w:val="30291AAD"/>
    <w:rsid w:val="30373F46"/>
    <w:rsid w:val="30E030CC"/>
    <w:rsid w:val="30E1620B"/>
    <w:rsid w:val="310F3573"/>
    <w:rsid w:val="31500E32"/>
    <w:rsid w:val="31991505"/>
    <w:rsid w:val="31A30D98"/>
    <w:rsid w:val="31BA0D27"/>
    <w:rsid w:val="31C66B6C"/>
    <w:rsid w:val="31DC2E9C"/>
    <w:rsid w:val="31EE4AB9"/>
    <w:rsid w:val="31F75DB5"/>
    <w:rsid w:val="321D4C3A"/>
    <w:rsid w:val="32214117"/>
    <w:rsid w:val="325A322E"/>
    <w:rsid w:val="32BC3287"/>
    <w:rsid w:val="32D104E4"/>
    <w:rsid w:val="33136C1F"/>
    <w:rsid w:val="331A4173"/>
    <w:rsid w:val="3392223A"/>
    <w:rsid w:val="33A37ABD"/>
    <w:rsid w:val="33AB686D"/>
    <w:rsid w:val="340D6E83"/>
    <w:rsid w:val="340E6B94"/>
    <w:rsid w:val="340F5B32"/>
    <w:rsid w:val="34412359"/>
    <w:rsid w:val="34791439"/>
    <w:rsid w:val="347B7E6A"/>
    <w:rsid w:val="34BF37A6"/>
    <w:rsid w:val="34EE46F0"/>
    <w:rsid w:val="34FA500E"/>
    <w:rsid w:val="35097D32"/>
    <w:rsid w:val="35185956"/>
    <w:rsid w:val="354D0A90"/>
    <w:rsid w:val="355E1299"/>
    <w:rsid w:val="35CD7689"/>
    <w:rsid w:val="35D86765"/>
    <w:rsid w:val="361D65D6"/>
    <w:rsid w:val="3628478F"/>
    <w:rsid w:val="363B779A"/>
    <w:rsid w:val="364D4B16"/>
    <w:rsid w:val="367F1B84"/>
    <w:rsid w:val="374101FF"/>
    <w:rsid w:val="375B2399"/>
    <w:rsid w:val="379D4F38"/>
    <w:rsid w:val="37E96459"/>
    <w:rsid w:val="38052756"/>
    <w:rsid w:val="38593E3A"/>
    <w:rsid w:val="3859679C"/>
    <w:rsid w:val="38CF529B"/>
    <w:rsid w:val="38DB01DF"/>
    <w:rsid w:val="396D43EE"/>
    <w:rsid w:val="39710CEB"/>
    <w:rsid w:val="399F321C"/>
    <w:rsid w:val="39A664F8"/>
    <w:rsid w:val="39DB6221"/>
    <w:rsid w:val="39F65715"/>
    <w:rsid w:val="3A0228F4"/>
    <w:rsid w:val="3A2E0121"/>
    <w:rsid w:val="3A4C0765"/>
    <w:rsid w:val="3A552736"/>
    <w:rsid w:val="3A61616C"/>
    <w:rsid w:val="3A6F61E8"/>
    <w:rsid w:val="3A9C3A9A"/>
    <w:rsid w:val="3ADD1FEC"/>
    <w:rsid w:val="3B99624F"/>
    <w:rsid w:val="3BBC0A63"/>
    <w:rsid w:val="3BD62147"/>
    <w:rsid w:val="3C78193D"/>
    <w:rsid w:val="3C933ED1"/>
    <w:rsid w:val="3CFA7534"/>
    <w:rsid w:val="3D126AD2"/>
    <w:rsid w:val="3D184C99"/>
    <w:rsid w:val="3D232155"/>
    <w:rsid w:val="3D6145B0"/>
    <w:rsid w:val="3D9F5C7F"/>
    <w:rsid w:val="3DB924CD"/>
    <w:rsid w:val="3DE7489A"/>
    <w:rsid w:val="3E5513DB"/>
    <w:rsid w:val="3E657A64"/>
    <w:rsid w:val="3E78503B"/>
    <w:rsid w:val="3E9447DC"/>
    <w:rsid w:val="3EAE1D43"/>
    <w:rsid w:val="3ECB5284"/>
    <w:rsid w:val="3F00113E"/>
    <w:rsid w:val="3F2846BD"/>
    <w:rsid w:val="3F350801"/>
    <w:rsid w:val="3F5213D1"/>
    <w:rsid w:val="3F8807B0"/>
    <w:rsid w:val="3FAF6D1A"/>
    <w:rsid w:val="40491FD5"/>
    <w:rsid w:val="40A61320"/>
    <w:rsid w:val="40B34F42"/>
    <w:rsid w:val="40DD4B9E"/>
    <w:rsid w:val="410B59AA"/>
    <w:rsid w:val="411D402E"/>
    <w:rsid w:val="4120239B"/>
    <w:rsid w:val="41692E35"/>
    <w:rsid w:val="41AC44C7"/>
    <w:rsid w:val="41D71D30"/>
    <w:rsid w:val="41DC42B3"/>
    <w:rsid w:val="41E6612D"/>
    <w:rsid w:val="41FC3701"/>
    <w:rsid w:val="423D600E"/>
    <w:rsid w:val="424F19F5"/>
    <w:rsid w:val="42501F8B"/>
    <w:rsid w:val="427D4BD3"/>
    <w:rsid w:val="42827CFF"/>
    <w:rsid w:val="429F429A"/>
    <w:rsid w:val="42CF2ADA"/>
    <w:rsid w:val="42E12E30"/>
    <w:rsid w:val="430A1DED"/>
    <w:rsid w:val="43372BFD"/>
    <w:rsid w:val="43553627"/>
    <w:rsid w:val="438A1C36"/>
    <w:rsid w:val="43CB621A"/>
    <w:rsid w:val="44443F2F"/>
    <w:rsid w:val="4470570D"/>
    <w:rsid w:val="4473453E"/>
    <w:rsid w:val="448F072F"/>
    <w:rsid w:val="45101A6A"/>
    <w:rsid w:val="452C5F1E"/>
    <w:rsid w:val="454B3316"/>
    <w:rsid w:val="456A0009"/>
    <w:rsid w:val="45A40CBE"/>
    <w:rsid w:val="46324589"/>
    <w:rsid w:val="46535859"/>
    <w:rsid w:val="467B5D3F"/>
    <w:rsid w:val="467B6C7D"/>
    <w:rsid w:val="46A63EEF"/>
    <w:rsid w:val="46D46548"/>
    <w:rsid w:val="46DC1768"/>
    <w:rsid w:val="471D091C"/>
    <w:rsid w:val="47486A40"/>
    <w:rsid w:val="47705EAF"/>
    <w:rsid w:val="479845A6"/>
    <w:rsid w:val="47AB43FD"/>
    <w:rsid w:val="47B3366C"/>
    <w:rsid w:val="47B952C8"/>
    <w:rsid w:val="47CA1B4A"/>
    <w:rsid w:val="47FD79F9"/>
    <w:rsid w:val="481D3680"/>
    <w:rsid w:val="48A5676E"/>
    <w:rsid w:val="48B2162B"/>
    <w:rsid w:val="491A199A"/>
    <w:rsid w:val="491D5CAA"/>
    <w:rsid w:val="492F75F3"/>
    <w:rsid w:val="49345805"/>
    <w:rsid w:val="49451273"/>
    <w:rsid w:val="49457292"/>
    <w:rsid w:val="494678BC"/>
    <w:rsid w:val="495F09E1"/>
    <w:rsid w:val="497F0713"/>
    <w:rsid w:val="498325D0"/>
    <w:rsid w:val="498B42F6"/>
    <w:rsid w:val="49A83DA1"/>
    <w:rsid w:val="49D000F8"/>
    <w:rsid w:val="49D35D71"/>
    <w:rsid w:val="4A002E2A"/>
    <w:rsid w:val="4A0B3FF7"/>
    <w:rsid w:val="4A497959"/>
    <w:rsid w:val="4A781129"/>
    <w:rsid w:val="4A837A1A"/>
    <w:rsid w:val="4AA044C4"/>
    <w:rsid w:val="4ABC1BE2"/>
    <w:rsid w:val="4ADE308A"/>
    <w:rsid w:val="4B4D6CE1"/>
    <w:rsid w:val="4B7954E3"/>
    <w:rsid w:val="4B7C56C1"/>
    <w:rsid w:val="4B9C05CD"/>
    <w:rsid w:val="4B9E5DF9"/>
    <w:rsid w:val="4BF21042"/>
    <w:rsid w:val="4C0B01B2"/>
    <w:rsid w:val="4C9D5A7F"/>
    <w:rsid w:val="4D1D271C"/>
    <w:rsid w:val="4D573E80"/>
    <w:rsid w:val="4D665E71"/>
    <w:rsid w:val="4DCC2E9C"/>
    <w:rsid w:val="4E2C6288"/>
    <w:rsid w:val="4E452F8C"/>
    <w:rsid w:val="4E5B5471"/>
    <w:rsid w:val="4E6233D6"/>
    <w:rsid w:val="4E934700"/>
    <w:rsid w:val="4EF93FB4"/>
    <w:rsid w:val="4EFC18B0"/>
    <w:rsid w:val="4FA2707A"/>
    <w:rsid w:val="4FD57A4A"/>
    <w:rsid w:val="4FE2299A"/>
    <w:rsid w:val="501025C1"/>
    <w:rsid w:val="50627095"/>
    <w:rsid w:val="50C901DA"/>
    <w:rsid w:val="50D805A3"/>
    <w:rsid w:val="50F82733"/>
    <w:rsid w:val="510B03CF"/>
    <w:rsid w:val="510C31D4"/>
    <w:rsid w:val="51165E00"/>
    <w:rsid w:val="511F2A33"/>
    <w:rsid w:val="51491D32"/>
    <w:rsid w:val="519E3245"/>
    <w:rsid w:val="51C73722"/>
    <w:rsid w:val="51DA0C69"/>
    <w:rsid w:val="51EB2DE9"/>
    <w:rsid w:val="5218160B"/>
    <w:rsid w:val="521C74D2"/>
    <w:rsid w:val="5265261A"/>
    <w:rsid w:val="526606FF"/>
    <w:rsid w:val="52672C7F"/>
    <w:rsid w:val="53093F32"/>
    <w:rsid w:val="53717C40"/>
    <w:rsid w:val="5395027D"/>
    <w:rsid w:val="53A56D3F"/>
    <w:rsid w:val="53CC1788"/>
    <w:rsid w:val="54052FD9"/>
    <w:rsid w:val="54120B01"/>
    <w:rsid w:val="54326C14"/>
    <w:rsid w:val="54420CBA"/>
    <w:rsid w:val="544430D9"/>
    <w:rsid w:val="547B7872"/>
    <w:rsid w:val="549D3670"/>
    <w:rsid w:val="554E3DBB"/>
    <w:rsid w:val="556A7E4F"/>
    <w:rsid w:val="55B14FFC"/>
    <w:rsid w:val="55BA7B23"/>
    <w:rsid w:val="56331ABA"/>
    <w:rsid w:val="564D617F"/>
    <w:rsid w:val="566B274A"/>
    <w:rsid w:val="566E7446"/>
    <w:rsid w:val="56CF36E1"/>
    <w:rsid w:val="56E43D9A"/>
    <w:rsid w:val="56EF512A"/>
    <w:rsid w:val="57303F87"/>
    <w:rsid w:val="573919B3"/>
    <w:rsid w:val="576378C6"/>
    <w:rsid w:val="57662FEB"/>
    <w:rsid w:val="577C44E3"/>
    <w:rsid w:val="578234CA"/>
    <w:rsid w:val="578D1769"/>
    <w:rsid w:val="58060CBC"/>
    <w:rsid w:val="582F242F"/>
    <w:rsid w:val="583E3EAE"/>
    <w:rsid w:val="58756441"/>
    <w:rsid w:val="58A21893"/>
    <w:rsid w:val="58A31DB7"/>
    <w:rsid w:val="59141F1D"/>
    <w:rsid w:val="59344FE5"/>
    <w:rsid w:val="594933E0"/>
    <w:rsid w:val="598A47D5"/>
    <w:rsid w:val="598A738C"/>
    <w:rsid w:val="59B10D63"/>
    <w:rsid w:val="59B81770"/>
    <w:rsid w:val="59B93D13"/>
    <w:rsid w:val="59E70F02"/>
    <w:rsid w:val="59F26EC9"/>
    <w:rsid w:val="5A2C59C0"/>
    <w:rsid w:val="5A4E68BB"/>
    <w:rsid w:val="5A8852AA"/>
    <w:rsid w:val="5A9A3496"/>
    <w:rsid w:val="5AA57384"/>
    <w:rsid w:val="5B307ABF"/>
    <w:rsid w:val="5B3E2B9E"/>
    <w:rsid w:val="5B3F1A4C"/>
    <w:rsid w:val="5B41516D"/>
    <w:rsid w:val="5B4F15D3"/>
    <w:rsid w:val="5BB33CD0"/>
    <w:rsid w:val="5BD80FAA"/>
    <w:rsid w:val="5BF42FC1"/>
    <w:rsid w:val="5C1E200D"/>
    <w:rsid w:val="5C6008CB"/>
    <w:rsid w:val="5C6204C3"/>
    <w:rsid w:val="5C990449"/>
    <w:rsid w:val="5CCC21D9"/>
    <w:rsid w:val="5CD53266"/>
    <w:rsid w:val="5CEF3FE8"/>
    <w:rsid w:val="5D310E2E"/>
    <w:rsid w:val="5D667504"/>
    <w:rsid w:val="5D746531"/>
    <w:rsid w:val="5D843827"/>
    <w:rsid w:val="5DB251BE"/>
    <w:rsid w:val="5DD17E5D"/>
    <w:rsid w:val="5DEA664B"/>
    <w:rsid w:val="5E225FA7"/>
    <w:rsid w:val="5E2F2BA5"/>
    <w:rsid w:val="5E8E51D1"/>
    <w:rsid w:val="5EBE2F15"/>
    <w:rsid w:val="5EE63717"/>
    <w:rsid w:val="5F017DB1"/>
    <w:rsid w:val="5F5060C0"/>
    <w:rsid w:val="5F5C0E82"/>
    <w:rsid w:val="5FCD3B2E"/>
    <w:rsid w:val="60004D3A"/>
    <w:rsid w:val="60245E10"/>
    <w:rsid w:val="602F050A"/>
    <w:rsid w:val="603C220F"/>
    <w:rsid w:val="60561AB5"/>
    <w:rsid w:val="60840243"/>
    <w:rsid w:val="60903AE3"/>
    <w:rsid w:val="60AA2A1A"/>
    <w:rsid w:val="60E42D4B"/>
    <w:rsid w:val="61322F9A"/>
    <w:rsid w:val="616E141E"/>
    <w:rsid w:val="61A94127"/>
    <w:rsid w:val="61D81204"/>
    <w:rsid w:val="620E5525"/>
    <w:rsid w:val="621F303F"/>
    <w:rsid w:val="623A718C"/>
    <w:rsid w:val="62AE2B10"/>
    <w:rsid w:val="62CE72BE"/>
    <w:rsid w:val="62CF16B7"/>
    <w:rsid w:val="6304141B"/>
    <w:rsid w:val="632A2E66"/>
    <w:rsid w:val="637F2117"/>
    <w:rsid w:val="63F463A5"/>
    <w:rsid w:val="64007972"/>
    <w:rsid w:val="64261BBA"/>
    <w:rsid w:val="64632CB3"/>
    <w:rsid w:val="6473773C"/>
    <w:rsid w:val="64E87919"/>
    <w:rsid w:val="65151585"/>
    <w:rsid w:val="65224A49"/>
    <w:rsid w:val="65393B2D"/>
    <w:rsid w:val="65544C4F"/>
    <w:rsid w:val="65B010C2"/>
    <w:rsid w:val="65C36B9C"/>
    <w:rsid w:val="660E54E9"/>
    <w:rsid w:val="662A7F2C"/>
    <w:rsid w:val="6646288C"/>
    <w:rsid w:val="668A02E4"/>
    <w:rsid w:val="6696531D"/>
    <w:rsid w:val="66981970"/>
    <w:rsid w:val="66A80779"/>
    <w:rsid w:val="66AB7EC8"/>
    <w:rsid w:val="6703499C"/>
    <w:rsid w:val="671E3D91"/>
    <w:rsid w:val="67487F95"/>
    <w:rsid w:val="67941CC2"/>
    <w:rsid w:val="67B114BE"/>
    <w:rsid w:val="681C1AF7"/>
    <w:rsid w:val="685B39D8"/>
    <w:rsid w:val="68837265"/>
    <w:rsid w:val="68F53C31"/>
    <w:rsid w:val="692A4829"/>
    <w:rsid w:val="69370AFA"/>
    <w:rsid w:val="697D6788"/>
    <w:rsid w:val="699207F8"/>
    <w:rsid w:val="6998485D"/>
    <w:rsid w:val="69A31176"/>
    <w:rsid w:val="69B52FF1"/>
    <w:rsid w:val="69CB1D38"/>
    <w:rsid w:val="69DC2DDD"/>
    <w:rsid w:val="6A3662D5"/>
    <w:rsid w:val="6A6257BB"/>
    <w:rsid w:val="6ADD3293"/>
    <w:rsid w:val="6B1E6BD8"/>
    <w:rsid w:val="6B7B43C9"/>
    <w:rsid w:val="6B910106"/>
    <w:rsid w:val="6B914662"/>
    <w:rsid w:val="6B924B8A"/>
    <w:rsid w:val="6BF109F8"/>
    <w:rsid w:val="6C0926DE"/>
    <w:rsid w:val="6C1E22F0"/>
    <w:rsid w:val="6C434D7A"/>
    <w:rsid w:val="6C5E0C20"/>
    <w:rsid w:val="6C8F0AA3"/>
    <w:rsid w:val="6C9F7596"/>
    <w:rsid w:val="6CC4450B"/>
    <w:rsid w:val="6CE801F9"/>
    <w:rsid w:val="6CF272CA"/>
    <w:rsid w:val="6CF334E4"/>
    <w:rsid w:val="6D5C6BF6"/>
    <w:rsid w:val="6D615241"/>
    <w:rsid w:val="6D6E1DE1"/>
    <w:rsid w:val="6D775BDD"/>
    <w:rsid w:val="6D976C20"/>
    <w:rsid w:val="6E0C4E4D"/>
    <w:rsid w:val="6E310FA0"/>
    <w:rsid w:val="6E65353B"/>
    <w:rsid w:val="6E7F33BC"/>
    <w:rsid w:val="6EA34B0D"/>
    <w:rsid w:val="6EAD62A3"/>
    <w:rsid w:val="6ED87803"/>
    <w:rsid w:val="6EDB2970"/>
    <w:rsid w:val="6F033DB9"/>
    <w:rsid w:val="6F262186"/>
    <w:rsid w:val="6F3700DD"/>
    <w:rsid w:val="6F37753C"/>
    <w:rsid w:val="6F452458"/>
    <w:rsid w:val="6F614266"/>
    <w:rsid w:val="6FBC771B"/>
    <w:rsid w:val="6FE43181"/>
    <w:rsid w:val="701C74B2"/>
    <w:rsid w:val="702479B9"/>
    <w:rsid w:val="705C5862"/>
    <w:rsid w:val="70AA3EA1"/>
    <w:rsid w:val="70CB67D4"/>
    <w:rsid w:val="70CF10A8"/>
    <w:rsid w:val="70D4443D"/>
    <w:rsid w:val="70D6356B"/>
    <w:rsid w:val="71451CD7"/>
    <w:rsid w:val="717176CA"/>
    <w:rsid w:val="719151A5"/>
    <w:rsid w:val="71DE3D2F"/>
    <w:rsid w:val="72077D2B"/>
    <w:rsid w:val="722E615C"/>
    <w:rsid w:val="72A94B3C"/>
    <w:rsid w:val="72AB085F"/>
    <w:rsid w:val="72C54251"/>
    <w:rsid w:val="72F31840"/>
    <w:rsid w:val="72F93721"/>
    <w:rsid w:val="73061928"/>
    <w:rsid w:val="731D6723"/>
    <w:rsid w:val="73242CBC"/>
    <w:rsid w:val="73E70144"/>
    <w:rsid w:val="741F125A"/>
    <w:rsid w:val="74650CBF"/>
    <w:rsid w:val="74940C67"/>
    <w:rsid w:val="749C76C7"/>
    <w:rsid w:val="74ED6966"/>
    <w:rsid w:val="75001E6A"/>
    <w:rsid w:val="751D1FBC"/>
    <w:rsid w:val="75223054"/>
    <w:rsid w:val="754F6F87"/>
    <w:rsid w:val="75771072"/>
    <w:rsid w:val="757F7BBA"/>
    <w:rsid w:val="75A7395C"/>
    <w:rsid w:val="75B45BFC"/>
    <w:rsid w:val="760630B1"/>
    <w:rsid w:val="760E1E57"/>
    <w:rsid w:val="763A6840"/>
    <w:rsid w:val="764A41B7"/>
    <w:rsid w:val="76506017"/>
    <w:rsid w:val="76845386"/>
    <w:rsid w:val="76A219D7"/>
    <w:rsid w:val="76AB2583"/>
    <w:rsid w:val="76AF08DA"/>
    <w:rsid w:val="76B92DDC"/>
    <w:rsid w:val="76CB5100"/>
    <w:rsid w:val="76EC1EC2"/>
    <w:rsid w:val="772569A6"/>
    <w:rsid w:val="772805C2"/>
    <w:rsid w:val="773A17E0"/>
    <w:rsid w:val="775748F9"/>
    <w:rsid w:val="77EF5016"/>
    <w:rsid w:val="77F5131C"/>
    <w:rsid w:val="78266561"/>
    <w:rsid w:val="78840E8C"/>
    <w:rsid w:val="78B84EAE"/>
    <w:rsid w:val="78DB250C"/>
    <w:rsid w:val="78F04355"/>
    <w:rsid w:val="790564A3"/>
    <w:rsid w:val="794013BD"/>
    <w:rsid w:val="797124E6"/>
    <w:rsid w:val="79721CA6"/>
    <w:rsid w:val="79A66679"/>
    <w:rsid w:val="79AB4B05"/>
    <w:rsid w:val="79AF3F54"/>
    <w:rsid w:val="79CA41FE"/>
    <w:rsid w:val="7A673C77"/>
    <w:rsid w:val="7A746966"/>
    <w:rsid w:val="7A8C3E41"/>
    <w:rsid w:val="7A98692D"/>
    <w:rsid w:val="7ACA3634"/>
    <w:rsid w:val="7AE150A9"/>
    <w:rsid w:val="7B5242D8"/>
    <w:rsid w:val="7B7B492E"/>
    <w:rsid w:val="7BCF7F0F"/>
    <w:rsid w:val="7BD91E5B"/>
    <w:rsid w:val="7C12042A"/>
    <w:rsid w:val="7C607927"/>
    <w:rsid w:val="7C7E656D"/>
    <w:rsid w:val="7C80044E"/>
    <w:rsid w:val="7C9A1A53"/>
    <w:rsid w:val="7CFA3E43"/>
    <w:rsid w:val="7D20047B"/>
    <w:rsid w:val="7D2D071B"/>
    <w:rsid w:val="7D393341"/>
    <w:rsid w:val="7D450D50"/>
    <w:rsid w:val="7D7E038B"/>
    <w:rsid w:val="7D887034"/>
    <w:rsid w:val="7DC67776"/>
    <w:rsid w:val="7E553215"/>
    <w:rsid w:val="7E6038EF"/>
    <w:rsid w:val="7E761708"/>
    <w:rsid w:val="7E835FD4"/>
    <w:rsid w:val="7EA633B5"/>
    <w:rsid w:val="7EEA74B0"/>
    <w:rsid w:val="7F3D7AB9"/>
    <w:rsid w:val="7FCD16EA"/>
    <w:rsid w:val="7FE214AA"/>
    <w:rsid w:val="7FF90491"/>
    <w:rsid w:val="BBEA8E41"/>
    <w:rsid w:val="DCEF74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qFormat="1"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6">
    <w:name w:val="heading 1"/>
    <w:basedOn w:val="1"/>
    <w:next w:val="1"/>
    <w:link w:val="31"/>
    <w:qFormat/>
    <w:uiPriority w:val="99"/>
    <w:pPr>
      <w:keepNext/>
      <w:keepLines/>
      <w:spacing w:before="340" w:after="330" w:line="576" w:lineRule="auto"/>
      <w:jc w:val="center"/>
      <w:outlineLvl w:val="0"/>
    </w:pPr>
    <w:rPr>
      <w:b/>
      <w:bCs/>
      <w:kern w:val="44"/>
      <w:sz w:val="36"/>
      <w:szCs w:val="44"/>
    </w:rPr>
  </w:style>
  <w:style w:type="paragraph" w:styleId="7">
    <w:name w:val="heading 2"/>
    <w:basedOn w:val="1"/>
    <w:next w:val="8"/>
    <w:link w:val="32"/>
    <w:qFormat/>
    <w:uiPriority w:val="99"/>
    <w:pPr>
      <w:keepNext/>
      <w:keepLines/>
      <w:spacing w:before="260" w:after="260" w:line="416" w:lineRule="auto"/>
      <w:outlineLvl w:val="1"/>
    </w:pPr>
    <w:rPr>
      <w:rFonts w:ascii="Cambria" w:hAnsi="Cambria" w:cs="黑体"/>
      <w:b/>
      <w:bCs/>
      <w:sz w:val="32"/>
      <w:szCs w:val="32"/>
    </w:rPr>
  </w:style>
  <w:style w:type="paragraph" w:styleId="9">
    <w:name w:val="heading 3"/>
    <w:basedOn w:val="1"/>
    <w:next w:val="1"/>
    <w:link w:val="33"/>
    <w:qFormat/>
    <w:uiPriority w:val="99"/>
    <w:pPr>
      <w:keepNext/>
      <w:keepLines/>
      <w:spacing w:before="260" w:after="260" w:line="416" w:lineRule="auto"/>
      <w:outlineLvl w:val="2"/>
    </w:pPr>
    <w:rPr>
      <w:b/>
      <w:bCs/>
      <w:sz w:val="32"/>
      <w:szCs w:val="32"/>
    </w:rPr>
  </w:style>
  <w:style w:type="paragraph" w:styleId="10">
    <w:name w:val="heading 4"/>
    <w:basedOn w:val="1"/>
    <w:next w:val="1"/>
    <w:qFormat/>
    <w:locked/>
    <w:uiPriority w:val="0"/>
    <w:pPr>
      <w:keepNext/>
      <w:keepLines/>
      <w:spacing w:before="280" w:after="290" w:line="372" w:lineRule="auto"/>
      <w:outlineLvl w:val="3"/>
    </w:pPr>
    <w:rPr>
      <w:rFonts w:ascii="Arial" w:hAnsi="Arial" w:eastAsia="黑体"/>
      <w:b/>
      <w:bCs/>
      <w:sz w:val="28"/>
      <w:szCs w:val="28"/>
    </w:rPr>
  </w:style>
  <w:style w:type="paragraph" w:styleId="11">
    <w:name w:val="heading 5"/>
    <w:basedOn w:val="1"/>
    <w:next w:val="1"/>
    <w:qFormat/>
    <w:locked/>
    <w:uiPriority w:val="0"/>
    <w:pPr>
      <w:keepNext/>
      <w:keepLines/>
      <w:numPr>
        <w:ilvl w:val="4"/>
        <w:numId w:val="1"/>
      </w:numPr>
      <w:spacing w:before="280" w:after="290" w:line="372" w:lineRule="auto"/>
      <w:outlineLvl w:val="4"/>
    </w:pPr>
    <w:rPr>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utoSpaceDE/>
      <w:autoSpaceDN/>
      <w:spacing w:after="120" w:line="240" w:lineRule="auto"/>
      <w:ind w:left="420" w:leftChars="200" w:firstLine="420" w:firstLineChars="200"/>
    </w:pPr>
    <w:rPr>
      <w:sz w:val="21"/>
      <w:szCs w:val="24"/>
    </w:rPr>
  </w:style>
  <w:style w:type="paragraph" w:styleId="3">
    <w:name w:val="Body Text Indent"/>
    <w:basedOn w:val="1"/>
    <w:next w:val="4"/>
    <w:qFormat/>
    <w:uiPriority w:val="0"/>
    <w:pPr>
      <w:autoSpaceDE w:val="0"/>
      <w:autoSpaceDN w:val="0"/>
      <w:spacing w:line="360" w:lineRule="auto"/>
      <w:ind w:left="181" w:firstLine="539"/>
    </w:pPr>
    <w:rPr>
      <w:szCs w:val="20"/>
    </w:rPr>
  </w:style>
  <w:style w:type="paragraph" w:styleId="4">
    <w:name w:val="Body Text"/>
    <w:basedOn w:val="1"/>
    <w:next w:val="5"/>
    <w:link w:val="37"/>
    <w:qFormat/>
    <w:uiPriority w:val="99"/>
    <w:pPr>
      <w:widowControl/>
      <w:spacing w:after="120"/>
      <w:jc w:val="left"/>
    </w:pPr>
    <w:rPr>
      <w:kern w:val="0"/>
      <w:szCs w:val="20"/>
    </w:rPr>
  </w:style>
  <w:style w:type="paragraph" w:styleId="5">
    <w:name w:val="Body Text First Indent"/>
    <w:basedOn w:val="4"/>
    <w:next w:val="1"/>
    <w:qFormat/>
    <w:uiPriority w:val="0"/>
    <w:pPr>
      <w:ind w:firstLine="420" w:firstLineChars="100"/>
    </w:pPr>
    <w:rPr>
      <w:sz w:val="21"/>
      <w:szCs w:val="22"/>
    </w:rPr>
  </w:style>
  <w:style w:type="paragraph" w:styleId="8">
    <w:name w:val="Normal Indent"/>
    <w:basedOn w:val="1"/>
    <w:qFormat/>
    <w:uiPriority w:val="99"/>
    <w:pPr>
      <w:ind w:firstLine="420" w:firstLineChars="200"/>
    </w:pPr>
  </w:style>
  <w:style w:type="paragraph" w:styleId="12">
    <w:name w:val="toc 7"/>
    <w:basedOn w:val="1"/>
    <w:next w:val="1"/>
    <w:qFormat/>
    <w:locked/>
    <w:uiPriority w:val="0"/>
    <w:pPr>
      <w:ind w:left="1260"/>
      <w:jc w:val="left"/>
    </w:pPr>
    <w:rPr>
      <w:sz w:val="20"/>
      <w:szCs w:val="20"/>
    </w:rPr>
  </w:style>
  <w:style w:type="paragraph" w:styleId="13">
    <w:name w:val="caption"/>
    <w:basedOn w:val="1"/>
    <w:next w:val="1"/>
    <w:unhideWhenUsed/>
    <w:qFormat/>
    <w:locked/>
    <w:uiPriority w:val="0"/>
    <w:rPr>
      <w:rFonts w:ascii="Arial" w:hAnsi="Arial" w:eastAsia="黑体"/>
      <w:sz w:val="20"/>
    </w:rPr>
  </w:style>
  <w:style w:type="paragraph" w:styleId="14">
    <w:name w:val="Body Text 3"/>
    <w:basedOn w:val="1"/>
    <w:link w:val="36"/>
    <w:qFormat/>
    <w:uiPriority w:val="99"/>
    <w:pPr>
      <w:spacing w:line="440" w:lineRule="exact"/>
    </w:pPr>
    <w:rPr>
      <w:sz w:val="28"/>
      <w:szCs w:val="28"/>
    </w:rPr>
  </w:style>
  <w:style w:type="paragraph" w:styleId="15">
    <w:name w:val="Plain Text"/>
    <w:basedOn w:val="1"/>
    <w:qFormat/>
    <w:uiPriority w:val="0"/>
    <w:rPr>
      <w:rFonts w:ascii="宋体" w:hAnsi="Courier New"/>
      <w:szCs w:val="22"/>
    </w:rPr>
  </w:style>
  <w:style w:type="paragraph" w:styleId="16">
    <w:name w:val="Balloon Text"/>
    <w:basedOn w:val="1"/>
    <w:link w:val="38"/>
    <w:qFormat/>
    <w:uiPriority w:val="99"/>
    <w:rPr>
      <w:sz w:val="18"/>
      <w:szCs w:val="18"/>
    </w:rPr>
  </w:style>
  <w:style w:type="paragraph" w:styleId="17">
    <w:name w:val="footer"/>
    <w:basedOn w:val="1"/>
    <w:link w:val="35"/>
    <w:qFormat/>
    <w:uiPriority w:val="99"/>
    <w:pPr>
      <w:tabs>
        <w:tab w:val="center" w:pos="4153"/>
        <w:tab w:val="right" w:pos="8306"/>
      </w:tabs>
      <w:snapToGrid w:val="0"/>
      <w:jc w:val="left"/>
    </w:pPr>
    <w:rPr>
      <w:sz w:val="18"/>
      <w:szCs w:val="18"/>
    </w:rPr>
  </w:style>
  <w:style w:type="paragraph" w:styleId="18">
    <w:name w:val="header"/>
    <w:basedOn w:val="1"/>
    <w:next w:val="13"/>
    <w:link w:val="34"/>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locked/>
    <w:uiPriority w:val="0"/>
  </w:style>
  <w:style w:type="paragraph" w:styleId="20">
    <w:name w:val="footnote text"/>
    <w:basedOn w:val="1"/>
    <w:unhideWhenUsed/>
    <w:qFormat/>
    <w:uiPriority w:val="99"/>
    <w:pPr>
      <w:snapToGrid w:val="0"/>
      <w:jc w:val="left"/>
    </w:pPr>
    <w:rPr>
      <w:sz w:val="18"/>
      <w:szCs w:val="18"/>
    </w:rPr>
  </w:style>
  <w:style w:type="paragraph" w:styleId="2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qFormat/>
    <w:uiPriority w:val="99"/>
    <w:pPr>
      <w:widowControl/>
      <w:spacing w:before="15" w:after="15"/>
      <w:ind w:left="15" w:right="15"/>
      <w:jc w:val="left"/>
    </w:pPr>
    <w:rPr>
      <w:rFonts w:ascii="宋体" w:hAnsi="宋体" w:cs="宋体"/>
      <w:kern w:val="0"/>
    </w:rPr>
  </w:style>
  <w:style w:type="table" w:styleId="24">
    <w:name w:val="Table Grid"/>
    <w:basedOn w:val="2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Strong"/>
    <w:basedOn w:val="25"/>
    <w:qFormat/>
    <w:locked/>
    <w:uiPriority w:val="0"/>
    <w:rPr>
      <w:b/>
    </w:rPr>
  </w:style>
  <w:style w:type="character" w:styleId="27">
    <w:name w:val="page number"/>
    <w:basedOn w:val="25"/>
    <w:qFormat/>
    <w:uiPriority w:val="99"/>
    <w:rPr>
      <w:rFonts w:cs="Times New Roman"/>
    </w:rPr>
  </w:style>
  <w:style w:type="character" w:styleId="28">
    <w:name w:val="Hyperlink"/>
    <w:semiHidden/>
    <w:qFormat/>
    <w:uiPriority w:val="99"/>
    <w:rPr>
      <w:rFonts w:cs="Times New Roman"/>
      <w:color w:val="0000FF"/>
      <w:u w:val="single"/>
    </w:rPr>
  </w:style>
  <w:style w:type="paragraph" w:customStyle="1" w:styleId="29">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30">
    <w:name w:val="无间隔1"/>
    <w:qFormat/>
    <w:uiPriority w:val="99"/>
    <w:rPr>
      <w:rFonts w:ascii="Calibri" w:hAnsi="Calibri" w:eastAsia="宋体" w:cs="Times New Roman"/>
      <w:kern w:val="2"/>
      <w:sz w:val="21"/>
      <w:szCs w:val="22"/>
      <w:lang w:val="en-US" w:eastAsia="zh-CN" w:bidi="ar-SA"/>
    </w:rPr>
  </w:style>
  <w:style w:type="character" w:customStyle="1" w:styleId="31">
    <w:name w:val="标题 1 字符"/>
    <w:basedOn w:val="25"/>
    <w:link w:val="6"/>
    <w:qFormat/>
    <w:locked/>
    <w:uiPriority w:val="99"/>
    <w:rPr>
      <w:rFonts w:ascii="Times New Roman" w:hAnsi="Times New Roman" w:eastAsia="宋体" w:cs="Times New Roman"/>
      <w:b/>
      <w:bCs/>
      <w:kern w:val="44"/>
      <w:sz w:val="36"/>
      <w:szCs w:val="44"/>
    </w:rPr>
  </w:style>
  <w:style w:type="character" w:customStyle="1" w:styleId="32">
    <w:name w:val="标题 2 字符"/>
    <w:link w:val="7"/>
    <w:qFormat/>
    <w:locked/>
    <w:uiPriority w:val="99"/>
    <w:rPr>
      <w:rFonts w:ascii="Cambria" w:hAnsi="Cambria" w:eastAsia="宋体" w:cs="黑体"/>
      <w:b/>
      <w:bCs/>
      <w:sz w:val="32"/>
      <w:szCs w:val="32"/>
    </w:rPr>
  </w:style>
  <w:style w:type="character" w:customStyle="1" w:styleId="33">
    <w:name w:val="标题 3 字符"/>
    <w:link w:val="9"/>
    <w:qFormat/>
    <w:locked/>
    <w:uiPriority w:val="99"/>
    <w:rPr>
      <w:rFonts w:ascii="Times New Roman" w:hAnsi="Times New Roman" w:eastAsia="宋体" w:cs="Times New Roman"/>
      <w:b/>
      <w:bCs/>
      <w:sz w:val="32"/>
      <w:szCs w:val="32"/>
    </w:rPr>
  </w:style>
  <w:style w:type="character" w:customStyle="1" w:styleId="34">
    <w:name w:val="页眉 字符"/>
    <w:link w:val="18"/>
    <w:qFormat/>
    <w:locked/>
    <w:uiPriority w:val="99"/>
    <w:rPr>
      <w:rFonts w:cs="Times New Roman"/>
      <w:sz w:val="18"/>
      <w:szCs w:val="18"/>
    </w:rPr>
  </w:style>
  <w:style w:type="character" w:customStyle="1" w:styleId="35">
    <w:name w:val="页脚 字符"/>
    <w:link w:val="17"/>
    <w:qFormat/>
    <w:locked/>
    <w:uiPriority w:val="99"/>
    <w:rPr>
      <w:rFonts w:cs="Times New Roman"/>
      <w:sz w:val="18"/>
      <w:szCs w:val="18"/>
    </w:rPr>
  </w:style>
  <w:style w:type="character" w:customStyle="1" w:styleId="36">
    <w:name w:val="正文文本 3 字符"/>
    <w:link w:val="14"/>
    <w:qFormat/>
    <w:locked/>
    <w:uiPriority w:val="99"/>
    <w:rPr>
      <w:rFonts w:ascii="Times New Roman" w:hAnsi="Times New Roman" w:eastAsia="宋体" w:cs="Times New Roman"/>
      <w:sz w:val="28"/>
      <w:szCs w:val="28"/>
    </w:rPr>
  </w:style>
  <w:style w:type="character" w:customStyle="1" w:styleId="37">
    <w:name w:val="正文文本 字符"/>
    <w:link w:val="4"/>
    <w:qFormat/>
    <w:locked/>
    <w:uiPriority w:val="99"/>
    <w:rPr>
      <w:rFonts w:ascii="Times New Roman" w:hAnsi="Times New Roman" w:eastAsia="宋体" w:cs="Times New Roman"/>
      <w:kern w:val="0"/>
      <w:sz w:val="20"/>
      <w:szCs w:val="20"/>
    </w:rPr>
  </w:style>
  <w:style w:type="character" w:customStyle="1" w:styleId="38">
    <w:name w:val="批注框文本 字符"/>
    <w:link w:val="16"/>
    <w:qFormat/>
    <w:locked/>
    <w:uiPriority w:val="99"/>
    <w:rPr>
      <w:rFonts w:ascii="Times New Roman" w:hAnsi="Times New Roman" w:eastAsia="宋体" w:cs="Times New Roman"/>
      <w:sz w:val="18"/>
      <w:szCs w:val="18"/>
    </w:rPr>
  </w:style>
  <w:style w:type="paragraph" w:customStyle="1" w:styleId="39">
    <w:name w:val="默认段落字体 Para Char Char Char Char"/>
    <w:basedOn w:val="1"/>
    <w:qFormat/>
    <w:uiPriority w:val="99"/>
  </w:style>
  <w:style w:type="paragraph" w:customStyle="1" w:styleId="40">
    <w:name w:val="列出段落1"/>
    <w:basedOn w:val="1"/>
    <w:qFormat/>
    <w:uiPriority w:val="99"/>
    <w:pPr>
      <w:ind w:firstLine="420" w:firstLineChars="200"/>
    </w:pPr>
  </w:style>
  <w:style w:type="paragraph" w:customStyle="1" w:styleId="41">
    <w:name w:val="表格文字"/>
    <w:basedOn w:val="1"/>
    <w:qFormat/>
    <w:uiPriority w:val="99"/>
    <w:pPr>
      <w:spacing w:before="25" w:after="25"/>
      <w:jc w:val="left"/>
    </w:pPr>
    <w:rPr>
      <w:bCs/>
      <w:spacing w:val="10"/>
      <w:kern w:val="0"/>
      <w:szCs w:val="20"/>
    </w:rPr>
  </w:style>
  <w:style w:type="paragraph" w:customStyle="1" w:styleId="42">
    <w:name w:val="默认段落字体 Para Char Char Char Char Char Char Char Char Char1 Char"/>
    <w:basedOn w:val="1"/>
    <w:qFormat/>
    <w:uiPriority w:val="99"/>
  </w:style>
  <w:style w:type="paragraph" w:customStyle="1" w:styleId="43">
    <w:name w:val="_Style 14"/>
    <w:qFormat/>
    <w:uiPriority w:val="99"/>
    <w:pPr>
      <w:ind w:firstLine="420"/>
    </w:pPr>
    <w:rPr>
      <w:rFonts w:ascii="Calibri" w:hAnsi="Calibri" w:eastAsia="宋体" w:cs="Times New Roman"/>
      <w:sz w:val="21"/>
      <w:szCs w:val="22"/>
      <w:lang w:val="en-US" w:eastAsia="zh-CN" w:bidi="ar-SA"/>
    </w:rPr>
  </w:style>
  <w:style w:type="character" w:customStyle="1" w:styleId="44">
    <w:name w:val="页码1"/>
    <w:qFormat/>
    <w:uiPriority w:val="99"/>
  </w:style>
  <w:style w:type="paragraph" w:customStyle="1" w:styleId="45">
    <w:name w:val="列出段落2"/>
    <w:basedOn w:val="1"/>
    <w:qFormat/>
    <w:uiPriority w:val="99"/>
    <w:pPr>
      <w:ind w:firstLine="420" w:firstLineChars="200"/>
    </w:pPr>
    <w:rPr>
      <w:sz w:val="21"/>
      <w:szCs w:val="20"/>
    </w:rPr>
  </w:style>
  <w:style w:type="paragraph" w:customStyle="1" w:styleId="46">
    <w:name w:val="列出段落3"/>
    <w:basedOn w:val="1"/>
    <w:qFormat/>
    <w:uiPriority w:val="99"/>
    <w:pPr>
      <w:ind w:firstLine="420" w:firstLineChars="200"/>
    </w:pPr>
  </w:style>
  <w:style w:type="paragraph" w:customStyle="1" w:styleId="47">
    <w:name w:val="font5"/>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48">
    <w:name w:val="font6"/>
    <w:basedOn w:val="1"/>
    <w:qFormat/>
    <w:uiPriority w:val="99"/>
    <w:pPr>
      <w:widowControl/>
      <w:spacing w:before="100" w:beforeAutospacing="1" w:after="100" w:afterAutospacing="1"/>
      <w:jc w:val="left"/>
    </w:pPr>
    <w:rPr>
      <w:kern w:val="0"/>
      <w:sz w:val="20"/>
      <w:szCs w:val="20"/>
    </w:rPr>
  </w:style>
  <w:style w:type="paragraph" w:customStyle="1" w:styleId="49">
    <w:name w:val="xl161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
    <w:name w:val="xl16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1">
    <w:name w:val="xl16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2">
    <w:name w:val="xl16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
    <w:name w:val="xl16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
    <w:name w:val="xl16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5">
    <w:name w:val="xl16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6">
    <w:name w:val="xl16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57">
    <w:name w:val="xl16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58">
    <w:name w:val="xl162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9">
    <w:name w:val="xl162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60">
    <w:name w:val="xl162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1">
    <w:name w:val="xl163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2">
    <w:name w:val="xl163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3">
    <w:name w:val="xl163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20"/>
      <w:szCs w:val="20"/>
    </w:rPr>
  </w:style>
  <w:style w:type="paragraph" w:customStyle="1" w:styleId="64">
    <w:name w:val="xl163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0"/>
      <w:szCs w:val="20"/>
    </w:rPr>
  </w:style>
  <w:style w:type="paragraph" w:customStyle="1" w:styleId="65">
    <w:name w:val="xl163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0"/>
      <w:szCs w:val="20"/>
    </w:rPr>
  </w:style>
  <w:style w:type="paragraph" w:customStyle="1" w:styleId="66">
    <w:name w:val="xl163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67">
    <w:name w:val="xl16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68">
    <w:name w:val="xl16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69">
    <w:name w:val="xl16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70">
    <w:name w:val="xl16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styleId="71">
    <w:name w:val="List Paragraph"/>
    <w:basedOn w:val="1"/>
    <w:link w:val="72"/>
    <w:qFormat/>
    <w:uiPriority w:val="99"/>
    <w:pPr>
      <w:ind w:firstLine="420" w:firstLineChars="200"/>
    </w:pPr>
    <w:rPr>
      <w:kern w:val="0"/>
      <w:sz w:val="20"/>
      <w:szCs w:val="20"/>
    </w:rPr>
  </w:style>
  <w:style w:type="character" w:customStyle="1" w:styleId="72">
    <w:name w:val="列表段落 字符"/>
    <w:link w:val="71"/>
    <w:qFormat/>
    <w:locked/>
    <w:uiPriority w:val="99"/>
    <w:rPr>
      <w:rFonts w:ascii="Times New Roman" w:hAnsi="Times New Roman" w:eastAsia="宋体"/>
      <w:sz w:val="20"/>
    </w:rPr>
  </w:style>
  <w:style w:type="paragraph" w:customStyle="1" w:styleId="73">
    <w:name w:val="表格内文"/>
    <w:basedOn w:val="1"/>
    <w:qFormat/>
    <w:uiPriority w:val="99"/>
    <w:pPr>
      <w:spacing w:before="80" w:after="40" w:line="220" w:lineRule="exact"/>
      <w:jc w:val="left"/>
    </w:pPr>
    <w:rPr>
      <w:rFonts w:ascii="Arial" w:hAnsi="Arial"/>
      <w:kern w:val="0"/>
      <w:sz w:val="18"/>
      <w:szCs w:val="13"/>
    </w:rPr>
  </w:style>
  <w:style w:type="paragraph" w:customStyle="1" w:styleId="74">
    <w:name w:val="Item List"/>
    <w:basedOn w:val="1"/>
    <w:qFormat/>
    <w:uiPriority w:val="99"/>
    <w:pPr>
      <w:spacing w:line="180" w:lineRule="auto"/>
      <w:ind w:left="237" w:hanging="237" w:hangingChars="158"/>
    </w:pPr>
    <w:rPr>
      <w:rFonts w:ascii="Arial" w:hAnsi="Arial"/>
      <w:kern w:val="0"/>
      <w:sz w:val="15"/>
      <w:szCs w:val="15"/>
    </w:rPr>
  </w:style>
  <w:style w:type="paragraph" w:customStyle="1" w:styleId="75">
    <w:name w:val="a61"/>
    <w:basedOn w:val="1"/>
    <w:qFormat/>
    <w:uiPriority w:val="99"/>
    <w:pPr>
      <w:widowControl/>
      <w:spacing w:line="300" w:lineRule="atLeast"/>
      <w:jc w:val="left"/>
    </w:pPr>
    <w:rPr>
      <w:rFonts w:ascii="宋体" w:hAnsi="宋体" w:cs="宋体"/>
      <w:kern w:val="0"/>
      <w:sz w:val="18"/>
      <w:szCs w:val="18"/>
    </w:rPr>
  </w:style>
  <w:style w:type="paragraph" w:customStyle="1" w:styleId="76">
    <w:name w:val="font7"/>
    <w:basedOn w:val="1"/>
    <w:qFormat/>
    <w:uiPriority w:val="99"/>
    <w:pPr>
      <w:widowControl/>
      <w:spacing w:before="100" w:beforeAutospacing="1" w:after="100" w:afterAutospacing="1"/>
      <w:jc w:val="left"/>
    </w:pPr>
    <w:rPr>
      <w:kern w:val="0"/>
      <w:sz w:val="16"/>
      <w:szCs w:val="16"/>
    </w:rPr>
  </w:style>
  <w:style w:type="paragraph" w:customStyle="1" w:styleId="77">
    <w:name w:val="xl20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78">
    <w:name w:val="xl2040"/>
    <w:basedOn w:val="1"/>
    <w:qFormat/>
    <w:uiPriority w:val="99"/>
    <w:pPr>
      <w:widowControl/>
      <w:spacing w:before="100" w:beforeAutospacing="1" w:after="100" w:afterAutospacing="1"/>
      <w:jc w:val="left"/>
    </w:pPr>
    <w:rPr>
      <w:rFonts w:ascii="宋体" w:hAnsi="宋体" w:cs="宋体"/>
      <w:kern w:val="0"/>
      <w:sz w:val="16"/>
      <w:szCs w:val="16"/>
    </w:rPr>
  </w:style>
  <w:style w:type="paragraph" w:customStyle="1" w:styleId="79">
    <w:name w:val="xl20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80">
    <w:name w:val="xl20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1">
    <w:name w:val="xl2043"/>
    <w:basedOn w:val="1"/>
    <w:qFormat/>
    <w:uiPriority w:val="99"/>
    <w:pPr>
      <w:widowControl/>
      <w:spacing w:before="100" w:beforeAutospacing="1" w:after="100" w:afterAutospacing="1"/>
      <w:jc w:val="left"/>
    </w:pPr>
    <w:rPr>
      <w:rFonts w:ascii="宋体" w:hAnsi="宋体" w:cs="宋体"/>
      <w:kern w:val="0"/>
      <w:sz w:val="16"/>
      <w:szCs w:val="16"/>
    </w:rPr>
  </w:style>
  <w:style w:type="paragraph" w:customStyle="1" w:styleId="82">
    <w:name w:val="xl20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83">
    <w:name w:val="xl20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4">
    <w:name w:val="xl20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5">
    <w:name w:val="xl2047"/>
    <w:basedOn w:val="1"/>
    <w:qFormat/>
    <w:uiPriority w:val="99"/>
    <w:pPr>
      <w:widowControl/>
      <w:spacing w:before="100" w:beforeAutospacing="1" w:after="100" w:afterAutospacing="1"/>
      <w:jc w:val="left"/>
    </w:pPr>
    <w:rPr>
      <w:rFonts w:ascii="宋体" w:hAnsi="宋体" w:cs="宋体"/>
      <w:kern w:val="0"/>
      <w:sz w:val="16"/>
      <w:szCs w:val="16"/>
    </w:rPr>
  </w:style>
  <w:style w:type="paragraph" w:customStyle="1" w:styleId="86">
    <w:name w:val="xl20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7">
    <w:name w:val="xl204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88">
    <w:name w:val="xl20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89">
    <w:name w:val="xl20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90">
    <w:name w:val="xl20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1">
    <w:name w:val="xl205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92">
    <w:name w:val="xl205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93">
    <w:name w:val="xl20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94">
    <w:name w:val="xl20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5">
    <w:name w:val="xl20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96">
    <w:name w:val="xl20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7">
    <w:name w:val="xl20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8">
    <w:name w:val="xl20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99">
    <w:name w:val="xl20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00">
    <w:name w:val="xl20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01">
    <w:name w:val="xl206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02">
    <w:name w:val="xl20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03">
    <w:name w:val="xl20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04">
    <w:name w:val="xl20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05">
    <w:name w:val="xl2067"/>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06">
    <w:name w:val="xl2068"/>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07">
    <w:name w:val="xl2069"/>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16"/>
      <w:szCs w:val="16"/>
    </w:rPr>
  </w:style>
  <w:style w:type="paragraph" w:customStyle="1" w:styleId="108">
    <w:name w:val="xl2070"/>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16"/>
      <w:szCs w:val="16"/>
    </w:rPr>
  </w:style>
  <w:style w:type="paragraph" w:customStyle="1" w:styleId="109">
    <w:name w:val="xl2071"/>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10">
    <w:name w:val="xl207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kern w:val="0"/>
      <w:sz w:val="16"/>
      <w:szCs w:val="16"/>
    </w:rPr>
  </w:style>
  <w:style w:type="paragraph" w:customStyle="1" w:styleId="111">
    <w:name w:val="xl2073"/>
    <w:basedOn w:val="1"/>
    <w:qFormat/>
    <w:uiPriority w:val="99"/>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 w:val="16"/>
      <w:szCs w:val="16"/>
    </w:rPr>
  </w:style>
  <w:style w:type="paragraph" w:customStyle="1" w:styleId="112">
    <w:name w:val="xl2074"/>
    <w:basedOn w:val="1"/>
    <w:qFormat/>
    <w:uiPriority w:val="99"/>
    <w:pPr>
      <w:widowControl/>
      <w:spacing w:before="100" w:beforeAutospacing="1" w:after="100" w:afterAutospacing="1"/>
      <w:jc w:val="center"/>
    </w:pPr>
    <w:rPr>
      <w:rFonts w:ascii="宋体" w:hAnsi="宋体" w:cs="宋体"/>
      <w:kern w:val="0"/>
      <w:sz w:val="16"/>
      <w:szCs w:val="16"/>
    </w:rPr>
  </w:style>
  <w:style w:type="paragraph" w:customStyle="1" w:styleId="113">
    <w:name w:val="xl2075"/>
    <w:basedOn w:val="1"/>
    <w:qFormat/>
    <w:uiPriority w:val="99"/>
    <w:pPr>
      <w:widowControl/>
      <w:spacing w:before="100" w:beforeAutospacing="1" w:after="100" w:afterAutospacing="1"/>
      <w:jc w:val="center"/>
    </w:pPr>
    <w:rPr>
      <w:rFonts w:ascii="宋体" w:hAnsi="宋体" w:cs="宋体"/>
      <w:kern w:val="0"/>
      <w:sz w:val="16"/>
      <w:szCs w:val="16"/>
    </w:rPr>
  </w:style>
  <w:style w:type="paragraph" w:customStyle="1" w:styleId="114">
    <w:name w:val="xl20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115">
    <w:name w:val="xl20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116">
    <w:name w:val="xl20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117">
    <w:name w:val="xl2079"/>
    <w:basedOn w:val="1"/>
    <w:qFormat/>
    <w:uiPriority w:val="99"/>
    <w:pPr>
      <w:widowControl/>
      <w:spacing w:before="100" w:beforeAutospacing="1" w:after="100" w:afterAutospacing="1"/>
      <w:jc w:val="left"/>
    </w:pPr>
    <w:rPr>
      <w:rFonts w:ascii="宋体" w:hAnsi="宋体" w:cs="宋体"/>
      <w:b/>
      <w:bCs/>
      <w:kern w:val="0"/>
      <w:sz w:val="16"/>
      <w:szCs w:val="16"/>
    </w:rPr>
  </w:style>
  <w:style w:type="paragraph" w:customStyle="1" w:styleId="118">
    <w:name w:val="List Paragraph1"/>
    <w:basedOn w:val="1"/>
    <w:qFormat/>
    <w:uiPriority w:val="99"/>
    <w:pPr>
      <w:ind w:firstLine="420" w:firstLineChars="200"/>
    </w:pPr>
    <w:rPr>
      <w:kern w:val="0"/>
      <w:sz w:val="20"/>
      <w:szCs w:val="20"/>
    </w:rPr>
  </w:style>
  <w:style w:type="paragraph" w:customStyle="1" w:styleId="119">
    <w:name w:val="WPSOffice手动目录 1"/>
    <w:qFormat/>
    <w:uiPriority w:val="0"/>
    <w:rPr>
      <w:rFonts w:ascii="Calibri" w:hAnsi="Calibri" w:eastAsia="宋体" w:cs="Times New Roman"/>
      <w:lang w:val="en-US" w:eastAsia="zh-CN" w:bidi="ar-SA"/>
    </w:rPr>
  </w:style>
  <w:style w:type="character" w:customStyle="1" w:styleId="120">
    <w:name w:val="font11"/>
    <w:basedOn w:val="25"/>
    <w:qFormat/>
    <w:uiPriority w:val="0"/>
    <w:rPr>
      <w:rFonts w:hint="eastAsia" w:ascii="宋体" w:hAnsi="宋体" w:eastAsia="宋体" w:cs="宋体"/>
      <w:color w:val="000000"/>
      <w:sz w:val="24"/>
      <w:szCs w:val="24"/>
      <w:u w:val="none"/>
    </w:rPr>
  </w:style>
  <w:style w:type="character" w:customStyle="1" w:styleId="121">
    <w:name w:val="font81"/>
    <w:basedOn w:val="25"/>
    <w:qFormat/>
    <w:uiPriority w:val="0"/>
    <w:rPr>
      <w:rFonts w:hint="eastAsia" w:ascii="宋体" w:hAnsi="宋体" w:eastAsia="宋体" w:cs="宋体"/>
      <w:color w:val="000000"/>
      <w:sz w:val="18"/>
      <w:szCs w:val="18"/>
      <w:u w:val="none"/>
    </w:rPr>
  </w:style>
  <w:style w:type="paragraph" w:customStyle="1" w:styleId="122">
    <w:name w:val="Table Text"/>
    <w:basedOn w:val="1"/>
    <w:semiHidden/>
    <w:qFormat/>
    <w:uiPriority w:val="0"/>
    <w:rPr>
      <w:rFonts w:ascii="宋体" w:hAnsi="宋体" w:cs="宋体"/>
      <w:sz w:val="19"/>
      <w:szCs w:val="19"/>
      <w:lang w:eastAsia="en-US"/>
    </w:rPr>
  </w:style>
  <w:style w:type="table" w:customStyle="1" w:styleId="123">
    <w:name w:val="Table Normal"/>
    <w:unhideWhenUsed/>
    <w:qFormat/>
    <w:uiPriority w:val="0"/>
    <w:tblPr>
      <w:tblCellMar>
        <w:top w:w="0" w:type="dxa"/>
        <w:left w:w="0" w:type="dxa"/>
        <w:bottom w:w="0" w:type="dxa"/>
        <w:right w:w="0" w:type="dxa"/>
      </w:tblCellMar>
    </w:tblPr>
  </w:style>
  <w:style w:type="character" w:customStyle="1" w:styleId="124">
    <w:name w:val="font01"/>
    <w:basedOn w:val="25"/>
    <w:qFormat/>
    <w:uiPriority w:val="0"/>
    <w:rPr>
      <w:rFonts w:hint="eastAsia" w:ascii="宋体" w:hAnsi="宋体" w:eastAsia="宋体" w:cs="宋体"/>
      <w:color w:val="000000"/>
      <w:sz w:val="20"/>
      <w:szCs w:val="20"/>
      <w:u w:val="none"/>
    </w:rPr>
  </w:style>
  <w:style w:type="character" w:customStyle="1" w:styleId="125">
    <w:name w:val="font101"/>
    <w:basedOn w:val="25"/>
    <w:qFormat/>
    <w:uiPriority w:val="0"/>
    <w:rPr>
      <w:rFonts w:ascii="Calibri" w:hAnsi="Calibri" w:cs="Calibri"/>
      <w:color w:val="000000"/>
      <w:sz w:val="20"/>
      <w:szCs w:val="20"/>
      <w:u w:val="none"/>
    </w:rPr>
  </w:style>
  <w:style w:type="character" w:customStyle="1" w:styleId="126">
    <w:name w:val="font31"/>
    <w:basedOn w:val="25"/>
    <w:qFormat/>
    <w:uiPriority w:val="0"/>
    <w:rPr>
      <w:rFonts w:hint="eastAsia" w:ascii="宋体" w:hAnsi="宋体" w:eastAsia="宋体" w:cs="宋体"/>
      <w:b/>
      <w:bCs/>
      <w:color w:val="000000"/>
      <w:sz w:val="20"/>
      <w:szCs w:val="20"/>
      <w:u w:val="none"/>
    </w:rPr>
  </w:style>
  <w:style w:type="paragraph" w:customStyle="1" w:styleId="127">
    <w:name w:val="Table Paragraph"/>
    <w:basedOn w:val="1"/>
    <w:qFormat/>
    <w:uiPriority w:val="0"/>
    <w:pPr>
      <w:jc w:val="center"/>
    </w:pPr>
  </w:style>
  <w:style w:type="paragraph" w:customStyle="1" w:styleId="12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2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0">
    <w:name w:val="二级标题"/>
    <w:basedOn w:val="131"/>
    <w:next w:val="1"/>
    <w:qFormat/>
    <w:uiPriority w:val="0"/>
    <w:pPr>
      <w:spacing w:before="50" w:beforeLines="50" w:after="0" w:afterLines="0"/>
      <w:ind w:left="200" w:leftChars="200"/>
      <w:jc w:val="left"/>
      <w:outlineLvl w:val="1"/>
    </w:pPr>
    <w:rPr>
      <w:sz w:val="28"/>
    </w:rPr>
  </w:style>
  <w:style w:type="paragraph" w:customStyle="1" w:styleId="131">
    <w:name w:val="一级标题"/>
    <w:basedOn w:val="1"/>
    <w:next w:val="1"/>
    <w:qFormat/>
    <w:uiPriority w:val="0"/>
    <w:pPr>
      <w:spacing w:after="100" w:afterLines="100" w:line="360" w:lineRule="auto"/>
      <w:ind w:firstLine="0" w:firstLineChars="0"/>
      <w:contextualSpacing/>
      <w:jc w:val="center"/>
      <w:outlineLvl w:val="0"/>
    </w:pPr>
    <w:rPr>
      <w:rFonts w:eastAsia="黑体"/>
      <w:sz w:val="30"/>
    </w:rPr>
  </w:style>
  <w:style w:type="paragraph" w:customStyle="1" w:styleId="132">
    <w:name w:val="三级标题"/>
    <w:next w:val="1"/>
    <w:qFormat/>
    <w:uiPriority w:val="0"/>
    <w:pPr>
      <w:keepNext/>
      <w:widowControl w:val="0"/>
      <w:snapToGrid w:val="0"/>
      <w:spacing w:before="156" w:beforeLines="50" w:line="360" w:lineRule="auto"/>
      <w:ind w:left="480" w:leftChars="200"/>
      <w:contextualSpacing/>
      <w:jc w:val="left"/>
      <w:outlineLvl w:val="2"/>
    </w:pPr>
    <w:rPr>
      <w:rFonts w:eastAsia="黑体" w:asciiTheme="minorHAnsi" w:hAnsiTheme="minorHAnsi" w:cstheme="minorBidi"/>
      <w:kern w:val="2"/>
      <w:sz w:val="24"/>
      <w:szCs w:val="22"/>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19425</Words>
  <Characters>20400</Characters>
  <Lines>173</Lines>
  <Paragraphs>48</Paragraphs>
  <TotalTime>14</TotalTime>
  <ScaleCrop>false</ScaleCrop>
  <LinksUpToDate>false</LinksUpToDate>
  <CharactersWithSpaces>21451</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2021-04-24T22:26:00Z</dcterms:created>
  <dc:creator>lenovo-1</dc:creator>
  <cp:lastModifiedBy>greatwall</cp:lastModifiedBy>
  <cp:lastPrinted>2023-10-23T18:00:00Z</cp:lastPrinted>
  <dcterms:modified xsi:type="dcterms:W3CDTF">2025-08-25T15:30:09Z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C0BDA24737F246F3B4BE08B15C794899_13</vt:lpwstr>
  </property>
  <property fmtid="{D5CDD505-2E9C-101B-9397-08002B2CF9AE}" pid="4" name="_DocHome">
    <vt:i4>-311849690</vt:i4>
  </property>
  <property fmtid="{D5CDD505-2E9C-101B-9397-08002B2CF9AE}" pid="5" name="commondata">
    <vt:lpwstr>eyJoZGlkIjoiYTUxZDk0ZWViYzRlMzZkYWZlMjZkMWNkNTE2NGM2MjMifQ==</vt:lpwstr>
  </property>
</Properties>
</file>