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6"/>
          <w:szCs w:val="44"/>
        </w:rPr>
      </w:pPr>
      <w:r>
        <w:rPr>
          <w:rFonts w:hint="eastAsia" w:ascii="宋体" w:hAnsi="宋体" w:eastAsia="宋体" w:cs="宋体"/>
          <w:b/>
          <w:sz w:val="36"/>
          <w:szCs w:val="44"/>
          <w:lang w:eastAsia="zh-CN"/>
        </w:rPr>
        <w:t>洋浦海上环卫项目</w:t>
      </w:r>
      <w:r>
        <w:rPr>
          <w:rFonts w:hint="eastAsia" w:ascii="宋体" w:hAnsi="宋体" w:eastAsia="宋体" w:cs="宋体"/>
          <w:b/>
          <w:sz w:val="36"/>
          <w:szCs w:val="44"/>
        </w:rPr>
        <w:t>202</w:t>
      </w:r>
      <w:r>
        <w:rPr>
          <w:rFonts w:hint="default" w:ascii="宋体" w:hAnsi="宋体" w:eastAsia="宋体" w:cs="宋体"/>
          <w:b/>
          <w:sz w:val="36"/>
          <w:szCs w:val="44"/>
          <w:lang w:val="en"/>
        </w:rPr>
        <w:t>4</w:t>
      </w:r>
      <w:r>
        <w:rPr>
          <w:rFonts w:hint="eastAsia" w:ascii="宋体" w:hAnsi="宋体" w:eastAsia="宋体" w:cs="宋体"/>
          <w:b/>
          <w:sz w:val="36"/>
          <w:szCs w:val="44"/>
        </w:rPr>
        <w:t>年度绩效自评报告</w:t>
      </w:r>
    </w:p>
    <w:p>
      <w:pPr>
        <w:rPr>
          <w:rFonts w:hint="eastAsia" w:ascii="宋体" w:hAnsi="宋体" w:eastAsia="宋体" w:cs="宋体"/>
          <w:b w:val="0"/>
          <w:bCs/>
          <w:sz w:val="24"/>
          <w:szCs w:val="32"/>
        </w:rPr>
      </w:pPr>
    </w:p>
    <w:p>
      <w:pPr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一、基本情况</w:t>
      </w:r>
    </w:p>
    <w:p>
      <w:pPr>
        <w:ind w:firstLine="560" w:firstLineChars="200"/>
        <w:outlineLvl w:val="0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（一）项目概况</w:t>
      </w:r>
    </w:p>
    <w:p>
      <w:pPr>
        <w:spacing w:line="520" w:lineRule="exact"/>
        <w:ind w:firstLine="560" w:firstLineChars="200"/>
        <w:rPr>
          <w:rFonts w:hint="eastAsia" w:asciiTheme="minorEastAsia" w:hAnsiTheme="minorEastAsia" w:eastAsiaTheme="minorEastAsia" w:cstheme="minorEastAsia"/>
          <w:bCs/>
          <w:color w:val="3B3838" w:themeColor="background2" w:themeShade="40"/>
          <w:kern w:val="24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color w:val="3B3838" w:themeColor="background2" w:themeShade="40"/>
          <w:kern w:val="24"/>
          <w:sz w:val="28"/>
          <w:szCs w:val="28"/>
        </w:rPr>
        <w:t>洋浦海上环卫项目于202</w:t>
      </w:r>
      <w:r>
        <w:rPr>
          <w:rFonts w:hint="eastAsia" w:asciiTheme="minorEastAsia" w:hAnsiTheme="minorEastAsia" w:cstheme="minorEastAsia"/>
          <w:bCs/>
          <w:color w:val="3B3838" w:themeColor="background2" w:themeShade="40"/>
          <w:kern w:val="24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3B3838" w:themeColor="background2" w:themeShade="40"/>
          <w:kern w:val="24"/>
          <w:sz w:val="28"/>
          <w:szCs w:val="28"/>
        </w:rPr>
        <w:t>年3月</w:t>
      </w:r>
      <w:r>
        <w:rPr>
          <w:rFonts w:hint="eastAsia" w:asciiTheme="minorEastAsia" w:hAnsiTheme="minorEastAsia" w:cstheme="minorEastAsia"/>
          <w:bCs/>
          <w:color w:val="3B3838" w:themeColor="background2" w:themeShade="40"/>
          <w:kern w:val="24"/>
          <w:sz w:val="28"/>
          <w:szCs w:val="28"/>
          <w:lang w:val="en-US" w:eastAsia="zh-CN"/>
        </w:rPr>
        <w:t>26</w:t>
      </w:r>
      <w:r>
        <w:rPr>
          <w:rFonts w:hint="eastAsia" w:asciiTheme="minorEastAsia" w:hAnsiTheme="minorEastAsia" w:eastAsiaTheme="minorEastAsia" w:cstheme="minorEastAsia"/>
          <w:bCs/>
          <w:color w:val="3B3838" w:themeColor="background2" w:themeShade="40"/>
          <w:kern w:val="24"/>
          <w:sz w:val="28"/>
          <w:szCs w:val="28"/>
        </w:rPr>
        <w:t>日</w:t>
      </w:r>
      <w:r>
        <w:rPr>
          <w:rFonts w:hint="eastAsia" w:asciiTheme="minorEastAsia" w:hAnsiTheme="minorEastAsia" w:cstheme="minorEastAsia"/>
          <w:bCs/>
          <w:color w:val="3B3838" w:themeColor="background2" w:themeShade="40"/>
          <w:kern w:val="24"/>
          <w:sz w:val="28"/>
          <w:szCs w:val="28"/>
          <w:lang w:val="en-US" w:eastAsia="zh-CN"/>
        </w:rPr>
        <w:t>正式由洋浦环卫有限公司接管</w:t>
      </w:r>
      <w:r>
        <w:rPr>
          <w:rFonts w:hint="eastAsia" w:asciiTheme="minorEastAsia" w:hAnsiTheme="minorEastAsia" w:eastAsiaTheme="minorEastAsia" w:cstheme="minorEastAsia"/>
          <w:bCs/>
          <w:color w:val="3B3838" w:themeColor="background2" w:themeShade="40"/>
          <w:kern w:val="24"/>
          <w:sz w:val="28"/>
          <w:szCs w:val="28"/>
        </w:rPr>
        <w:t>，</w:t>
      </w:r>
      <w:r>
        <w:rPr>
          <w:rFonts w:hint="eastAsia" w:asciiTheme="minorEastAsia" w:hAnsiTheme="minorEastAsia" w:cstheme="minorEastAsia"/>
          <w:bCs/>
          <w:color w:val="3B3838" w:themeColor="background2" w:themeShade="40"/>
          <w:kern w:val="24"/>
          <w:sz w:val="28"/>
          <w:szCs w:val="28"/>
          <w:lang w:val="en-US" w:eastAsia="zh-CN"/>
        </w:rPr>
        <w:t>2024年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海上环卫年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服务费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总价为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126.54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</w:t>
      </w:r>
      <w:r>
        <w:rPr>
          <w:rFonts w:hint="eastAsia" w:asciiTheme="minorEastAsia" w:hAnsiTheme="minorEastAsia" w:eastAsiaTheme="minorEastAsia" w:cstheme="minorEastAsia"/>
          <w:bCs/>
          <w:color w:val="3B3838" w:themeColor="background2" w:themeShade="40"/>
          <w:kern w:val="24"/>
          <w:sz w:val="28"/>
          <w:szCs w:val="28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3B3838" w:themeColor="background2" w:themeShade="40"/>
          <w:kern w:val="24"/>
          <w:sz w:val="28"/>
          <w:szCs w:val="28"/>
        </w:rPr>
        <w:t>作业海域覆盖沿海岸低潮线向海一侧延伸200米的海域水面，作业海域面积218万平方米，总附带管理面积约960万平方米，途经三大港湾：新英湾、洋浦湾、北部湾。</w:t>
      </w:r>
    </w:p>
    <w:p>
      <w:pPr>
        <w:spacing w:line="520" w:lineRule="exact"/>
        <w:ind w:firstLine="560" w:firstLineChars="200"/>
        <w:rPr>
          <w:rFonts w:hint="eastAsia" w:asciiTheme="minorEastAsia" w:hAnsiTheme="minorEastAsia" w:eastAsiaTheme="minorEastAsia" w:cstheme="minorEastAsia"/>
          <w:bCs/>
          <w:color w:val="3B3838" w:themeColor="background2" w:themeShade="40"/>
          <w:kern w:val="24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color w:val="3B3838" w:themeColor="background2" w:themeShade="40"/>
          <w:kern w:val="24"/>
          <w:sz w:val="28"/>
          <w:szCs w:val="28"/>
        </w:rPr>
        <w:t>启用</w:t>
      </w:r>
      <w:r>
        <w:rPr>
          <w:rFonts w:hint="default" w:asciiTheme="minorEastAsia" w:hAnsiTheme="minorEastAsia" w:eastAsiaTheme="minorEastAsia" w:cstheme="minorEastAsia"/>
          <w:bCs/>
          <w:color w:val="3B3838" w:themeColor="background2" w:themeShade="40"/>
          <w:kern w:val="24"/>
          <w:sz w:val="28"/>
          <w:szCs w:val="28"/>
          <w:lang w:val="e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3B3838" w:themeColor="background2" w:themeShade="40"/>
          <w:kern w:val="24"/>
          <w:sz w:val="28"/>
          <w:szCs w:val="28"/>
        </w:rPr>
        <w:t>艘作业船舶；000</w:t>
      </w:r>
      <w:r>
        <w:rPr>
          <w:rFonts w:hint="default" w:asciiTheme="minorEastAsia" w:hAnsiTheme="minorEastAsia" w:eastAsiaTheme="minorEastAsia" w:cstheme="minorEastAsia"/>
          <w:bCs/>
          <w:color w:val="3B3838" w:themeColor="background2" w:themeShade="40"/>
          <w:kern w:val="24"/>
          <w:sz w:val="28"/>
          <w:szCs w:val="28"/>
          <w:lang w:val="en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3B3838" w:themeColor="background2" w:themeShade="40"/>
          <w:kern w:val="24"/>
          <w:sz w:val="28"/>
          <w:szCs w:val="28"/>
        </w:rPr>
        <w:t>船负责新英湾海域</w:t>
      </w:r>
      <w:r>
        <w:rPr>
          <w:rFonts w:hint="eastAsia" w:asciiTheme="minorEastAsia" w:hAnsiTheme="minorEastAsia" w:eastAsiaTheme="minorEastAsia" w:cstheme="minorEastAsia"/>
          <w:bCs/>
          <w:color w:val="3B3838" w:themeColor="background2" w:themeShade="40"/>
          <w:kern w:val="24"/>
          <w:sz w:val="28"/>
          <w:szCs w:val="28"/>
          <w:lang w:eastAsia="zh-CN"/>
        </w:rPr>
        <w:t>至</w:t>
      </w:r>
      <w:r>
        <w:rPr>
          <w:rFonts w:hint="eastAsia" w:asciiTheme="minorEastAsia" w:hAnsiTheme="minorEastAsia" w:eastAsiaTheme="minorEastAsia" w:cstheme="minorEastAsia"/>
          <w:bCs/>
          <w:color w:val="3B3838" w:themeColor="background2" w:themeShade="40"/>
          <w:kern w:val="24"/>
          <w:sz w:val="28"/>
          <w:szCs w:val="28"/>
        </w:rPr>
        <w:t>金海浆纸码头海域一带；船上配备垃圾清捞工具、收集工具；推进海上环卫作业同时，全面实施垃圾分类，打捞员清捞垃圾到船上</w:t>
      </w:r>
      <w:r>
        <w:rPr>
          <w:rFonts w:hint="eastAsia" w:asciiTheme="minorEastAsia" w:hAnsiTheme="minorEastAsia" w:eastAsiaTheme="minorEastAsia" w:cstheme="minorEastAsia"/>
          <w:bCs/>
          <w:color w:val="3B3838" w:themeColor="background2" w:themeShade="40"/>
          <w:kern w:val="24"/>
          <w:sz w:val="28"/>
          <w:szCs w:val="28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bCs/>
          <w:color w:val="3B3838" w:themeColor="background2" w:themeShade="40"/>
          <w:kern w:val="24"/>
          <w:sz w:val="28"/>
          <w:szCs w:val="28"/>
        </w:rPr>
        <w:t>分类装袋，时而替换，提高清捞和分类收集效率。收集到的垃圾科学分类装袋后，密闭转运至洋浦垃圾中转站，做到日产日清，</w:t>
      </w:r>
      <w:r>
        <w:rPr>
          <w:rFonts w:hint="eastAsia" w:asciiTheme="minorEastAsia" w:hAnsiTheme="minorEastAsia" w:eastAsiaTheme="minorEastAsia" w:cstheme="minorEastAsia"/>
          <w:bCs/>
          <w:color w:val="3B3838" w:themeColor="background2" w:themeShade="40"/>
          <w:kern w:val="24"/>
          <w:sz w:val="28"/>
          <w:szCs w:val="28"/>
          <w:lang w:val="en-US" w:eastAsia="zh-CN"/>
        </w:rPr>
        <w:t>并要求</w:t>
      </w:r>
      <w:r>
        <w:rPr>
          <w:rFonts w:hint="eastAsia" w:asciiTheme="minorEastAsia" w:hAnsiTheme="minorEastAsia" w:eastAsiaTheme="minorEastAsia" w:cstheme="minorEastAsia"/>
          <w:bCs/>
          <w:color w:val="3B3838" w:themeColor="background2" w:themeShade="40"/>
          <w:kern w:val="24"/>
          <w:sz w:val="28"/>
          <w:szCs w:val="28"/>
        </w:rPr>
        <w:t>船员报备当日垃圾清运量。</w:t>
      </w:r>
    </w:p>
    <w:p>
      <w:pPr>
        <w:spacing w:line="560" w:lineRule="exact"/>
        <w:ind w:firstLine="643" w:firstLineChars="200"/>
        <w:outlineLvl w:val="0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（二）项目绩效目标</w:t>
      </w:r>
    </w:p>
    <w:p>
      <w:pPr>
        <w:spacing w:line="560" w:lineRule="exact"/>
        <w:ind w:firstLine="640" w:firstLineChars="200"/>
        <w:outlineLvl w:val="0"/>
        <w:rPr>
          <w:rFonts w:hint="eastAsia" w:ascii="宋体" w:hAnsi="宋体" w:eastAsia="宋体" w:cs="宋体"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 xml:space="preserve">1. 项目绩效总目标 </w:t>
      </w:r>
    </w:p>
    <w:p>
      <w:pPr>
        <w:spacing w:line="560" w:lineRule="exact"/>
        <w:ind w:firstLine="640" w:firstLineChars="20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Cs/>
          <w:color w:val="000000"/>
          <w:sz w:val="32"/>
          <w:szCs w:val="32"/>
        </w:rPr>
        <w:t>项目为经常性项目，无跨年度项目总目标；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新宋体" w:eastAsia="仿宋_GB2312" w:cs="Times New Roman"/>
          <w:b w:val="0"/>
          <w:bCs w:val="0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新宋体" w:eastAsia="仿宋_GB2312" w:cs="Times New Roman"/>
          <w:b w:val="0"/>
          <w:bCs w:val="0"/>
          <w:kern w:val="2"/>
          <w:sz w:val="32"/>
          <w:szCs w:val="24"/>
          <w:lang w:val="en-US" w:eastAsia="zh-CN" w:bidi="ar-SA"/>
        </w:rPr>
        <w:t>2. 项目绩效阶段性目标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新宋体" w:eastAsia="仿宋_GB2312" w:cs="Times New Roman"/>
          <w:b w:val="0"/>
          <w:bCs w:val="0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新宋体" w:eastAsia="仿宋_GB2312" w:cs="Times New Roman"/>
          <w:b w:val="0"/>
          <w:bCs w:val="0"/>
          <w:kern w:val="2"/>
          <w:sz w:val="32"/>
          <w:szCs w:val="24"/>
          <w:lang w:val="en-US" w:eastAsia="zh-CN" w:bidi="ar-SA"/>
        </w:rPr>
        <w:t>2024年度共设置年度总体绩效目标的一级指标共3类，二级指标3类，绩效目标完成情况如下：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新宋体" w:eastAsia="仿宋_GB2312" w:cs="Times New Roman"/>
          <w:b w:val="0"/>
          <w:bCs w:val="0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新宋体" w:eastAsia="仿宋_GB2312" w:cs="Times New Roman"/>
          <w:b w:val="0"/>
          <w:bCs w:val="0"/>
          <w:kern w:val="2"/>
          <w:sz w:val="32"/>
          <w:szCs w:val="24"/>
          <w:lang w:val="en-US" w:eastAsia="zh-CN" w:bidi="ar-SA"/>
        </w:rPr>
        <w:t>目标1：产出指标:时效指标-每日打捞海上垃圾不低于1次/天，已按指标完成。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新宋体" w:eastAsia="仿宋_GB2312" w:cs="Times New Roman"/>
          <w:b w:val="0"/>
          <w:bCs w:val="0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新宋体" w:eastAsia="仿宋_GB2312" w:cs="Times New Roman"/>
          <w:b w:val="0"/>
          <w:bCs w:val="0"/>
          <w:kern w:val="2"/>
          <w:sz w:val="32"/>
          <w:szCs w:val="24"/>
          <w:lang w:val="en-US" w:eastAsia="zh-CN" w:bidi="ar-SA"/>
        </w:rPr>
        <w:t>目标2：效益指标：社会效益指标-海洋整治率低于洋浦海域面积的90%，已完成指标目标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新宋体" w:eastAsia="仿宋_GB2312" w:cs="Times New Roman"/>
          <w:b w:val="0"/>
          <w:bCs w:val="0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新宋体" w:eastAsia="仿宋_GB2312" w:cs="Times New Roman"/>
          <w:b w:val="0"/>
          <w:bCs w:val="0"/>
          <w:kern w:val="2"/>
          <w:sz w:val="32"/>
          <w:szCs w:val="24"/>
          <w:lang w:val="en-US" w:eastAsia="zh-CN" w:bidi="ar-SA"/>
        </w:rPr>
        <w:t>目标3：效益指标：社会效益指标-确保辖区海域内水质达标。</w:t>
      </w:r>
      <w:r>
        <w:rPr>
          <w:rFonts w:hint="eastAsia" w:ascii="仿宋_GB2312" w:hAnsi="新宋体" w:eastAsia="仿宋_GB2312" w:cs="Times New Roman"/>
          <w:b w:val="0"/>
          <w:bCs w:val="0"/>
          <w:kern w:val="2"/>
          <w:sz w:val="32"/>
          <w:szCs w:val="24"/>
          <w:lang w:val="en-US" w:eastAsia="zh-CN" w:bidi="ar-SA"/>
        </w:rPr>
        <w:t>已完成预期的效益指标</w:t>
      </w:r>
      <w:r>
        <w:rPr>
          <w:rFonts w:hint="eastAsia" w:ascii="仿宋_GB2312" w:hAnsi="新宋体" w:eastAsia="仿宋_GB2312" w:cs="Times New Roman"/>
          <w:b w:val="0"/>
          <w:bCs w:val="0"/>
          <w:kern w:val="2"/>
          <w:sz w:val="32"/>
          <w:szCs w:val="24"/>
          <w:lang w:val="en-US" w:eastAsia="zh-CN" w:bidi="ar-SA"/>
        </w:rPr>
        <w:t>目标。</w:t>
      </w:r>
      <w:bookmarkStart w:id="0" w:name="_GoBack"/>
      <w:bookmarkEnd w:id="0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新宋体" w:eastAsia="仿宋_GB2312" w:cs="Times New Roman"/>
          <w:b w:val="0"/>
          <w:bCs w:val="0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新宋体" w:eastAsia="仿宋_GB2312" w:cs="Times New Roman"/>
          <w:b w:val="0"/>
          <w:bCs w:val="0"/>
          <w:kern w:val="2"/>
          <w:sz w:val="32"/>
          <w:szCs w:val="24"/>
          <w:lang w:val="en-US" w:eastAsia="zh-CN" w:bidi="ar-SA"/>
        </w:rPr>
        <w:t>目标4：满意度指标：服务对象满意度-满足周边企业及居民的满意度，完成满意度指标值达95%。</w:t>
      </w:r>
    </w:p>
    <w:p>
      <w:pPr>
        <w:outlineLvl w:val="0"/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3B3838" w:themeColor="background2" w:themeShade="40"/>
          <w:kern w:val="24"/>
          <w:sz w:val="28"/>
          <w:szCs w:val="28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绩效目标完成情况分析</w:t>
      </w:r>
    </w:p>
    <w:p>
      <w:pPr>
        <w:pStyle w:val="2"/>
        <w:ind w:left="0" w:leftChars="0" w:firstLine="0" w:firstLineChars="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（一）资金情况分析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eastAsia="zh-CN"/>
        </w:rPr>
        <w:t>海上环卫项目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202</w:t>
      </w:r>
      <w:r>
        <w:rPr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eastAsia="zh-CN"/>
        </w:rPr>
        <w:t>服务费来源于儋州市城市管理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支付，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202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全年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服务费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126.54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已实际拨付126.54万元，拨付率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100%。</w:t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绩效指标完成情况目标分析</w:t>
      </w:r>
    </w:p>
    <w:p>
      <w:pPr>
        <w:pStyle w:val="4"/>
        <w:numPr>
          <w:ilvl w:val="0"/>
          <w:numId w:val="0"/>
        </w:numPr>
        <w:spacing w:line="240" w:lineRule="auto"/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绩效目标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现场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考核整体评价满意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提供服务及时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服务符合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质量标准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要求。</w:t>
      </w:r>
    </w:p>
    <w:p>
      <w:pPr>
        <w:pStyle w:val="4"/>
        <w:numPr>
          <w:ilvl w:val="0"/>
          <w:numId w:val="0"/>
        </w:numPr>
        <w:spacing w:line="240" w:lineRule="auto"/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2.全年作业人员满编在岗，缺编率为0，满编率为100%</w:t>
      </w:r>
    </w:p>
    <w:p>
      <w:pPr>
        <w:pStyle w:val="4"/>
        <w:numPr>
          <w:ilvl w:val="0"/>
          <w:numId w:val="0"/>
        </w:numPr>
        <w:spacing w:line="240" w:lineRule="auto"/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3.物资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设备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完好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配置及时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率达100%</w:t>
      </w:r>
    </w:p>
    <w:p>
      <w:pPr>
        <w:pStyle w:val="4"/>
        <w:numPr>
          <w:ilvl w:val="0"/>
          <w:numId w:val="0"/>
        </w:numPr>
        <w:spacing w:line="240" w:lineRule="auto"/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4.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人员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安全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管理指标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值100%，实际发生安全工伤事故0，</w:t>
      </w:r>
    </w:p>
    <w:p>
      <w:pPr>
        <w:pStyle w:val="4"/>
        <w:numPr>
          <w:ilvl w:val="0"/>
          <w:numId w:val="0"/>
        </w:numPr>
        <w:spacing w:line="240" w:lineRule="auto"/>
        <w:ind w:firstLine="560" w:firstLineChars="20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5.月度考核满分指标100分，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全年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满分指标2400分，实际考核得分合计2244分，得分率达87.4%为良好。</w:t>
      </w:r>
    </w:p>
    <w:p>
      <w:pPr>
        <w:pStyle w:val="4"/>
        <w:numPr>
          <w:ilvl w:val="0"/>
          <w:numId w:val="0"/>
        </w:numPr>
        <w:spacing w:line="240" w:lineRule="auto"/>
        <w:ind w:firstLine="560" w:firstLineChars="200"/>
        <w:jc w:val="both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6.全年巡查问题累计168项，处理完成累168项，完成率100%。</w:t>
      </w:r>
    </w:p>
    <w:p>
      <w:pPr>
        <w:numPr>
          <w:ilvl w:val="0"/>
          <w:numId w:val="2"/>
        </w:numPr>
        <w:outlineLvl w:val="0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绩效自评工作开展情况</w:t>
      </w:r>
    </w:p>
    <w:p>
      <w:pPr>
        <w:pStyle w:val="2"/>
        <w:numPr>
          <w:ilvl w:val="0"/>
          <w:numId w:val="0"/>
        </w:numPr>
        <w:ind w:firstLine="280" w:firstLineChars="100"/>
        <w:rPr>
          <w:rFonts w:hint="default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1.全年重大安全事故发生为“零”。</w:t>
      </w:r>
    </w:p>
    <w:p>
      <w:pPr>
        <w:numPr>
          <w:ilvl w:val="0"/>
          <w:numId w:val="0"/>
        </w:numPr>
        <w:ind w:firstLine="280" w:firstLineChars="1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2.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及时有效开展月度资料收集存档工作。</w:t>
      </w:r>
    </w:p>
    <w:p>
      <w:pPr>
        <w:pStyle w:val="2"/>
        <w:ind w:left="0" w:leftChars="0" w:firstLine="280" w:firstLineChars="100"/>
        <w:rPr>
          <w:rFonts w:hint="default"/>
          <w:b w:val="0"/>
          <w:bCs w:val="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3.全年投诉发生率为“零”。</w:t>
      </w:r>
    </w:p>
    <w:p>
      <w:pPr>
        <w:pStyle w:val="2"/>
        <w:ind w:left="0" w:leftChars="0" w:firstLine="280" w:firstLineChars="100"/>
        <w:rPr>
          <w:rFonts w:hint="default" w:asciiTheme="minorEastAsia" w:hAnsiTheme="minorEastAsia" w:eastAsiaTheme="minorEastAsia"/>
          <w:b w:val="0"/>
          <w:bCs w:val="0"/>
          <w:color w:val="3B3838" w:themeColor="background2" w:themeShade="40"/>
          <w:kern w:val="24"/>
          <w:sz w:val="28"/>
          <w:szCs w:val="4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4.船舶</w:t>
      </w:r>
      <w:r>
        <w:rPr>
          <w:rFonts w:hint="eastAsia" w:asciiTheme="minorEastAsia" w:hAnsiTheme="minorEastAsia"/>
          <w:b w:val="0"/>
          <w:bCs w:val="0"/>
          <w:color w:val="3B3838" w:themeColor="background2" w:themeShade="40"/>
          <w:kern w:val="24"/>
          <w:sz w:val="28"/>
          <w:szCs w:val="48"/>
        </w:rPr>
        <w:t>一年</w:t>
      </w:r>
      <w:r>
        <w:rPr>
          <w:rFonts w:asciiTheme="minorEastAsia" w:hAnsiTheme="minorEastAsia"/>
          <w:b w:val="0"/>
          <w:bCs w:val="0"/>
          <w:color w:val="3B3838" w:themeColor="background2" w:themeShade="40"/>
          <w:kern w:val="24"/>
          <w:sz w:val="28"/>
          <w:szCs w:val="48"/>
        </w:rPr>
        <w:t>实行两次船体翻新</w:t>
      </w:r>
      <w:r>
        <w:rPr>
          <w:rFonts w:hint="eastAsia" w:asciiTheme="minorEastAsia" w:hAnsiTheme="minorEastAsia"/>
          <w:b w:val="0"/>
          <w:bCs w:val="0"/>
          <w:color w:val="3B3838" w:themeColor="background2" w:themeShade="40"/>
          <w:kern w:val="24"/>
          <w:sz w:val="28"/>
          <w:szCs w:val="48"/>
        </w:rPr>
        <w:t>，</w:t>
      </w:r>
      <w:r>
        <w:rPr>
          <w:rFonts w:hint="eastAsia" w:asciiTheme="minorEastAsia" w:hAnsiTheme="minorEastAsia"/>
          <w:b w:val="0"/>
          <w:bCs w:val="0"/>
          <w:color w:val="3B3838" w:themeColor="background2" w:themeShade="40"/>
          <w:kern w:val="24"/>
          <w:sz w:val="28"/>
          <w:szCs w:val="48"/>
          <w:lang w:val="en-US" w:eastAsia="zh-CN"/>
        </w:rPr>
        <w:t>达到作业品质要求。</w:t>
      </w:r>
    </w:p>
    <w:p>
      <w:pPr>
        <w:ind w:firstLine="280" w:firstLineChars="100"/>
        <w:rPr>
          <w:rFonts w:hint="eastAsia" w:asciiTheme="minorEastAsia" w:hAnsiTheme="minorEastAsia"/>
          <w:bCs/>
          <w:color w:val="3B3838" w:themeColor="background2" w:themeShade="40"/>
          <w:kern w:val="24"/>
          <w:sz w:val="28"/>
          <w:szCs w:val="48"/>
          <w:lang w:val="en-US" w:eastAsia="zh-CN"/>
        </w:rPr>
      </w:pPr>
      <w:r>
        <w:rPr>
          <w:rFonts w:hint="eastAsia" w:asciiTheme="minorEastAsia" w:hAnsiTheme="minorEastAsia"/>
          <w:bCs/>
          <w:color w:val="3B3838" w:themeColor="background2" w:themeShade="40"/>
          <w:kern w:val="24"/>
          <w:sz w:val="28"/>
          <w:szCs w:val="48"/>
          <w:lang w:val="en-US" w:eastAsia="zh-CN"/>
        </w:rPr>
        <w:t>5.项目积极配合开展各项应急迎检工作任务。</w:t>
      </w:r>
    </w:p>
    <w:p>
      <w:pPr>
        <w:ind w:firstLine="280" w:firstLineChars="100"/>
        <w:rPr>
          <w:rFonts w:hint="eastAsia" w:asciiTheme="minorEastAsia" w:hAnsiTheme="minorEastAsia"/>
          <w:bCs/>
          <w:color w:val="000000" w:themeColor="text1"/>
          <w:kern w:val="24"/>
          <w:sz w:val="28"/>
          <w:szCs w:val="4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kern w:val="24"/>
          <w:sz w:val="28"/>
          <w:szCs w:val="48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6.开展海上环卫应急演练。</w:t>
      </w:r>
    </w:p>
    <w:p>
      <w:pPr>
        <w:ind w:firstLine="280" w:firstLineChars="100"/>
        <w:rPr>
          <w:rFonts w:hint="default" w:asciiTheme="minorEastAsia" w:hAnsiTheme="minorEastAsia"/>
          <w:bCs/>
          <w:color w:val="000000" w:themeColor="text1"/>
          <w:kern w:val="24"/>
          <w:sz w:val="28"/>
          <w:szCs w:val="4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kern w:val="24"/>
          <w:sz w:val="28"/>
          <w:szCs w:val="48"/>
          <w:highlight w:val="none"/>
          <w:lang w:val="en-US" w:eastAsia="zh-CN"/>
          <w14:textFill>
            <w14:solidFill>
              <w14:schemeClr w14:val="tx1"/>
            </w14:solidFill>
          </w14:textFill>
        </w:rPr>
        <w:t>7.组织海上环卫宣传群众及渔民不要乱往海里扔垃圾。</w:t>
      </w:r>
    </w:p>
    <w:p>
      <w:pPr>
        <w:spacing w:line="360" w:lineRule="auto"/>
        <w:ind w:firstLine="280" w:firstLineChars="100"/>
        <w:rPr>
          <w:rFonts w:hint="eastAsia" w:asciiTheme="minorEastAsia" w:hAnsiTheme="minorEastAsia" w:eastAsiaTheme="minorEastAsia"/>
          <w:bCs/>
          <w:color w:val="3B3838" w:themeColor="background2" w:themeShade="40"/>
          <w:kern w:val="24"/>
          <w:sz w:val="28"/>
          <w:szCs w:val="48"/>
          <w:lang w:eastAsia="zh-CN"/>
        </w:rPr>
      </w:pPr>
      <w:r>
        <w:rPr>
          <w:rFonts w:hint="eastAsia" w:asciiTheme="minorEastAsia" w:hAnsiTheme="minorEastAsia"/>
          <w:bCs/>
          <w:color w:val="3B3838" w:themeColor="background2" w:themeShade="40"/>
          <w:kern w:val="24"/>
          <w:sz w:val="28"/>
          <w:szCs w:val="48"/>
          <w:lang w:val="en-US" w:eastAsia="zh-CN"/>
        </w:rPr>
        <w:t>8.完成</w:t>
      </w:r>
      <w:r>
        <w:rPr>
          <w:rFonts w:hint="eastAsia" w:asciiTheme="minorEastAsia" w:hAnsiTheme="minorEastAsia"/>
          <w:bCs/>
          <w:color w:val="3B3838" w:themeColor="background2" w:themeShade="40"/>
          <w:kern w:val="24"/>
          <w:sz w:val="28"/>
          <w:szCs w:val="48"/>
        </w:rPr>
        <w:t>作业</w:t>
      </w:r>
      <w:r>
        <w:rPr>
          <w:rFonts w:asciiTheme="minorEastAsia" w:hAnsiTheme="minorEastAsia"/>
          <w:bCs/>
          <w:color w:val="3B3838" w:themeColor="background2" w:themeShade="40"/>
          <w:kern w:val="24"/>
          <w:sz w:val="28"/>
          <w:szCs w:val="48"/>
        </w:rPr>
        <w:t>台账</w:t>
      </w:r>
      <w:r>
        <w:rPr>
          <w:rFonts w:hint="eastAsia" w:asciiTheme="minorEastAsia" w:hAnsiTheme="minorEastAsia"/>
          <w:bCs/>
          <w:color w:val="3B3838" w:themeColor="background2" w:themeShade="40"/>
          <w:kern w:val="24"/>
          <w:sz w:val="28"/>
          <w:szCs w:val="48"/>
        </w:rPr>
        <w:t>建档</w:t>
      </w:r>
      <w:r>
        <w:rPr>
          <w:rFonts w:asciiTheme="minorEastAsia" w:hAnsiTheme="minorEastAsia"/>
          <w:bCs/>
          <w:color w:val="3B3838" w:themeColor="background2" w:themeShade="40"/>
          <w:kern w:val="24"/>
          <w:sz w:val="28"/>
          <w:szCs w:val="48"/>
        </w:rPr>
        <w:t>工作</w:t>
      </w:r>
      <w:r>
        <w:rPr>
          <w:rFonts w:hint="eastAsia" w:asciiTheme="minorEastAsia" w:hAnsiTheme="minorEastAsia"/>
          <w:bCs/>
          <w:color w:val="3B3838" w:themeColor="background2" w:themeShade="40"/>
          <w:kern w:val="24"/>
          <w:sz w:val="28"/>
          <w:szCs w:val="48"/>
        </w:rPr>
        <w:t>；建立海上作业台账等相关材料，详细记载船舶出海的时间、路线、航速、风向级别等内容和当日航行及环卫作业情况</w:t>
      </w:r>
      <w:r>
        <w:rPr>
          <w:rFonts w:hint="eastAsia" w:asciiTheme="minorEastAsia" w:hAnsiTheme="minorEastAsia"/>
          <w:bCs/>
          <w:color w:val="3B3838" w:themeColor="background2" w:themeShade="40"/>
          <w:kern w:val="24"/>
          <w:sz w:val="28"/>
          <w:szCs w:val="48"/>
          <w:lang w:eastAsia="zh-CN"/>
        </w:rPr>
        <w:t>。</w:t>
      </w:r>
    </w:p>
    <w:p>
      <w:pPr>
        <w:spacing w:line="360" w:lineRule="auto"/>
        <w:ind w:firstLine="280" w:firstLineChars="100"/>
        <w:rPr>
          <w:rFonts w:hint="eastAsia" w:asciiTheme="minorEastAsia" w:hAnsiTheme="minorEastAsia"/>
          <w:bCs/>
          <w:color w:val="3B3838" w:themeColor="background2" w:themeShade="40"/>
          <w:kern w:val="24"/>
          <w:sz w:val="28"/>
          <w:szCs w:val="48"/>
        </w:rPr>
      </w:pPr>
      <w:r>
        <w:rPr>
          <w:rFonts w:hint="eastAsia" w:asciiTheme="minorEastAsia" w:hAnsiTheme="minorEastAsia"/>
          <w:bCs/>
          <w:color w:val="3B3838" w:themeColor="background2" w:themeShade="40"/>
          <w:kern w:val="24"/>
          <w:sz w:val="28"/>
          <w:szCs w:val="48"/>
          <w:lang w:val="en-US" w:eastAsia="zh-CN"/>
        </w:rPr>
        <w:t>9.</w:t>
      </w:r>
      <w:r>
        <w:rPr>
          <w:rFonts w:hint="eastAsia" w:asciiTheme="minorEastAsia" w:hAnsiTheme="minorEastAsia"/>
          <w:bCs/>
          <w:color w:val="3B3838" w:themeColor="background2" w:themeShade="40"/>
          <w:kern w:val="24"/>
          <w:sz w:val="28"/>
          <w:szCs w:val="48"/>
        </w:rPr>
        <w:t>建立海上作业设备工具、巡查记录表、排班表、作业日报等相关材料</w:t>
      </w:r>
      <w:r>
        <w:rPr>
          <w:rFonts w:hint="eastAsia" w:asciiTheme="minorEastAsia" w:hAnsiTheme="minorEastAsia"/>
          <w:bCs/>
          <w:color w:val="3B3838" w:themeColor="background2" w:themeShade="40"/>
          <w:kern w:val="24"/>
          <w:sz w:val="28"/>
          <w:szCs w:val="48"/>
          <w:lang w:val="en-US" w:eastAsia="zh-CN"/>
        </w:rPr>
        <w:t>存档</w:t>
      </w:r>
      <w:r>
        <w:rPr>
          <w:rFonts w:hint="eastAsia" w:asciiTheme="minorEastAsia" w:hAnsiTheme="minorEastAsia"/>
          <w:bCs/>
          <w:color w:val="3B3838" w:themeColor="background2" w:themeShade="40"/>
          <w:kern w:val="24"/>
          <w:sz w:val="28"/>
          <w:szCs w:val="48"/>
        </w:rPr>
        <w:t>，详细记载船舶出海作业工具、点位日报图片等环卫情况。</w:t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</w:p>
    <w:p>
      <w:pPr>
        <w:spacing w:line="520" w:lineRule="exact"/>
        <w:ind w:firstLine="4320" w:firstLineChars="1350"/>
        <w:jc w:val="center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洋浦环卫有限公司</w:t>
      </w:r>
    </w:p>
    <w:p>
      <w:pPr>
        <w:spacing w:line="520" w:lineRule="exact"/>
        <w:ind w:firstLine="5120" w:firstLineChars="1600"/>
        <w:jc w:val="both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202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bCs/>
          <w:sz w:val="32"/>
          <w:szCs w:val="32"/>
        </w:rPr>
        <w:t>年3月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bCs/>
          <w:sz w:val="32"/>
          <w:szCs w:val="32"/>
        </w:rPr>
        <w:t>日</w:t>
      </w:r>
    </w:p>
    <w:p>
      <w:pP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50E4D"/>
    <w:multiLevelType w:val="singleLevel"/>
    <w:tmpl w:val="82450E4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4EEFF40"/>
    <w:multiLevelType w:val="singleLevel"/>
    <w:tmpl w:val="D4EEFF4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xOWJiMDFkYjQ2ZTQ1ODZjYzM4ZTVlYTc2Mzk3MjEifQ=="/>
    <w:docVar w:name="KSO_WPS_MARK_KEY" w:val="6b6dbbf6-7cc6-4647-9856-a25d62e44bb7"/>
  </w:docVars>
  <w:rsids>
    <w:rsidRoot w:val="28805176"/>
    <w:rsid w:val="015D7115"/>
    <w:rsid w:val="06E150EF"/>
    <w:rsid w:val="0A2F451A"/>
    <w:rsid w:val="0C494FE0"/>
    <w:rsid w:val="106E71F1"/>
    <w:rsid w:val="10D060DF"/>
    <w:rsid w:val="12DA1AE3"/>
    <w:rsid w:val="167564F6"/>
    <w:rsid w:val="16762283"/>
    <w:rsid w:val="1D690187"/>
    <w:rsid w:val="1FDCC20B"/>
    <w:rsid w:val="22737E86"/>
    <w:rsid w:val="25B83F92"/>
    <w:rsid w:val="26115B85"/>
    <w:rsid w:val="27DC5ED8"/>
    <w:rsid w:val="28805176"/>
    <w:rsid w:val="2D8223B8"/>
    <w:rsid w:val="31961AA4"/>
    <w:rsid w:val="3F0D3775"/>
    <w:rsid w:val="40114BF2"/>
    <w:rsid w:val="483159AF"/>
    <w:rsid w:val="5BFDFFC3"/>
    <w:rsid w:val="5E856086"/>
    <w:rsid w:val="5FFF141F"/>
    <w:rsid w:val="60C3659F"/>
    <w:rsid w:val="659D39E4"/>
    <w:rsid w:val="66DF1A0B"/>
    <w:rsid w:val="680C51DC"/>
    <w:rsid w:val="6B2C1B66"/>
    <w:rsid w:val="73BA9C7A"/>
    <w:rsid w:val="7D5FCCB4"/>
    <w:rsid w:val="8BBFC4C6"/>
    <w:rsid w:val="9577688A"/>
    <w:rsid w:val="B2F35642"/>
    <w:rsid w:val="B6F5C8FC"/>
    <w:rsid w:val="DEE73B2A"/>
    <w:rsid w:val="E1355CB4"/>
    <w:rsid w:val="FFFB881D"/>
    <w:rsid w:val="FFFFF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ind w:firstLine="883" w:firstLineChars="200"/>
      <w:outlineLvl w:val="0"/>
    </w:pPr>
    <w:rPr>
      <w:rFonts w:ascii="黑体" w:hAnsi="黑体"/>
      <w:b/>
      <w:bCs/>
      <w:kern w:val="44"/>
      <w:sz w:val="28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2"/>
    <w:basedOn w:val="1"/>
    <w:qFormat/>
    <w:uiPriority w:val="0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1058</Words>
  <Characters>1157</Characters>
  <Lines>0</Lines>
  <Paragraphs>0</Paragraphs>
  <TotalTime>1</TotalTime>
  <ScaleCrop>false</ScaleCrop>
  <LinksUpToDate>false</LinksUpToDate>
  <CharactersWithSpaces>1160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2023-03-28T07:52:00Z</dcterms:created>
  <dc:creator>妲己</dc:creator>
  <cp:lastModifiedBy>Administrator</cp:lastModifiedBy>
  <dcterms:modified xsi:type="dcterms:W3CDTF">2025-03-26T01:39:08Z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F05653A0D97643A0AB2550F55DD02B7D_13</vt:lpwstr>
  </property>
  <property fmtid="{D5CDD505-2E9C-101B-9397-08002B2CF9AE}" pid="4" name="KSOTemplateDocerSaveRecord">
    <vt:lpwstr>eyJoZGlkIjoiOWFmOThjMjgzMGUxYWM2ZWYzNDZmNjM2NGFmNzFlZDgiLCJ1c2VySWQiOiI3MDMyNzIwMDUifQ==</vt:lpwstr>
  </property>
</Properties>
</file>