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jc w:val="both"/>
        <w:rPr>
          <w:color w:val="000000" w:themeColor="text1"/>
          <w14:textFill>
            <w14:solidFill>
              <w14:schemeClr w14:val="tx1"/>
            </w14:solidFill>
          </w14:textFill>
        </w:rPr>
      </w:pPr>
      <w:bookmarkStart w:id="244" w:name="_GoBack"/>
      <w:bookmarkEnd w:id="244"/>
    </w:p>
    <w:p>
      <w:pPr>
        <w:ind w:firstLine="600"/>
        <w:jc w:val="both"/>
        <w:rPr>
          <w:color w:val="000000" w:themeColor="text1"/>
          <w14:textFill>
            <w14:solidFill>
              <w14:schemeClr w14:val="tx1"/>
            </w14:solidFill>
          </w14:textFill>
        </w:rPr>
      </w:pPr>
    </w:p>
    <w:p>
      <w:pPr>
        <w:ind w:firstLine="600"/>
        <w:jc w:val="both"/>
        <w:rPr>
          <w:color w:val="000000" w:themeColor="text1"/>
          <w14:textFill>
            <w14:solidFill>
              <w14:schemeClr w14:val="tx1"/>
            </w14:solidFill>
          </w14:textFill>
        </w:rPr>
      </w:pPr>
    </w:p>
    <w:p>
      <w:pPr>
        <w:ind w:firstLine="723"/>
        <w:jc w:val="both"/>
        <w:rPr>
          <w:rFonts w:hint="eastAsia" w:ascii="方正小标宋简体" w:hAnsi="方正粗黑宋简体" w:eastAsia="方正小标宋简体"/>
          <w:b/>
          <w:bCs/>
          <w:color w:val="000000" w:themeColor="text1"/>
          <w:sz w:val="36"/>
          <w:szCs w:val="36"/>
          <w14:textFill>
            <w14:solidFill>
              <w14:schemeClr w14:val="tx1"/>
            </w14:solidFill>
          </w14:textFill>
        </w:rPr>
      </w:pPr>
    </w:p>
    <w:p>
      <w:pPr>
        <w:ind w:firstLine="723"/>
        <w:jc w:val="both"/>
        <w:rPr>
          <w:rFonts w:hint="eastAsia" w:ascii="方正小标宋简体" w:hAnsi="方正粗黑宋简体" w:eastAsia="方正小标宋简体"/>
          <w:b/>
          <w:bCs/>
          <w:color w:val="000000" w:themeColor="text1"/>
          <w:sz w:val="36"/>
          <w:szCs w:val="36"/>
          <w14:textFill>
            <w14:solidFill>
              <w14:schemeClr w14:val="tx1"/>
            </w14:solidFill>
          </w14:textFill>
        </w:rPr>
      </w:pPr>
    </w:p>
    <w:p>
      <w:pPr>
        <w:ind w:firstLine="723"/>
        <w:jc w:val="both"/>
        <w:rPr>
          <w:rFonts w:hint="eastAsia" w:ascii="方正小标宋简体" w:hAnsi="方正粗黑宋简体" w:eastAsia="方正小标宋简体"/>
          <w:b/>
          <w:bCs/>
          <w:color w:val="000000" w:themeColor="text1"/>
          <w:sz w:val="36"/>
          <w:szCs w:val="36"/>
          <w14:textFill>
            <w14:solidFill>
              <w14:schemeClr w14:val="tx1"/>
            </w14:solidFill>
          </w14:textFill>
        </w:rPr>
      </w:pPr>
    </w:p>
    <w:p>
      <w:pPr>
        <w:pStyle w:val="2"/>
        <w:spacing w:after="0" w:afterLines="0" w:line="600" w:lineRule="auto"/>
        <w:rPr>
          <w:rFonts w:hint="eastAsia" w:ascii="方正粗黑宋简体" w:hAnsi="方正粗黑宋简体" w:eastAsia="方正粗黑宋简体" w:cs="方正粗黑宋简体"/>
          <w:b w:val="0"/>
          <w:bCs/>
          <w:sz w:val="36"/>
          <w:szCs w:val="36"/>
        </w:rPr>
      </w:pPr>
      <w:bookmarkStart w:id="0" w:name="_Toc199948229"/>
      <w:r>
        <w:rPr>
          <w:rFonts w:hint="eastAsia" w:ascii="方正粗黑宋简体" w:hAnsi="方正粗黑宋简体" w:eastAsia="方正粗黑宋简体" w:cs="方正粗黑宋简体"/>
          <w:b w:val="0"/>
          <w:bCs/>
          <w:sz w:val="36"/>
          <w:szCs w:val="36"/>
        </w:rPr>
        <w:t>儋州市“十五五”农业农村现代化发展规划</w:t>
      </w:r>
      <w:bookmarkEnd w:id="0"/>
    </w:p>
    <w:p>
      <w:pPr>
        <w:ind w:firstLine="600"/>
        <w:jc w:val="both"/>
        <w:rPr>
          <w:bCs/>
          <w:color w:val="000000" w:themeColor="text1"/>
          <w14:textFill>
            <w14:solidFill>
              <w14:schemeClr w14:val="tx1"/>
            </w14:solidFill>
          </w14:textFill>
        </w:rPr>
      </w:pPr>
    </w:p>
    <w:p>
      <w:pPr>
        <w:ind w:firstLine="600"/>
        <w:jc w:val="both"/>
        <w:rPr>
          <w:bCs/>
          <w:color w:val="000000" w:themeColor="text1"/>
          <w14:textFill>
            <w14:solidFill>
              <w14:schemeClr w14:val="tx1"/>
            </w14:solidFill>
          </w14:textFill>
        </w:rPr>
      </w:pPr>
    </w:p>
    <w:p>
      <w:pPr>
        <w:ind w:firstLine="600"/>
        <w:jc w:val="both"/>
        <w:rPr>
          <w:bCs/>
          <w:color w:val="000000" w:themeColor="text1"/>
          <w14:textFill>
            <w14:solidFill>
              <w14:schemeClr w14:val="tx1"/>
            </w14:solidFill>
          </w14:textFill>
        </w:rPr>
      </w:pPr>
    </w:p>
    <w:p>
      <w:pPr>
        <w:ind w:firstLine="600"/>
        <w:jc w:val="both"/>
        <w:rPr>
          <w:bCs/>
          <w:color w:val="000000" w:themeColor="text1"/>
          <w14:textFill>
            <w14:solidFill>
              <w14:schemeClr w14:val="tx1"/>
            </w14:solidFill>
          </w14:textFill>
        </w:rPr>
      </w:pPr>
    </w:p>
    <w:p>
      <w:pPr>
        <w:ind w:firstLine="600"/>
        <w:jc w:val="both"/>
        <w:rPr>
          <w:bCs/>
          <w:color w:val="000000" w:themeColor="text1"/>
          <w14:textFill>
            <w14:solidFill>
              <w14:schemeClr w14:val="tx1"/>
            </w14:solidFill>
          </w14:textFill>
        </w:rPr>
      </w:pPr>
    </w:p>
    <w:p>
      <w:pPr>
        <w:ind w:firstLine="600"/>
        <w:jc w:val="both"/>
        <w:rPr>
          <w:bCs/>
          <w:color w:val="000000" w:themeColor="text1"/>
          <w14:textFill>
            <w14:solidFill>
              <w14:schemeClr w14:val="tx1"/>
            </w14:solidFill>
          </w14:textFill>
        </w:rPr>
      </w:pPr>
    </w:p>
    <w:p>
      <w:pPr>
        <w:ind w:firstLine="600"/>
        <w:jc w:val="both"/>
        <w:rPr>
          <w:bCs/>
          <w:color w:val="000000" w:themeColor="text1"/>
          <w14:textFill>
            <w14:solidFill>
              <w14:schemeClr w14:val="tx1"/>
            </w14:solidFill>
          </w14:textFill>
        </w:rPr>
      </w:pPr>
    </w:p>
    <w:p>
      <w:pPr>
        <w:ind w:firstLine="640"/>
        <w:jc w:val="both"/>
        <w:rPr>
          <w:color w:val="000000" w:themeColor="text1"/>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项目单位：</w:t>
      </w:r>
      <w:r>
        <w:rPr>
          <w:rFonts w:hint="eastAsia"/>
          <w:color w:val="000000" w:themeColor="text1"/>
          <w:sz w:val="32"/>
          <w:szCs w:val="32"/>
          <w14:textFill>
            <w14:solidFill>
              <w14:schemeClr w14:val="tx1"/>
            </w14:solidFill>
          </w14:textFill>
        </w:rPr>
        <w:t>儋州市农业农村局</w:t>
      </w:r>
    </w:p>
    <w:p>
      <w:pPr>
        <w:ind w:firstLine="640"/>
        <w:jc w:val="both"/>
        <w:rPr>
          <w:color w:val="000000" w:themeColor="text1"/>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编制单位：</w:t>
      </w:r>
      <w:r>
        <w:rPr>
          <w:rFonts w:hint="eastAsia"/>
          <w:color w:val="000000" w:themeColor="text1"/>
          <w:sz w:val="32"/>
          <w:szCs w:val="32"/>
          <w14:textFill>
            <w14:solidFill>
              <w14:schemeClr w14:val="tx1"/>
            </w14:solidFill>
          </w14:textFill>
        </w:rPr>
        <w:t>中国热带农业科学院科技信息研究所</w:t>
      </w:r>
    </w:p>
    <w:p>
      <w:pPr>
        <w:ind w:firstLine="600"/>
        <w:jc w:val="both"/>
        <w:rPr>
          <w:bCs/>
          <w:color w:val="000000" w:themeColor="text1"/>
          <w14:textFill>
            <w14:solidFill>
              <w14:schemeClr w14:val="tx1"/>
            </w14:solidFill>
          </w14:textFill>
        </w:rPr>
      </w:pPr>
    </w:p>
    <w:p>
      <w:pPr>
        <w:ind w:firstLine="0" w:firstLineChars="0"/>
        <w:jc w:val="center"/>
        <w:rPr>
          <w:rFonts w:hint="eastAsia" w:ascii="方正小标宋简体" w:hAnsi="方正粗黑宋简体" w:eastAsia="方正小标宋简体" w:cstheme="majorBidi"/>
          <w:bCs/>
          <w:color w:val="000000" w:themeColor="text1"/>
          <w:sz w:val="32"/>
          <w:szCs w:val="32"/>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r>
        <w:rPr>
          <w:rFonts w:hint="eastAsia" w:eastAsia="宋体" w:cs="Times New Roman"/>
          <w:bCs/>
          <w:color w:val="000000" w:themeColor="text1"/>
          <w:sz w:val="32"/>
          <w:szCs w:val="32"/>
          <w14:textFill>
            <w14:solidFill>
              <w14:schemeClr w14:val="tx1"/>
            </w14:solidFill>
          </w14:textFill>
        </w:rPr>
        <w:t>2025年07月</w:t>
      </w:r>
    </w:p>
    <w:sdt>
      <w:sdtPr>
        <w:rPr>
          <w:color w:val="000000" w:themeColor="text1"/>
          <w:lang w:val="zh-CN"/>
          <w14:textFill>
            <w14:solidFill>
              <w14:schemeClr w14:val="tx1"/>
            </w14:solidFill>
          </w14:textFill>
        </w:rPr>
        <w:id w:val="246312816"/>
        <w:docPartObj>
          <w:docPartGallery w:val="Table of Contents"/>
          <w:docPartUnique/>
        </w:docPartObj>
      </w:sdtPr>
      <w:sdtEndPr>
        <w:rPr>
          <w:rFonts w:hint="eastAsia" w:ascii="仿宋_GB2312"/>
          <w:b/>
          <w:bCs/>
          <w:color w:val="000000" w:themeColor="text1"/>
          <w:lang w:val="zh-CN"/>
          <w14:textFill>
            <w14:solidFill>
              <w14:schemeClr w14:val="tx1"/>
            </w14:solidFill>
          </w14:textFill>
        </w:rPr>
      </w:sdtEndPr>
      <w:sdtContent>
        <w:p>
          <w:pPr>
            <w:widowControl/>
            <w:spacing w:line="240" w:lineRule="auto"/>
            <w:ind w:firstLine="0" w:firstLineChars="0"/>
            <w:jc w:val="center"/>
            <w:rPr>
              <w:rFonts w:hint="eastAsia" w:ascii="方正粗黑宋简体" w:hAnsi="方正粗黑宋简体" w:eastAsia="方正粗黑宋简体"/>
              <w:color w:val="000000" w:themeColor="text1"/>
              <w14:textFill>
                <w14:solidFill>
                  <w14:schemeClr w14:val="tx1"/>
                </w14:solidFill>
              </w14:textFill>
            </w:rPr>
          </w:pPr>
          <w:r>
            <w:rPr>
              <w:rFonts w:ascii="方正粗黑宋简体" w:hAnsi="方正粗黑宋简体" w:eastAsia="方正粗黑宋简体"/>
              <w:color w:val="000000" w:themeColor="text1"/>
              <w:lang w:val="zh-CN"/>
              <w14:textFill>
                <w14:solidFill>
                  <w14:schemeClr w14:val="tx1"/>
                </w14:solidFill>
              </w14:textFill>
            </w:rPr>
            <w:t>目</w:t>
          </w:r>
          <w:r>
            <w:rPr>
              <w:rFonts w:hint="eastAsia" w:ascii="方正粗黑宋简体" w:hAnsi="方正粗黑宋简体" w:eastAsia="方正粗黑宋简体"/>
              <w:color w:val="000000" w:themeColor="text1"/>
              <w:lang w:val="zh-CN"/>
              <w14:textFill>
                <w14:solidFill>
                  <w14:schemeClr w14:val="tx1"/>
                </w14:solidFill>
              </w14:textFill>
            </w:rPr>
            <w:t xml:space="preserve">    </w:t>
          </w:r>
          <w:r>
            <w:rPr>
              <w:rFonts w:ascii="方正粗黑宋简体" w:hAnsi="方正粗黑宋简体" w:eastAsia="方正粗黑宋简体"/>
              <w:color w:val="000000" w:themeColor="text1"/>
              <w:lang w:val="zh-CN"/>
              <w14:textFill>
                <w14:solidFill>
                  <w14:schemeClr w14:val="tx1"/>
                </w14:solidFill>
              </w14:textFill>
            </w:rPr>
            <w:t>录</w:t>
          </w:r>
        </w:p>
        <w:p>
          <w:pPr>
            <w:pStyle w:val="18"/>
            <w:jc w:val="both"/>
            <w:rPr>
              <w:rFonts w:hint="eastAsia" w:cstheme="minorBidi"/>
              <w:color w:val="000000" w:themeColor="text1"/>
              <w:kern w:val="2"/>
              <w:szCs w:val="24"/>
              <w14:textFill>
                <w14:solidFill>
                  <w14:schemeClr w14:val="tx1"/>
                </w14:solidFill>
              </w14:textFill>
              <w14:ligatures w14:val="standardContextual"/>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TOC \o "1-3" \h \z \u </w:instrText>
          </w:r>
          <w:r>
            <w:rPr>
              <w:rFonts w:hint="eastAsia"/>
              <w:color w:val="000000" w:themeColor="text1"/>
              <w14:textFill>
                <w14:solidFill>
                  <w14:schemeClr w14:val="tx1"/>
                </w14:solidFill>
              </w14:textFill>
            </w:rPr>
            <w:fldChar w:fldCharType="separate"/>
          </w:r>
          <w:r>
            <w:fldChar w:fldCharType="begin"/>
          </w:r>
          <w:r>
            <w:instrText xml:space="preserve"> HYPERLINK \l "_Toc199948230" </w:instrText>
          </w:r>
          <w:r>
            <w:fldChar w:fldCharType="separate"/>
          </w:r>
          <w:r>
            <w:rPr>
              <w:rStyle w:val="31"/>
              <w:rFonts w:hint="eastAsia"/>
              <w:color w:val="000000" w:themeColor="text1"/>
              <w14:textFill>
                <w14:solidFill>
                  <w14:schemeClr w14:val="tx1"/>
                </w14:solidFill>
              </w14:textFill>
            </w:rPr>
            <w:t>第一章  规划背景</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_Toc199948230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"_Toc199948231" </w:instrText>
          </w:r>
          <w:r>
            <w:fldChar w:fldCharType="separate"/>
          </w:r>
          <w:r>
            <w:rPr>
              <w:rStyle w:val="31"/>
              <w:rFonts w:hint="eastAsia"/>
              <w:b w:val="0"/>
              <w:bCs w:val="0"/>
              <w:color w:val="000000" w:themeColor="text1"/>
              <w14:textFill>
                <w14:solidFill>
                  <w14:schemeClr w14:val="tx1"/>
                </w14:solidFill>
              </w14:textFill>
            </w:rPr>
            <w:t>一、发展成效</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_Toc199948231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"_Toc199948232" </w:instrText>
          </w:r>
          <w:r>
            <w:fldChar w:fldCharType="separate"/>
          </w:r>
          <w:r>
            <w:rPr>
              <w:rStyle w:val="31"/>
              <w:rFonts w:hint="eastAsia" w:ascii="仿宋_GB2312" w:eastAsia="仿宋_GB2312"/>
              <w:color w:val="000000" w:themeColor="text1"/>
              <w14:textFill>
                <w14:solidFill>
                  <w14:schemeClr w14:val="tx1"/>
                </w14:solidFill>
              </w14:textFill>
            </w:rPr>
            <w:t>（一）综合生产能力显著提升，农业经济稳步增长</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_Toc199948232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1</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"_Toc199948233" </w:instrText>
          </w:r>
          <w:r>
            <w:fldChar w:fldCharType="separate"/>
          </w:r>
          <w:r>
            <w:rPr>
              <w:rStyle w:val="31"/>
              <w:rFonts w:hint="eastAsia" w:ascii="仿宋_GB2312" w:eastAsia="仿宋_GB2312"/>
              <w:color w:val="000000" w:themeColor="text1"/>
              <w14:textFill>
                <w14:solidFill>
                  <w14:schemeClr w14:val="tx1"/>
                </w14:solidFill>
              </w14:textFill>
            </w:rPr>
            <w:t>（二）项目带动能力大幅强化，产业体系逐步完善</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_Toc199948233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"_Toc199948234" </w:instrText>
          </w:r>
          <w:r>
            <w:fldChar w:fldCharType="separate"/>
          </w:r>
          <w:r>
            <w:rPr>
              <w:rStyle w:val="31"/>
              <w:rFonts w:hint="eastAsia" w:ascii="仿宋_GB2312" w:eastAsia="仿宋_GB2312"/>
              <w:color w:val="000000" w:themeColor="text1"/>
              <w14:textFill>
                <w14:solidFill>
                  <w14:schemeClr w14:val="tx1"/>
                </w14:solidFill>
              </w14:textFill>
            </w:rPr>
            <w:t>（三）质量驱动能力快速提高，品牌建设成果突出</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_Toc199948234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"_Toc199948235" </w:instrText>
          </w:r>
          <w:r>
            <w:fldChar w:fldCharType="separate"/>
          </w:r>
          <w:r>
            <w:rPr>
              <w:rStyle w:val="31"/>
              <w:rFonts w:hint="eastAsia" w:ascii="仿宋_GB2312" w:eastAsia="仿宋_GB2312"/>
              <w:color w:val="000000" w:themeColor="text1"/>
              <w14:textFill>
                <w14:solidFill>
                  <w14:schemeClr w14:val="tx1"/>
                </w14:solidFill>
              </w14:textFill>
            </w:rPr>
            <w:t>（四）规划引领能力不断增强，乡村建设提档升级</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_Toc199948235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"_Toc199948236" </w:instrText>
          </w:r>
          <w:r>
            <w:fldChar w:fldCharType="separate"/>
          </w:r>
          <w:r>
            <w:rPr>
              <w:rStyle w:val="31"/>
              <w:rFonts w:hint="eastAsia" w:ascii="仿宋_GB2312" w:eastAsia="仿宋_GB2312"/>
              <w:color w:val="000000" w:themeColor="text1"/>
              <w14:textFill>
                <w14:solidFill>
                  <w14:schemeClr w14:val="tx1"/>
                </w14:solidFill>
              </w14:textFill>
            </w:rPr>
            <w:t>（五）基础保障能力日益完善，居民增收生活提质</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_Toc199948236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5</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"_Toc199948237" </w:instrText>
          </w:r>
          <w:r>
            <w:fldChar w:fldCharType="separate"/>
          </w:r>
          <w:r>
            <w:rPr>
              <w:rStyle w:val="31"/>
              <w:rFonts w:hint="eastAsia" w:ascii="仿宋_GB2312" w:eastAsia="仿宋_GB2312"/>
              <w:color w:val="000000" w:themeColor="text1"/>
              <w14:textFill>
                <w14:solidFill>
                  <w14:schemeClr w14:val="tx1"/>
                </w14:solidFill>
              </w14:textFill>
            </w:rPr>
            <w:t>（六）乡村治理能力持续优化，改革政策有效落实</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_Toc199948237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7</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"_Toc199948238" </w:instrText>
          </w:r>
          <w:r>
            <w:fldChar w:fldCharType="separate"/>
          </w:r>
          <w:r>
            <w:rPr>
              <w:rStyle w:val="31"/>
              <w:rFonts w:hint="eastAsia"/>
              <w:color w:val="000000" w:themeColor="text1"/>
              <w14:textFill>
                <w14:solidFill>
                  <w14:schemeClr w14:val="tx1"/>
                </w14:solidFill>
              </w14:textFill>
            </w:rPr>
            <w:t>二、主要问题</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_Toc199948238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8</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"_Toc199948239" </w:instrText>
          </w:r>
          <w:r>
            <w:fldChar w:fldCharType="separate"/>
          </w:r>
          <w:r>
            <w:rPr>
              <w:rStyle w:val="31"/>
              <w:rFonts w:hint="eastAsia" w:ascii="仿宋_GB2312" w:eastAsia="仿宋_GB2312"/>
              <w:color w:val="000000" w:themeColor="text1"/>
              <w14:textFill>
                <w14:solidFill>
                  <w14:schemeClr w14:val="tx1"/>
                </w14:solidFill>
              </w14:textFill>
            </w:rPr>
            <w:t>（一）农业现代化水平不高</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_Toc199948239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8</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"_Toc199948240" </w:instrText>
          </w:r>
          <w:r>
            <w:fldChar w:fldCharType="separate"/>
          </w:r>
          <w:r>
            <w:rPr>
              <w:rStyle w:val="31"/>
              <w:rFonts w:hint="eastAsia" w:ascii="仿宋_GB2312" w:eastAsia="仿宋_GB2312"/>
              <w:color w:val="000000" w:themeColor="text1"/>
              <w14:textFill>
                <w14:solidFill>
                  <w14:schemeClr w14:val="tx1"/>
                </w14:solidFill>
              </w14:textFill>
            </w:rPr>
            <w:t>（二）农业产业结构不合理</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_Toc199948240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8</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"_Toc199948241" </w:instrText>
          </w:r>
          <w:r>
            <w:fldChar w:fldCharType="separate"/>
          </w:r>
          <w:r>
            <w:rPr>
              <w:rStyle w:val="31"/>
              <w:rFonts w:hint="eastAsia" w:ascii="仿宋_GB2312" w:eastAsia="仿宋_GB2312"/>
              <w:color w:val="000000" w:themeColor="text1"/>
              <w14:textFill>
                <w14:solidFill>
                  <w14:schemeClr w14:val="tx1"/>
                </w14:solidFill>
              </w14:textFill>
            </w:rPr>
            <w:t>（三）渔业转型升级待加快</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_Toc199948241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8</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"_Toc199948242" </w:instrText>
          </w:r>
          <w:r>
            <w:fldChar w:fldCharType="separate"/>
          </w:r>
          <w:r>
            <w:rPr>
              <w:rStyle w:val="31"/>
              <w:rFonts w:hint="eastAsia" w:ascii="仿宋_GB2312" w:eastAsia="仿宋_GB2312"/>
              <w:color w:val="000000" w:themeColor="text1"/>
              <w14:textFill>
                <w14:solidFill>
                  <w14:schemeClr w14:val="tx1"/>
                </w14:solidFill>
              </w14:textFill>
            </w:rPr>
            <w:t>（四）农业基础设施较薄弱</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_Toc199948242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9</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"_Toc199948243" </w:instrText>
          </w:r>
          <w:r>
            <w:fldChar w:fldCharType="separate"/>
          </w:r>
          <w:r>
            <w:rPr>
              <w:rStyle w:val="31"/>
              <w:rFonts w:hint="eastAsia" w:ascii="仿宋_GB2312" w:eastAsia="仿宋_GB2312"/>
              <w:color w:val="000000" w:themeColor="text1"/>
              <w14:textFill>
                <w14:solidFill>
                  <w14:schemeClr w14:val="tx1"/>
                </w14:solidFill>
              </w14:textFill>
            </w:rPr>
            <w:t>（五）新型经营主体带动弱</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_Toc199948243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9</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"_Toc199948244" </w:instrText>
          </w:r>
          <w:r>
            <w:fldChar w:fldCharType="separate"/>
          </w:r>
          <w:r>
            <w:rPr>
              <w:rStyle w:val="31"/>
              <w:rFonts w:hint="eastAsia"/>
              <w:color w:val="000000" w:themeColor="text1"/>
              <w14:textFill>
                <w14:solidFill>
                  <w14:schemeClr w14:val="tx1"/>
                </w14:solidFill>
              </w14:textFill>
            </w:rPr>
            <w:t>三、发展机遇</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_Toc199948244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9</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"_Toc199948245" </w:instrText>
          </w:r>
          <w:r>
            <w:fldChar w:fldCharType="separate"/>
          </w:r>
          <w:r>
            <w:rPr>
              <w:rStyle w:val="31"/>
              <w:rFonts w:hint="eastAsia" w:ascii="仿宋_GB2312" w:eastAsia="仿宋_GB2312"/>
              <w:color w:val="000000" w:themeColor="text1"/>
              <w14:textFill>
                <w14:solidFill>
                  <w14:schemeClr w14:val="tx1"/>
                </w14:solidFill>
              </w14:textFill>
            </w:rPr>
            <w:t>（一）农业强国强省抓建设</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_Toc199948245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9</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"_Toc199948246" </w:instrText>
          </w:r>
          <w:r>
            <w:fldChar w:fldCharType="separate"/>
          </w:r>
          <w:r>
            <w:rPr>
              <w:rStyle w:val="31"/>
              <w:rFonts w:hint="eastAsia" w:ascii="仿宋_GB2312" w:eastAsia="仿宋_GB2312"/>
              <w:color w:val="000000" w:themeColor="text1"/>
              <w14:textFill>
                <w14:solidFill>
                  <w14:schemeClr w14:val="tx1"/>
                </w14:solidFill>
              </w14:textFill>
            </w:rPr>
            <w:t>（二）海南自由贸易港封关</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_Toc199948246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10</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"_Toc199948247" </w:instrText>
          </w:r>
          <w:r>
            <w:fldChar w:fldCharType="separate"/>
          </w:r>
          <w:r>
            <w:rPr>
              <w:rStyle w:val="31"/>
              <w:rFonts w:hint="eastAsia" w:ascii="仿宋_GB2312" w:eastAsia="仿宋_GB2312"/>
              <w:color w:val="000000" w:themeColor="text1"/>
              <w14:textFill>
                <w14:solidFill>
                  <w14:schemeClr w14:val="tx1"/>
                </w14:solidFill>
              </w14:textFill>
            </w:rPr>
            <w:t>（三）儋州洋浦一体化改革</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_Toc199948247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10</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"_Toc199948248" </w:instrText>
          </w:r>
          <w:r>
            <w:fldChar w:fldCharType="separate"/>
          </w:r>
          <w:r>
            <w:rPr>
              <w:rStyle w:val="31"/>
              <w:rFonts w:hint="eastAsia" w:ascii="仿宋_GB2312" w:eastAsia="仿宋_GB2312"/>
              <w:color w:val="000000" w:themeColor="text1"/>
              <w14:textFill>
                <w14:solidFill>
                  <w14:schemeClr w14:val="tx1"/>
                </w14:solidFill>
              </w14:textFill>
            </w:rPr>
            <w:t>（四）环岛沿海公路促发展</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_Toc199948248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11</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"_Toc199948249" </w:instrText>
          </w:r>
          <w:r>
            <w:fldChar w:fldCharType="separate"/>
          </w:r>
          <w:r>
            <w:rPr>
              <w:rStyle w:val="31"/>
              <w:rFonts w:hint="eastAsia"/>
              <w:color w:val="000000" w:themeColor="text1"/>
              <w14:textFill>
                <w14:solidFill>
                  <w14:schemeClr w14:val="tx1"/>
                </w14:solidFill>
              </w14:textFill>
            </w:rPr>
            <w:t>四、面临挑战</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_Toc199948249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"_Toc199948250" </w:instrText>
          </w:r>
          <w:r>
            <w:fldChar w:fldCharType="separate"/>
          </w:r>
          <w:r>
            <w:rPr>
              <w:rStyle w:val="31"/>
              <w:rFonts w:hint="eastAsia" w:ascii="仿宋_GB2312" w:eastAsia="仿宋_GB2312"/>
              <w:color w:val="000000" w:themeColor="text1"/>
              <w14:textFill>
                <w14:solidFill>
                  <w14:schemeClr w14:val="tx1"/>
                </w14:solidFill>
              </w14:textFill>
            </w:rPr>
            <w:t>（一）</w:t>
          </w:r>
          <w:r>
            <w:rPr>
              <w:rStyle w:val="31"/>
              <w:rFonts w:hint="eastAsia" w:ascii="仿宋_GB2312" w:hAnsi="Times New Roman" w:eastAsia="仿宋_GB2312"/>
              <w:color w:val="000000" w:themeColor="text1"/>
              <w14:textFill>
                <w14:solidFill>
                  <w14:schemeClr w14:val="tx1"/>
                </w14:solidFill>
              </w14:textFill>
            </w:rPr>
            <w:t>农产品国际竞争白热化</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_Toc199948250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11</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"_Toc199948251" </w:instrText>
          </w:r>
          <w:r>
            <w:fldChar w:fldCharType="separate"/>
          </w:r>
          <w:r>
            <w:rPr>
              <w:rStyle w:val="31"/>
              <w:rFonts w:hint="eastAsia" w:ascii="仿宋_GB2312" w:eastAsia="仿宋_GB2312"/>
              <w:color w:val="000000" w:themeColor="text1"/>
              <w14:textFill>
                <w14:solidFill>
                  <w14:schemeClr w14:val="tx1"/>
                </w14:solidFill>
              </w14:textFill>
            </w:rPr>
            <w:t>（二）</w:t>
          </w:r>
          <w:r>
            <w:rPr>
              <w:rStyle w:val="31"/>
              <w:rFonts w:hint="eastAsia" w:ascii="仿宋_GB2312" w:hAnsi="Times New Roman" w:eastAsia="仿宋_GB2312"/>
              <w:color w:val="000000" w:themeColor="text1"/>
              <w14:textFill>
                <w14:solidFill>
                  <w14:schemeClr w14:val="tx1"/>
                </w14:solidFill>
              </w14:textFill>
            </w:rPr>
            <w:t>生物安全风险不断加大</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_Toc199948251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11</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"_Toc199948252" </w:instrText>
          </w:r>
          <w:r>
            <w:fldChar w:fldCharType="separate"/>
          </w:r>
          <w:r>
            <w:rPr>
              <w:rStyle w:val="31"/>
              <w:rFonts w:hint="eastAsia" w:ascii="仿宋_GB2312" w:eastAsia="仿宋_GB2312"/>
              <w:color w:val="000000" w:themeColor="text1"/>
              <w14:textFill>
                <w14:solidFill>
                  <w14:schemeClr w14:val="tx1"/>
                </w14:solidFill>
              </w14:textFill>
            </w:rPr>
            <w:t>（三）人口流失导致农户弃耕</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_Toc199948252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12</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"_Toc199948253" </w:instrText>
          </w:r>
          <w:r>
            <w:fldChar w:fldCharType="separate"/>
          </w:r>
          <w:r>
            <w:rPr>
              <w:rStyle w:val="31"/>
              <w:rFonts w:hint="eastAsia" w:ascii="仿宋_GB2312" w:eastAsia="仿宋_GB2312"/>
              <w:color w:val="000000" w:themeColor="text1"/>
              <w14:textFill>
                <w14:solidFill>
                  <w14:schemeClr w14:val="tx1"/>
                </w14:solidFill>
              </w14:textFill>
            </w:rPr>
            <w:t>（四）资本迭代放大资源差异</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_Toc199948253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12</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"_Toc199948254" </w:instrText>
          </w:r>
          <w:r>
            <w:fldChar w:fldCharType="separate"/>
          </w:r>
          <w:r>
            <w:rPr>
              <w:rStyle w:val="31"/>
              <w:rFonts w:hint="eastAsia" w:ascii="仿宋_GB2312" w:eastAsia="仿宋_GB2312"/>
              <w:color w:val="000000" w:themeColor="text1"/>
              <w14:textFill>
                <w14:solidFill>
                  <w14:schemeClr w14:val="tx1"/>
                </w14:solidFill>
              </w14:textFill>
            </w:rPr>
            <w:t>（五）数智冲击传统生产模式</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_Toc199948254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12</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8"/>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"_Toc199948255" </w:instrText>
          </w:r>
          <w:r>
            <w:fldChar w:fldCharType="separate"/>
          </w:r>
          <w:r>
            <w:rPr>
              <w:rStyle w:val="31"/>
              <w:rFonts w:hint="eastAsia"/>
              <w:b w:val="0"/>
              <w:bCs w:val="0"/>
              <w:color w:val="000000" w:themeColor="text1"/>
              <w14:textFill>
                <w14:solidFill>
                  <w14:schemeClr w14:val="tx1"/>
                </w14:solidFill>
              </w14:textFill>
            </w:rPr>
            <w:t>第</w:t>
          </w:r>
          <w:r>
            <w:rPr>
              <w:rStyle w:val="31"/>
              <w:rFonts w:hint="eastAsia"/>
              <w:color w:val="000000" w:themeColor="text1"/>
              <w14:textFill>
                <w14:solidFill>
                  <w14:schemeClr w14:val="tx1"/>
                </w14:solidFill>
              </w14:textFill>
            </w:rPr>
            <w:t>二章</w:t>
          </w:r>
          <w:r>
            <w:rPr>
              <w:rStyle w:val="31"/>
              <w:rFonts w:hint="eastAsia"/>
              <w:b w:val="0"/>
              <w:bCs w:val="0"/>
              <w:color w:val="000000" w:themeColor="text1"/>
              <w14:textFill>
                <w14:solidFill>
                  <w14:schemeClr w14:val="tx1"/>
                </w14:solidFill>
              </w14:textFill>
            </w:rPr>
            <w:t xml:space="preserve">  </w:t>
          </w:r>
          <w:r>
            <w:rPr>
              <w:rStyle w:val="31"/>
              <w:rFonts w:hint="eastAsia"/>
              <w:color w:val="000000" w:themeColor="text1"/>
              <w14:textFill>
                <w14:solidFill>
                  <w14:schemeClr w14:val="tx1"/>
                </w14:solidFill>
              </w14:textFill>
            </w:rPr>
            <w:t>总体要求</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_Toc199948255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"_Toc199948256" </w:instrText>
          </w:r>
          <w:r>
            <w:fldChar w:fldCharType="separate"/>
          </w:r>
          <w:r>
            <w:rPr>
              <w:rStyle w:val="31"/>
              <w:rFonts w:hint="eastAsia"/>
              <w:color w:val="000000" w:themeColor="text1"/>
              <w14:textFill>
                <w14:solidFill>
                  <w14:schemeClr w14:val="tx1"/>
                </w14:solidFill>
              </w14:textFill>
            </w:rPr>
            <w:t>一、指导思想</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_Toc199948256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"_Toc199948257" </w:instrText>
          </w:r>
          <w:r>
            <w:fldChar w:fldCharType="separate"/>
          </w:r>
          <w:r>
            <w:rPr>
              <w:rStyle w:val="31"/>
              <w:rFonts w:hint="eastAsia"/>
              <w:color w:val="000000" w:themeColor="text1"/>
              <w14:textFill>
                <w14:solidFill>
                  <w14:schemeClr w14:val="tx1"/>
                </w14:solidFill>
              </w14:textFill>
            </w:rPr>
            <w:t>二、基本原则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_Toc199948257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"_Toc199948258" </w:instrText>
          </w:r>
          <w:r>
            <w:fldChar w:fldCharType="separate"/>
          </w:r>
          <w:r>
            <w:rPr>
              <w:rStyle w:val="31"/>
              <w:rFonts w:hint="eastAsia"/>
              <w:color w:val="000000" w:themeColor="text1"/>
              <w14:textFill>
                <w14:solidFill>
                  <w14:schemeClr w14:val="tx1"/>
                </w14:solidFill>
              </w14:textFill>
            </w:rPr>
            <w:t>三、战略定位</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_Toc199948258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15</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"_Toc199948259" </w:instrText>
          </w:r>
          <w:r>
            <w:fldChar w:fldCharType="separate"/>
          </w:r>
          <w:r>
            <w:rPr>
              <w:rStyle w:val="31"/>
              <w:rFonts w:hint="eastAsia"/>
              <w:color w:val="000000" w:themeColor="text1"/>
              <w14:textFill>
                <w14:solidFill>
                  <w14:schemeClr w14:val="tx1"/>
                </w14:solidFill>
              </w14:textFill>
            </w:rPr>
            <w:t>四、总体布局</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_Toc199948259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17</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"_Toc199948260" </w:instrText>
          </w:r>
          <w:r>
            <w:fldChar w:fldCharType="separate"/>
          </w:r>
          <w:r>
            <w:rPr>
              <w:rStyle w:val="31"/>
              <w:rFonts w:hint="eastAsia"/>
              <w:color w:val="000000" w:themeColor="text1"/>
              <w14:textFill>
                <w14:solidFill>
                  <w14:schemeClr w14:val="tx1"/>
                </w14:solidFill>
              </w14:textFill>
            </w:rPr>
            <w:t>五、发展目标</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_Toc199948260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19</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"_Toc199948261" </w:instrText>
          </w:r>
          <w:r>
            <w:fldChar w:fldCharType="separate"/>
          </w:r>
          <w:r>
            <w:rPr>
              <w:rStyle w:val="31"/>
              <w:rFonts w:hint="eastAsia" w:ascii="仿宋_GB2312" w:eastAsia="仿宋_GB2312"/>
              <w:color w:val="000000" w:themeColor="text1"/>
              <w14:textFill>
                <w14:solidFill>
                  <w14:schemeClr w14:val="tx1"/>
                </w14:solidFill>
              </w14:textFill>
            </w:rPr>
            <w:t>（一）总体目标</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_Toc199948261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19</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"_Toc199948262" </w:instrText>
          </w:r>
          <w:r>
            <w:fldChar w:fldCharType="separate"/>
          </w:r>
          <w:r>
            <w:rPr>
              <w:rStyle w:val="31"/>
              <w:rFonts w:hint="eastAsia" w:ascii="仿宋_GB2312" w:eastAsia="仿宋_GB2312"/>
              <w:color w:val="000000" w:themeColor="text1"/>
              <w14:textFill>
                <w14:solidFill>
                  <w14:schemeClr w14:val="tx1"/>
                </w14:solidFill>
              </w14:textFill>
            </w:rPr>
            <w:t>（二）具体目标</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_Toc199948262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20</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8"/>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"_Toc199948263" </w:instrText>
          </w:r>
          <w:r>
            <w:fldChar w:fldCharType="separate"/>
          </w:r>
          <w:r>
            <w:rPr>
              <w:rStyle w:val="31"/>
              <w:rFonts w:hint="eastAsia"/>
              <w:color w:val="000000" w:themeColor="text1"/>
              <w14:textFill>
                <w14:solidFill>
                  <w14:schemeClr w14:val="tx1"/>
                </w14:solidFill>
              </w14:textFill>
            </w:rPr>
            <w:t>第三章  保障重要农产品稳定供给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_Toc199948263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23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"_Toc199948264" </w:instrText>
          </w:r>
          <w:r>
            <w:fldChar w:fldCharType="separate"/>
          </w:r>
          <w:r>
            <w:rPr>
              <w:rStyle w:val="31"/>
              <w:rFonts w:hint="eastAsia"/>
              <w:color w:val="000000" w:themeColor="text1"/>
              <w14:textFill>
                <w14:solidFill>
                  <w14:schemeClr w14:val="tx1"/>
                </w14:solidFill>
              </w14:textFill>
            </w:rPr>
            <w:t>一、保障粮食安全有效供给</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_Toc199948264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23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"_Toc199948265" </w:instrText>
          </w:r>
          <w:r>
            <w:fldChar w:fldCharType="separate"/>
          </w:r>
          <w:r>
            <w:rPr>
              <w:rStyle w:val="31"/>
              <w:rFonts w:hint="eastAsia" w:ascii="仿宋_GB2312" w:eastAsia="仿宋_GB2312"/>
              <w:color w:val="000000" w:themeColor="text1"/>
              <w14:textFill>
                <w14:solidFill>
                  <w14:schemeClr w14:val="tx1"/>
                </w14:solidFill>
              </w14:textFill>
            </w:rPr>
            <w:t>（一）推进粮食产能提升行动</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_Toc199948265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23</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"_Toc199948266" </w:instrText>
          </w:r>
          <w:r>
            <w:fldChar w:fldCharType="separate"/>
          </w:r>
          <w:r>
            <w:rPr>
              <w:rStyle w:val="31"/>
              <w:rFonts w:hint="eastAsia" w:ascii="仿宋_GB2312" w:eastAsia="仿宋_GB2312"/>
              <w:color w:val="000000" w:themeColor="text1"/>
              <w14:textFill>
                <w14:solidFill>
                  <w14:schemeClr w14:val="tx1"/>
                </w14:solidFill>
              </w14:textFill>
            </w:rPr>
            <w:t>（二）加强耕地保护和建设</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_Toc199948266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23</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"_Toc199948267" </w:instrText>
          </w:r>
          <w:r>
            <w:fldChar w:fldCharType="separate"/>
          </w:r>
          <w:r>
            <w:rPr>
              <w:rStyle w:val="31"/>
              <w:rFonts w:hint="eastAsia" w:ascii="仿宋_GB2312" w:eastAsia="仿宋_GB2312"/>
              <w:color w:val="000000" w:themeColor="text1"/>
              <w14:textFill>
                <w14:solidFill>
                  <w14:schemeClr w14:val="tx1"/>
                </w14:solidFill>
              </w14:textFill>
            </w:rPr>
            <w:t>（三）强化技术装备推广应用</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_Toc199948267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24</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"_Toc199948268" </w:instrText>
          </w:r>
          <w:r>
            <w:fldChar w:fldCharType="separate"/>
          </w:r>
          <w:r>
            <w:rPr>
              <w:rStyle w:val="31"/>
              <w:rFonts w:hint="eastAsia" w:ascii="仿宋_GB2312" w:eastAsia="仿宋_GB2312"/>
              <w:color w:val="000000" w:themeColor="text1"/>
              <w14:textFill>
                <w14:solidFill>
                  <w14:schemeClr w14:val="tx1"/>
                </w14:solidFill>
              </w14:textFill>
            </w:rPr>
            <w:t>（四）培育市场化服务主体</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_Toc199948268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24</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"_Toc199948269" </w:instrText>
          </w:r>
          <w:r>
            <w:fldChar w:fldCharType="separate"/>
          </w:r>
          <w:r>
            <w:rPr>
              <w:rStyle w:val="31"/>
              <w:rFonts w:hint="eastAsia" w:ascii="仿宋_GB2312" w:eastAsia="仿宋_GB2312"/>
              <w:color w:val="000000" w:themeColor="text1"/>
              <w14:textFill>
                <w14:solidFill>
                  <w14:schemeClr w14:val="tx1"/>
                </w14:solidFill>
              </w14:textFill>
            </w:rPr>
            <w:t>（五）落实粮食生产扶持政策</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_Toc199948269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25</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"_Toc199948270" </w:instrText>
          </w:r>
          <w:r>
            <w:fldChar w:fldCharType="separate"/>
          </w:r>
          <w:r>
            <w:rPr>
              <w:rStyle w:val="31"/>
              <w:rFonts w:hint="eastAsia" w:ascii="仿宋_GB2312" w:eastAsia="仿宋_GB2312"/>
              <w:color w:val="000000" w:themeColor="text1"/>
              <w14:textFill>
                <w14:solidFill>
                  <w14:schemeClr w14:val="tx1"/>
                </w14:solidFill>
              </w14:textFill>
            </w:rPr>
            <w:t>（六）持续优化农资市场管理</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_Toc199948270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25</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"_Toc199948271" </w:instrText>
          </w:r>
          <w:r>
            <w:fldChar w:fldCharType="separate"/>
          </w:r>
          <w:r>
            <w:rPr>
              <w:rStyle w:val="31"/>
              <w:rFonts w:hint="eastAsia"/>
              <w:color w:val="000000" w:themeColor="text1"/>
              <w14:textFill>
                <w14:solidFill>
                  <w14:schemeClr w14:val="tx1"/>
                </w14:solidFill>
              </w14:textFill>
            </w:rPr>
            <w:t>二、做强畜禽产品供应基地</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_Toc199948271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26</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"_Toc199948272" </w:instrText>
          </w:r>
          <w:r>
            <w:fldChar w:fldCharType="separate"/>
          </w:r>
          <w:r>
            <w:rPr>
              <w:rStyle w:val="31"/>
              <w:rFonts w:hint="eastAsia" w:ascii="仿宋_GB2312" w:eastAsia="仿宋_GB2312"/>
              <w:color w:val="000000" w:themeColor="text1"/>
              <w14:textFill>
                <w14:solidFill>
                  <w14:schemeClr w14:val="tx1"/>
                </w14:solidFill>
              </w14:textFill>
            </w:rPr>
            <w:t>（一）做强做优生猪产业</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_Toc199948272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26</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"_Toc199948273" </w:instrText>
          </w:r>
          <w:r>
            <w:fldChar w:fldCharType="separate"/>
          </w:r>
          <w:r>
            <w:rPr>
              <w:rStyle w:val="31"/>
              <w:rFonts w:hint="eastAsia" w:ascii="仿宋_GB2312" w:eastAsia="仿宋_GB2312"/>
              <w:color w:val="000000" w:themeColor="text1"/>
              <w14:textFill>
                <w14:solidFill>
                  <w14:schemeClr w14:val="tx1"/>
                </w14:solidFill>
              </w14:textFill>
            </w:rPr>
            <w:t>（二）推进畜禽种业发展</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_Toc199948273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26</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"_Toc199948274" </w:instrText>
          </w:r>
          <w:r>
            <w:fldChar w:fldCharType="separate"/>
          </w:r>
          <w:r>
            <w:rPr>
              <w:rStyle w:val="31"/>
              <w:rFonts w:hint="eastAsia" w:ascii="仿宋_GB2312" w:eastAsia="仿宋_GB2312"/>
              <w:color w:val="000000" w:themeColor="text1"/>
              <w14:textFill>
                <w14:solidFill>
                  <w14:schemeClr w14:val="tx1"/>
                </w14:solidFill>
              </w14:textFill>
            </w:rPr>
            <w:t>（三）优化养殖品种结构</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_Toc199948274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27</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"_Toc199948275" </w:instrText>
          </w:r>
          <w:r>
            <w:fldChar w:fldCharType="separate"/>
          </w:r>
          <w:r>
            <w:rPr>
              <w:rStyle w:val="31"/>
              <w:rFonts w:hint="eastAsia" w:ascii="仿宋_GB2312" w:eastAsia="仿宋_GB2312"/>
              <w:color w:val="000000" w:themeColor="text1"/>
              <w14:textFill>
                <w14:solidFill>
                  <w14:schemeClr w14:val="tx1"/>
                </w14:solidFill>
              </w14:textFill>
            </w:rPr>
            <w:t>（四）强化动物疫病防控</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_Toc199948275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27</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"_Toc199948276" </w:instrText>
          </w:r>
          <w:r>
            <w:fldChar w:fldCharType="separate"/>
          </w:r>
          <w:r>
            <w:rPr>
              <w:rStyle w:val="31"/>
              <w:rFonts w:hint="eastAsia" w:ascii="仿宋_GB2312" w:eastAsia="仿宋_GB2312"/>
              <w:color w:val="000000" w:themeColor="text1"/>
              <w14:textFill>
                <w14:solidFill>
                  <w14:schemeClr w14:val="tx1"/>
                </w14:solidFill>
              </w14:textFill>
            </w:rPr>
            <w:t>（五）延长畜禽产业链条</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_Toc199948276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27</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"_Toc199948277" </w:instrText>
          </w:r>
          <w:r>
            <w:fldChar w:fldCharType="separate"/>
          </w:r>
          <w:r>
            <w:rPr>
              <w:rStyle w:val="31"/>
              <w:rFonts w:hint="eastAsia"/>
              <w:color w:val="000000" w:themeColor="text1"/>
              <w14:textFill>
                <w14:solidFill>
                  <w14:schemeClr w14:val="tx1"/>
                </w14:solidFill>
              </w14:textFill>
            </w:rPr>
            <w:t>三、稳固天然橡胶保障能力</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_Toc199948277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28</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"_Toc199948278" </w:instrText>
          </w:r>
          <w:r>
            <w:fldChar w:fldCharType="separate"/>
          </w:r>
          <w:r>
            <w:rPr>
              <w:rStyle w:val="31"/>
              <w:rFonts w:hint="eastAsia" w:ascii="仿宋_GB2312" w:eastAsia="仿宋_GB2312"/>
              <w:color w:val="000000" w:themeColor="text1"/>
              <w14:textFill>
                <w14:solidFill>
                  <w14:schemeClr w14:val="tx1"/>
                </w14:solidFill>
              </w14:textFill>
            </w:rPr>
            <w:t>（一）提升综合生产能力</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_Toc199948278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28</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"_Toc199948279" </w:instrText>
          </w:r>
          <w:r>
            <w:fldChar w:fldCharType="separate"/>
          </w:r>
          <w:r>
            <w:rPr>
              <w:rStyle w:val="31"/>
              <w:rFonts w:hint="eastAsia" w:ascii="仿宋_GB2312" w:eastAsia="仿宋_GB2312"/>
              <w:color w:val="000000" w:themeColor="text1"/>
              <w14:textFill>
                <w14:solidFill>
                  <w14:schemeClr w14:val="tx1"/>
                </w14:solidFill>
              </w14:textFill>
            </w:rPr>
            <w:t>（二）发展橡胶精深加工</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_Toc199948279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28</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"_Toc199948280" </w:instrText>
          </w:r>
          <w:r>
            <w:fldChar w:fldCharType="separate"/>
          </w:r>
          <w:r>
            <w:rPr>
              <w:rStyle w:val="31"/>
              <w:rFonts w:hint="eastAsia" w:ascii="仿宋_GB2312" w:eastAsia="仿宋_GB2312"/>
              <w:color w:val="000000" w:themeColor="text1"/>
              <w14:textFill>
                <w14:solidFill>
                  <w14:schemeClr w14:val="tx1"/>
                </w14:solidFill>
              </w14:textFill>
            </w:rPr>
            <w:t>（三）打造林下经济模式</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_Toc199948280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29</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"_Toc199948281" </w:instrText>
          </w:r>
          <w:r>
            <w:fldChar w:fldCharType="separate"/>
          </w:r>
          <w:r>
            <w:rPr>
              <w:rStyle w:val="31"/>
              <w:rFonts w:hint="eastAsia" w:ascii="仿宋_GB2312" w:eastAsia="仿宋_GB2312"/>
              <w:color w:val="000000" w:themeColor="text1"/>
              <w14:textFill>
                <w14:solidFill>
                  <w14:schemeClr w14:val="tx1"/>
                </w14:solidFill>
              </w14:textFill>
            </w:rPr>
            <w:t>（四）加快科研成果转化</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_Toc199948281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29</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"_Toc199948282" </w:instrText>
          </w:r>
          <w:r>
            <w:fldChar w:fldCharType="separate"/>
          </w:r>
          <w:r>
            <w:rPr>
              <w:rStyle w:val="31"/>
              <w:rFonts w:hint="eastAsia"/>
              <w:color w:val="000000" w:themeColor="text1"/>
              <w14:textFill>
                <w14:solidFill>
                  <w14:schemeClr w14:val="tx1"/>
                </w14:solidFill>
              </w14:textFill>
            </w:rPr>
            <w:t>四、全面升级渔业产业模式</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_Toc199948282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30</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"_Toc199948283" </w:instrText>
          </w:r>
          <w:r>
            <w:fldChar w:fldCharType="separate"/>
          </w:r>
          <w:r>
            <w:rPr>
              <w:rStyle w:val="31"/>
              <w:rFonts w:hint="eastAsia" w:ascii="仿宋_GB2312" w:eastAsia="仿宋_GB2312"/>
              <w:color w:val="000000" w:themeColor="text1"/>
              <w14:textFill>
                <w14:solidFill>
                  <w14:schemeClr w14:val="tx1"/>
                </w14:solidFill>
              </w14:textFill>
            </w:rPr>
            <w:t>（一）强化鱼港基础设施建设</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_Toc199948283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30</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"_Toc199948284" </w:instrText>
          </w:r>
          <w:r>
            <w:fldChar w:fldCharType="separate"/>
          </w:r>
          <w:r>
            <w:rPr>
              <w:rStyle w:val="31"/>
              <w:rFonts w:hint="eastAsia" w:ascii="仿宋_GB2312" w:eastAsia="仿宋_GB2312"/>
              <w:color w:val="000000" w:themeColor="text1"/>
              <w14:textFill>
                <w14:solidFill>
                  <w14:schemeClr w14:val="tx1"/>
                </w14:solidFill>
              </w14:textFill>
            </w:rPr>
            <w:t>（二）加快升级深海养殖产业</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_Toc199948284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30</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"_Toc199948285" </w:instrText>
          </w:r>
          <w:r>
            <w:fldChar w:fldCharType="separate"/>
          </w:r>
          <w:r>
            <w:rPr>
              <w:rStyle w:val="31"/>
              <w:rFonts w:hint="eastAsia" w:ascii="仿宋_GB2312" w:eastAsia="仿宋_GB2312"/>
              <w:color w:val="000000" w:themeColor="text1"/>
              <w14:textFill>
                <w14:solidFill>
                  <w14:schemeClr w14:val="tx1"/>
                </w14:solidFill>
              </w14:textFill>
            </w:rPr>
            <w:t>（三）加快岸上设施养殖发展</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_Toc199948285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30</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"_Toc199948286" </w:instrText>
          </w:r>
          <w:r>
            <w:fldChar w:fldCharType="separate"/>
          </w:r>
          <w:r>
            <w:rPr>
              <w:rStyle w:val="31"/>
              <w:rFonts w:hint="eastAsia" w:ascii="仿宋_GB2312" w:eastAsia="仿宋_GB2312"/>
              <w:color w:val="000000" w:themeColor="text1"/>
              <w14:textFill>
                <w14:solidFill>
                  <w14:schemeClr w14:val="tx1"/>
                </w14:solidFill>
              </w14:textFill>
            </w:rPr>
            <w:t>（四）持续提升海洋休闲渔业</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_Toc199948286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31</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"_Toc199948287" </w:instrText>
          </w:r>
          <w:r>
            <w:fldChar w:fldCharType="separate"/>
          </w:r>
          <w:r>
            <w:rPr>
              <w:rStyle w:val="31"/>
              <w:rFonts w:hint="eastAsia" w:ascii="仿宋_GB2312" w:eastAsia="仿宋_GB2312"/>
              <w:color w:val="000000" w:themeColor="text1"/>
              <w14:textFill>
                <w14:solidFill>
                  <w14:schemeClr w14:val="tx1"/>
                </w14:solidFill>
              </w14:textFill>
            </w:rPr>
            <w:t>（五）有序优化传统捕捞模式</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_Toc199948287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31</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"_Toc199948288" </w:instrText>
          </w:r>
          <w:r>
            <w:fldChar w:fldCharType="separate"/>
          </w:r>
          <w:r>
            <w:rPr>
              <w:rStyle w:val="31"/>
              <w:rFonts w:hint="eastAsia" w:ascii="仿宋_GB2312" w:eastAsia="仿宋_GB2312"/>
              <w:color w:val="000000" w:themeColor="text1"/>
              <w14:textFill>
                <w14:solidFill>
                  <w14:schemeClr w14:val="tx1"/>
                </w14:solidFill>
              </w14:textFill>
            </w:rPr>
            <w:t>（六）完善渔业科技支撑体系</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_Toc199948288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31</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"_Toc199948289" </w:instrText>
          </w:r>
          <w:r>
            <w:fldChar w:fldCharType="separate"/>
          </w:r>
          <w:r>
            <w:rPr>
              <w:rStyle w:val="31"/>
              <w:rFonts w:hint="eastAsia"/>
              <w:color w:val="000000" w:themeColor="text1"/>
              <w14:textFill>
                <w14:solidFill>
                  <w14:schemeClr w14:val="tx1"/>
                </w14:solidFill>
              </w14:textFill>
            </w:rPr>
            <w:t>五、做优做精特色瓜菜产业</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_Toc199948289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32</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"_Toc199948290" </w:instrText>
          </w:r>
          <w:r>
            <w:fldChar w:fldCharType="separate"/>
          </w:r>
          <w:r>
            <w:rPr>
              <w:rStyle w:val="31"/>
              <w:rFonts w:hint="eastAsia" w:ascii="仿宋_GB2312" w:eastAsia="仿宋_GB2312"/>
              <w:color w:val="000000" w:themeColor="text1"/>
              <w14:textFill>
                <w14:solidFill>
                  <w14:schemeClr w14:val="tx1"/>
                </w14:solidFill>
              </w14:textFill>
            </w:rPr>
            <w:t>（一）巩固优势瓜菜产能</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_Toc199948290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32</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"_Toc199948291" </w:instrText>
          </w:r>
          <w:r>
            <w:fldChar w:fldCharType="separate"/>
          </w:r>
          <w:r>
            <w:rPr>
              <w:rStyle w:val="31"/>
              <w:rFonts w:hint="eastAsia" w:ascii="仿宋_GB2312" w:eastAsia="仿宋_GB2312"/>
              <w:color w:val="000000" w:themeColor="text1"/>
              <w14:textFill>
                <w14:solidFill>
                  <w14:schemeClr w14:val="tx1"/>
                </w14:solidFill>
              </w14:textFill>
            </w:rPr>
            <w:t>（二）持续狠抓质量安全</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_Toc199948291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32</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"_Toc199948292" </w:instrText>
          </w:r>
          <w:r>
            <w:fldChar w:fldCharType="separate"/>
          </w:r>
          <w:r>
            <w:rPr>
              <w:rStyle w:val="31"/>
              <w:rFonts w:hint="eastAsia" w:ascii="仿宋_GB2312" w:eastAsia="仿宋_GB2312"/>
              <w:color w:val="000000" w:themeColor="text1"/>
              <w14:textFill>
                <w14:solidFill>
                  <w14:schemeClr w14:val="tx1"/>
                </w14:solidFill>
              </w14:textFill>
            </w:rPr>
            <w:t>（三）设施水平整体跃升</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_Toc199948292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33</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"_Toc199948293" </w:instrText>
          </w:r>
          <w:r>
            <w:fldChar w:fldCharType="separate"/>
          </w:r>
          <w:r>
            <w:rPr>
              <w:rStyle w:val="31"/>
              <w:rFonts w:hint="eastAsia" w:ascii="仿宋_GB2312" w:eastAsia="仿宋_GB2312"/>
              <w:color w:val="000000" w:themeColor="text1"/>
              <w14:textFill>
                <w14:solidFill>
                  <w14:schemeClr w14:val="tx1"/>
                </w14:solidFill>
              </w14:textFill>
            </w:rPr>
            <w:t>（四）强化高端品牌打造</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_Toc199948293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33</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"_Toc199948294" </w:instrText>
          </w:r>
          <w:r>
            <w:fldChar w:fldCharType="separate"/>
          </w:r>
          <w:r>
            <w:rPr>
              <w:rStyle w:val="31"/>
              <w:rFonts w:hint="eastAsia"/>
              <w:color w:val="000000" w:themeColor="text1"/>
              <w14:textFill>
                <w14:solidFill>
                  <w14:schemeClr w14:val="tx1"/>
                </w14:solidFill>
              </w14:textFill>
            </w:rPr>
            <w:t>六、培育壮大热带水果产业</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_Toc199948294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"_Toc199948295" </w:instrText>
          </w:r>
          <w:r>
            <w:fldChar w:fldCharType="separate"/>
          </w:r>
          <w:r>
            <w:rPr>
              <w:rStyle w:val="31"/>
              <w:rFonts w:hint="eastAsia" w:ascii="仿宋_GB2312" w:eastAsia="仿宋_GB2312"/>
              <w:color w:val="000000" w:themeColor="text1"/>
              <w14:textFill>
                <w14:solidFill>
                  <w14:schemeClr w14:val="tx1"/>
                </w14:solidFill>
              </w14:textFill>
            </w:rPr>
            <w:t>（一）加强种质资源保护</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_Toc199948295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33</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"_Toc199948296" </w:instrText>
          </w:r>
          <w:r>
            <w:fldChar w:fldCharType="separate"/>
          </w:r>
          <w:r>
            <w:rPr>
              <w:rStyle w:val="31"/>
              <w:rFonts w:hint="eastAsia" w:ascii="仿宋_GB2312" w:eastAsia="仿宋_GB2312"/>
              <w:color w:val="000000" w:themeColor="text1"/>
              <w14:textFill>
                <w14:solidFill>
                  <w14:schemeClr w14:val="tx1"/>
                </w14:solidFill>
              </w14:textFill>
            </w:rPr>
            <w:t>（二）优化种植品种结构</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_Toc199948296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34</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"_Toc199948297" </w:instrText>
          </w:r>
          <w:r>
            <w:fldChar w:fldCharType="separate"/>
          </w:r>
          <w:r>
            <w:rPr>
              <w:rStyle w:val="31"/>
              <w:rFonts w:hint="eastAsia" w:ascii="仿宋_GB2312" w:eastAsia="仿宋_GB2312"/>
              <w:color w:val="000000" w:themeColor="text1"/>
              <w14:textFill>
                <w14:solidFill>
                  <w14:schemeClr w14:val="tx1"/>
                </w14:solidFill>
              </w14:textFill>
            </w:rPr>
            <w:t>（三）推进全产业链发展</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_Toc199948297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34</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"_Toc199948298" </w:instrText>
          </w:r>
          <w:r>
            <w:fldChar w:fldCharType="separate"/>
          </w:r>
          <w:r>
            <w:rPr>
              <w:rStyle w:val="31"/>
              <w:rFonts w:hint="eastAsia" w:ascii="仿宋_GB2312" w:eastAsia="仿宋_GB2312"/>
              <w:color w:val="000000" w:themeColor="text1"/>
              <w14:textFill>
                <w14:solidFill>
                  <w14:schemeClr w14:val="tx1"/>
                </w14:solidFill>
              </w14:textFill>
            </w:rPr>
            <w:t>（四）打造知名特色品牌</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_Toc199948298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35</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"_Toc199948299" </w:instrText>
          </w:r>
          <w:r>
            <w:fldChar w:fldCharType="separate"/>
          </w:r>
          <w:r>
            <w:rPr>
              <w:rStyle w:val="31"/>
              <w:rFonts w:hint="eastAsia"/>
              <w:color w:val="000000" w:themeColor="text1"/>
              <w14:textFill>
                <w14:solidFill>
                  <w14:schemeClr w14:val="tx1"/>
                </w14:solidFill>
              </w14:textFill>
            </w:rPr>
            <w:t>七、深耕热带特色高效农业</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_Toc199948299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35</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"_Toc199948300" </w:instrText>
          </w:r>
          <w:r>
            <w:fldChar w:fldCharType="separate"/>
          </w:r>
          <w:r>
            <w:rPr>
              <w:rStyle w:val="31"/>
              <w:rFonts w:hint="eastAsia" w:ascii="仿宋_GB2312" w:eastAsia="仿宋_GB2312"/>
              <w:color w:val="000000" w:themeColor="text1"/>
              <w14:textFill>
                <w14:solidFill>
                  <w14:schemeClr w14:val="tx1"/>
                </w14:solidFill>
              </w14:textFill>
            </w:rPr>
            <w:t>（一）花卉等热带特色种植业</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_Toc199948300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35</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"_Toc199948301" </w:instrText>
          </w:r>
          <w:r>
            <w:fldChar w:fldCharType="separate"/>
          </w:r>
          <w:r>
            <w:rPr>
              <w:rStyle w:val="31"/>
              <w:rFonts w:hint="eastAsia" w:ascii="仿宋_GB2312" w:eastAsia="仿宋_GB2312"/>
              <w:color w:val="000000" w:themeColor="text1"/>
              <w14:textFill>
                <w14:solidFill>
                  <w14:schemeClr w14:val="tx1"/>
                </w14:solidFill>
              </w14:textFill>
            </w:rPr>
            <w:t>（二）槟榔、椰子等热带高效林业</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_Toc199948301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36</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"_Toc199948302" </w:instrText>
          </w:r>
          <w:r>
            <w:fldChar w:fldCharType="separate"/>
          </w:r>
          <w:r>
            <w:rPr>
              <w:rStyle w:val="31"/>
              <w:rFonts w:hint="eastAsia" w:ascii="仿宋_GB2312" w:eastAsia="仿宋_GB2312"/>
              <w:color w:val="000000" w:themeColor="text1"/>
              <w14:textFill>
                <w14:solidFill>
                  <w14:schemeClr w14:val="tx1"/>
                </w14:solidFill>
              </w14:textFill>
            </w:rPr>
            <w:t>（三）沉香、油茶等热带特色林业</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_Toc199948302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36</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"_Toc199948303" </w:instrText>
          </w:r>
          <w:r>
            <w:fldChar w:fldCharType="separate"/>
          </w:r>
          <w:r>
            <w:rPr>
              <w:rStyle w:val="31"/>
              <w:rFonts w:hint="eastAsia" w:ascii="仿宋_GB2312" w:eastAsia="仿宋_GB2312"/>
              <w:color w:val="000000" w:themeColor="text1"/>
              <w14:textFill>
                <w14:solidFill>
                  <w14:schemeClr w14:val="tx1"/>
                </w14:solidFill>
              </w14:textFill>
            </w:rPr>
            <w:t>（四）菌菇、南药等特色林下产业</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_Toc199948303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36</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"_Toc199948304" </w:instrText>
          </w:r>
          <w:r>
            <w:fldChar w:fldCharType="separate"/>
          </w:r>
          <w:r>
            <w:rPr>
              <w:rStyle w:val="31"/>
              <w:rFonts w:hint="eastAsia" w:ascii="仿宋_GB2312" w:eastAsia="仿宋_GB2312"/>
              <w:color w:val="000000" w:themeColor="text1"/>
              <w14:textFill>
                <w14:solidFill>
                  <w14:schemeClr w14:val="tx1"/>
                </w14:solidFill>
              </w14:textFill>
            </w:rPr>
            <w:t>（五）沙虫等热带特色养殖产业</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_Toc199948304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37</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8"/>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"_Toc199948305" </w:instrText>
          </w:r>
          <w:r>
            <w:fldChar w:fldCharType="separate"/>
          </w:r>
          <w:r>
            <w:rPr>
              <w:rStyle w:val="31"/>
              <w:rFonts w:hint="eastAsia"/>
              <w:color w:val="000000" w:themeColor="text1"/>
              <w14:textFill>
                <w14:solidFill>
                  <w14:schemeClr w14:val="tx1"/>
                </w14:solidFill>
              </w14:textFill>
            </w:rPr>
            <w:t>第四章  全面推动农业现代化发展</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_Toc199948305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40</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"_Toc199948306" </w:instrText>
          </w:r>
          <w:r>
            <w:fldChar w:fldCharType="separate"/>
          </w:r>
          <w:r>
            <w:rPr>
              <w:rStyle w:val="31"/>
              <w:rFonts w:hint="eastAsia"/>
              <w:color w:val="000000" w:themeColor="text1"/>
              <w14:textFill>
                <w14:solidFill>
                  <w14:schemeClr w14:val="tx1"/>
                </w14:solidFill>
              </w14:textFill>
            </w:rPr>
            <w:t>一、全面提升产品市场竞争力</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_Toc199948306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40</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"_Toc199948307" </w:instrText>
          </w:r>
          <w:r>
            <w:fldChar w:fldCharType="separate"/>
          </w:r>
          <w:r>
            <w:rPr>
              <w:rStyle w:val="31"/>
              <w:rFonts w:hint="eastAsia" w:ascii="仿宋_GB2312" w:eastAsia="仿宋_GB2312"/>
              <w:color w:val="000000" w:themeColor="text1"/>
              <w14:textFill>
                <w14:solidFill>
                  <w14:schemeClr w14:val="tx1"/>
                </w14:solidFill>
              </w14:textFill>
            </w:rPr>
            <w:t>（一）强化农业生产标准</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_Toc199948307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40</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"_Toc199948308" </w:instrText>
          </w:r>
          <w:r>
            <w:fldChar w:fldCharType="separate"/>
          </w:r>
          <w:r>
            <w:rPr>
              <w:rStyle w:val="31"/>
              <w:rFonts w:hint="eastAsia" w:ascii="仿宋_GB2312" w:eastAsia="仿宋_GB2312"/>
              <w:color w:val="000000" w:themeColor="text1"/>
              <w14:textFill>
                <w14:solidFill>
                  <w14:schemeClr w14:val="tx1"/>
                </w14:solidFill>
              </w14:textFill>
            </w:rPr>
            <w:t>（二）加强质量安全监管</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_Toc199948308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40</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"_Toc199948309" </w:instrText>
          </w:r>
          <w:r>
            <w:fldChar w:fldCharType="separate"/>
          </w:r>
          <w:r>
            <w:rPr>
              <w:rStyle w:val="31"/>
              <w:rFonts w:hint="eastAsia" w:ascii="仿宋_GB2312" w:eastAsia="仿宋_GB2312"/>
              <w:color w:val="000000" w:themeColor="text1"/>
              <w14:textFill>
                <w14:solidFill>
                  <w14:schemeClr w14:val="tx1"/>
                </w14:solidFill>
              </w14:textFill>
            </w:rPr>
            <w:t>（三）培育特色优势品牌</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_Toc199948309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41</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"_Toc199948310" </w:instrText>
          </w:r>
          <w:r>
            <w:fldChar w:fldCharType="separate"/>
          </w:r>
          <w:r>
            <w:rPr>
              <w:rStyle w:val="31"/>
              <w:rFonts w:hint="eastAsia" w:ascii="仿宋_GB2312" w:eastAsia="仿宋_GB2312"/>
              <w:color w:val="000000" w:themeColor="text1"/>
              <w14:textFill>
                <w14:solidFill>
                  <w14:schemeClr w14:val="tx1"/>
                </w14:solidFill>
              </w14:textFill>
            </w:rPr>
            <w:t>（四）推进优势产品出口</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_Toc199948310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41</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"_Toc199948311" </w:instrText>
          </w:r>
          <w:r>
            <w:fldChar w:fldCharType="separate"/>
          </w:r>
          <w:r>
            <w:rPr>
              <w:rStyle w:val="31"/>
              <w:rFonts w:hint="eastAsia"/>
              <w:color w:val="000000" w:themeColor="text1"/>
              <w14:textFill>
                <w14:solidFill>
                  <w14:schemeClr w14:val="tx1"/>
                </w14:solidFill>
              </w14:textFill>
            </w:rPr>
            <w:t>二、夯实农业现代化发展基础</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_Toc199948311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"_Toc199948312" </w:instrText>
          </w:r>
          <w:r>
            <w:fldChar w:fldCharType="separate"/>
          </w:r>
          <w:r>
            <w:rPr>
              <w:rStyle w:val="31"/>
              <w:rFonts w:hint="eastAsia" w:ascii="仿宋_GB2312" w:eastAsia="仿宋_GB2312"/>
              <w:color w:val="000000" w:themeColor="text1"/>
              <w14:textFill>
                <w14:solidFill>
                  <w14:schemeClr w14:val="tx1"/>
                </w14:solidFill>
              </w14:textFill>
            </w:rPr>
            <w:t>（一）持续优化农业产业结构</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_Toc199948312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41</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"_Toc199948313" </w:instrText>
          </w:r>
          <w:r>
            <w:fldChar w:fldCharType="separate"/>
          </w:r>
          <w:r>
            <w:rPr>
              <w:rStyle w:val="31"/>
              <w:rFonts w:hint="eastAsia" w:ascii="仿宋_GB2312" w:eastAsia="仿宋_GB2312"/>
              <w:color w:val="000000" w:themeColor="text1"/>
              <w14:textFill>
                <w14:solidFill>
                  <w14:schemeClr w14:val="tx1"/>
                </w14:solidFill>
              </w14:textFill>
            </w:rPr>
            <w:t>（二）完善农业基础设施建设</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_Toc199948313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42</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"_Toc199948314" </w:instrText>
          </w:r>
          <w:r>
            <w:fldChar w:fldCharType="separate"/>
          </w:r>
          <w:r>
            <w:rPr>
              <w:rStyle w:val="31"/>
              <w:rFonts w:hint="eastAsia" w:ascii="仿宋_GB2312" w:eastAsia="仿宋_GB2312"/>
              <w:color w:val="000000" w:themeColor="text1"/>
              <w14:textFill>
                <w14:solidFill>
                  <w14:schemeClr w14:val="tx1"/>
                </w14:solidFill>
              </w14:textFill>
            </w:rPr>
            <w:t>（三）强化高标准农田建设管理</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_Toc199948314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42</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"_Toc199948315" </w:instrText>
          </w:r>
          <w:r>
            <w:fldChar w:fldCharType="separate"/>
          </w:r>
          <w:r>
            <w:rPr>
              <w:rStyle w:val="31"/>
              <w:rFonts w:hint="eastAsia" w:ascii="仿宋_GB2312" w:eastAsia="仿宋_GB2312"/>
              <w:color w:val="000000" w:themeColor="text1"/>
              <w14:textFill>
                <w14:solidFill>
                  <w14:schemeClr w14:val="tx1"/>
                </w14:solidFill>
              </w14:textFill>
            </w:rPr>
            <w:t>（四）提高农业风险抵抗能力</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_Toc199948315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43</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"_Toc199948316" </w:instrText>
          </w:r>
          <w:r>
            <w:fldChar w:fldCharType="separate"/>
          </w:r>
          <w:r>
            <w:rPr>
              <w:rStyle w:val="31"/>
              <w:rFonts w:hint="eastAsia"/>
              <w:color w:val="000000" w:themeColor="text1"/>
              <w14:textFill>
                <w14:solidFill>
                  <w14:schemeClr w14:val="tx1"/>
                </w14:solidFill>
              </w14:textFill>
            </w:rPr>
            <w:t>三、构建科技助农发展新模式</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_Toc199948316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"_Toc199948317" </w:instrText>
          </w:r>
          <w:r>
            <w:fldChar w:fldCharType="separate"/>
          </w:r>
          <w:r>
            <w:rPr>
              <w:rStyle w:val="31"/>
              <w:rFonts w:hint="eastAsia" w:ascii="仿宋_GB2312" w:eastAsia="仿宋_GB2312"/>
              <w:color w:val="000000" w:themeColor="text1"/>
              <w14:textFill>
                <w14:solidFill>
                  <w14:schemeClr w14:val="tx1"/>
                </w14:solidFill>
              </w14:textFill>
            </w:rPr>
            <w:t>（一）加强现代农机设施装备</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_Toc199948317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43</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"_Toc199948318" </w:instrText>
          </w:r>
          <w:r>
            <w:fldChar w:fldCharType="separate"/>
          </w:r>
          <w:r>
            <w:rPr>
              <w:rStyle w:val="31"/>
              <w:rFonts w:hint="eastAsia" w:ascii="仿宋_GB2312" w:eastAsia="仿宋_GB2312"/>
              <w:color w:val="000000" w:themeColor="text1"/>
              <w:lang w:bidi="ar"/>
              <w14:textFill>
                <w14:solidFill>
                  <w14:schemeClr w14:val="tx1"/>
                </w14:solidFill>
              </w14:textFill>
            </w:rPr>
            <w:t>（二）</w:t>
          </w:r>
          <w:r>
            <w:rPr>
              <w:rStyle w:val="31"/>
              <w:rFonts w:hint="eastAsia" w:ascii="仿宋_GB2312" w:eastAsia="仿宋_GB2312"/>
              <w:color w:val="000000" w:themeColor="text1"/>
              <w14:textFill>
                <w14:solidFill>
                  <w14:schemeClr w14:val="tx1"/>
                </w14:solidFill>
              </w14:textFill>
            </w:rPr>
            <w:t>推动种业高质高量发展</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_Toc199948318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44</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"_Toc199948319" </w:instrText>
          </w:r>
          <w:r>
            <w:fldChar w:fldCharType="separate"/>
          </w:r>
          <w:r>
            <w:rPr>
              <w:rStyle w:val="31"/>
              <w:rFonts w:hint="eastAsia" w:ascii="仿宋_GB2312" w:eastAsia="仿宋_GB2312"/>
              <w:color w:val="000000" w:themeColor="text1"/>
              <w14:textFill>
                <w14:solidFill>
                  <w14:schemeClr w14:val="tx1"/>
                </w14:solidFill>
              </w14:textFill>
            </w:rPr>
            <w:t>（三）推进智慧农业创新应用</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_Toc199948319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44</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"_Toc199948320" </w:instrText>
          </w:r>
          <w:r>
            <w:fldChar w:fldCharType="separate"/>
          </w:r>
          <w:r>
            <w:rPr>
              <w:rStyle w:val="31"/>
              <w:rFonts w:hint="eastAsia" w:ascii="仿宋_GB2312" w:eastAsia="仿宋_GB2312"/>
              <w:color w:val="000000" w:themeColor="text1"/>
              <w:lang w:bidi="ar"/>
              <w14:textFill>
                <w14:solidFill>
                  <w14:schemeClr w14:val="tx1"/>
                </w14:solidFill>
              </w14:textFill>
            </w:rPr>
            <w:t>（四）强化农业科技主体建设</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_Toc199948320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44</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"_Toc199948321" </w:instrText>
          </w:r>
          <w:r>
            <w:fldChar w:fldCharType="separate"/>
          </w:r>
          <w:r>
            <w:rPr>
              <w:rStyle w:val="31"/>
              <w:rFonts w:hint="eastAsia"/>
              <w:color w:val="000000" w:themeColor="text1"/>
              <w:lang w:bidi="ar"/>
              <w14:textFill>
                <w14:solidFill>
                  <w14:schemeClr w14:val="tx1"/>
                </w14:solidFill>
              </w14:textFill>
            </w:rPr>
            <w:t>四、建设现代化农业全产业链</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_Toc199948321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45</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"_Toc199948322" </w:instrText>
          </w:r>
          <w:r>
            <w:fldChar w:fldCharType="separate"/>
          </w:r>
          <w:r>
            <w:rPr>
              <w:rStyle w:val="31"/>
              <w:rFonts w:hint="eastAsia" w:ascii="仿宋_GB2312" w:eastAsia="仿宋_GB2312"/>
              <w:color w:val="000000" w:themeColor="text1"/>
              <w14:textFill>
                <w14:solidFill>
                  <w14:schemeClr w14:val="tx1"/>
                </w14:solidFill>
              </w14:textFill>
            </w:rPr>
            <w:t>（一）深化现代农产品加工业建设</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_Toc199948322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45</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"_Toc199948323" </w:instrText>
          </w:r>
          <w:r>
            <w:fldChar w:fldCharType="separate"/>
          </w:r>
          <w:r>
            <w:rPr>
              <w:rStyle w:val="31"/>
              <w:rFonts w:hint="eastAsia" w:ascii="仿宋_GB2312" w:eastAsia="仿宋_GB2312"/>
              <w:color w:val="000000" w:themeColor="text1"/>
              <w14:textFill>
                <w14:solidFill>
                  <w14:schemeClr w14:val="tx1"/>
                </w14:solidFill>
              </w14:textFill>
            </w:rPr>
            <w:t>（二）</w:t>
          </w:r>
          <w:r>
            <w:rPr>
              <w:rStyle w:val="31"/>
              <w:rFonts w:hint="eastAsia" w:ascii="仿宋_GB2312" w:hAnsi="Times New Roman" w:eastAsia="仿宋_GB2312"/>
              <w:bCs/>
              <w:color w:val="000000" w:themeColor="text1"/>
              <w:lang w:bidi="ar"/>
              <w14:textFill>
                <w14:solidFill>
                  <w14:schemeClr w14:val="tx1"/>
                </w14:solidFill>
              </w14:textFill>
            </w:rPr>
            <w:t>加快“农业+”跨越式发展</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_Toc199948323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46</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"_Toc199948324" </w:instrText>
          </w:r>
          <w:r>
            <w:fldChar w:fldCharType="separate"/>
          </w:r>
          <w:r>
            <w:rPr>
              <w:rStyle w:val="31"/>
              <w:rFonts w:hint="eastAsia" w:ascii="仿宋_GB2312" w:eastAsia="仿宋_GB2312"/>
              <w:color w:val="000000" w:themeColor="text1"/>
              <w14:textFill>
                <w14:solidFill>
                  <w14:schemeClr w14:val="tx1"/>
                </w14:solidFill>
              </w14:textFill>
            </w:rPr>
            <w:t>（三）加速打造优势特色产业集群</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_Toc199948324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46</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"_Toc199948325" </w:instrText>
          </w:r>
          <w:r>
            <w:fldChar w:fldCharType="separate"/>
          </w:r>
          <w:r>
            <w:rPr>
              <w:rStyle w:val="31"/>
              <w:rFonts w:hint="eastAsia" w:ascii="仿宋_GB2312" w:eastAsia="仿宋_GB2312"/>
              <w:color w:val="000000" w:themeColor="text1"/>
              <w14:textFill>
                <w14:solidFill>
                  <w14:schemeClr w14:val="tx1"/>
                </w14:solidFill>
              </w14:textFill>
            </w:rPr>
            <w:t>（四）构建现代化乡村产业体系</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_Toc199948325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46</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"_Toc199948326" </w:instrText>
          </w:r>
          <w:r>
            <w:fldChar w:fldCharType="separate"/>
          </w:r>
          <w:r>
            <w:rPr>
              <w:rStyle w:val="31"/>
              <w:rFonts w:hint="eastAsia"/>
              <w:color w:val="000000" w:themeColor="text1"/>
              <w:lang w:bidi="ar"/>
              <w14:textFill>
                <w14:solidFill>
                  <w14:schemeClr w14:val="tx1"/>
                </w14:solidFill>
              </w14:textFill>
            </w:rPr>
            <w:t>五、完善现代化经营流通体系</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_Toc199948326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47</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"_Toc199948327" </w:instrText>
          </w:r>
          <w:r>
            <w:fldChar w:fldCharType="separate"/>
          </w:r>
          <w:r>
            <w:rPr>
              <w:rStyle w:val="31"/>
              <w:rFonts w:hint="eastAsia" w:ascii="仿宋_GB2312" w:eastAsia="仿宋_GB2312"/>
              <w:color w:val="000000" w:themeColor="text1"/>
              <w14:textFill>
                <w14:solidFill>
                  <w14:schemeClr w14:val="tx1"/>
                </w14:solidFill>
              </w14:textFill>
            </w:rPr>
            <w:t>（一）推动农业经营主体多元化</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_Toc199948327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47</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"_Toc199948328" </w:instrText>
          </w:r>
          <w:r>
            <w:fldChar w:fldCharType="separate"/>
          </w:r>
          <w:r>
            <w:rPr>
              <w:rStyle w:val="31"/>
              <w:rFonts w:hint="eastAsia" w:ascii="仿宋_GB2312" w:eastAsia="仿宋_GB2312"/>
              <w:color w:val="000000" w:themeColor="text1"/>
              <w14:textFill>
                <w14:solidFill>
                  <w14:schemeClr w14:val="tx1"/>
                </w14:solidFill>
              </w14:textFill>
            </w:rPr>
            <w:t>（二）完善农业社会化服务体系</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_Toc199948328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48</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"_Toc199948329" </w:instrText>
          </w:r>
          <w:r>
            <w:fldChar w:fldCharType="separate"/>
          </w:r>
          <w:r>
            <w:rPr>
              <w:rStyle w:val="31"/>
              <w:rFonts w:hint="eastAsia" w:ascii="仿宋_GB2312" w:eastAsia="仿宋_GB2312"/>
              <w:color w:val="000000" w:themeColor="text1"/>
              <w14:textFill>
                <w14:solidFill>
                  <w14:schemeClr w14:val="tx1"/>
                </w14:solidFill>
              </w14:textFill>
            </w:rPr>
            <w:t>（三）鼓励探索农业经营新模式</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_Toc199948329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48</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"_Toc199948330" </w:instrText>
          </w:r>
          <w:r>
            <w:fldChar w:fldCharType="separate"/>
          </w:r>
          <w:r>
            <w:rPr>
              <w:rStyle w:val="31"/>
              <w:rFonts w:hint="eastAsia" w:ascii="仿宋_GB2312" w:eastAsia="仿宋_GB2312"/>
              <w:color w:val="000000" w:themeColor="text1"/>
              <w14:textFill>
                <w14:solidFill>
                  <w14:schemeClr w14:val="tx1"/>
                </w14:solidFill>
              </w14:textFill>
            </w:rPr>
            <w:t>（四）完善现代农产品流通体系</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_Toc199948330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49</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"_Toc199948331" </w:instrText>
          </w:r>
          <w:r>
            <w:fldChar w:fldCharType="separate"/>
          </w:r>
          <w:r>
            <w:rPr>
              <w:rStyle w:val="31"/>
              <w:rFonts w:hint="eastAsia"/>
              <w:color w:val="000000" w:themeColor="text1"/>
              <w14:textFill>
                <w14:solidFill>
                  <w14:schemeClr w14:val="tx1"/>
                </w14:solidFill>
              </w14:textFill>
            </w:rPr>
            <w:t>六、打造绿色农业发展样板间</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_Toc199948331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49</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"_Toc199948332" </w:instrText>
          </w:r>
          <w:r>
            <w:fldChar w:fldCharType="separate"/>
          </w:r>
          <w:r>
            <w:rPr>
              <w:rStyle w:val="31"/>
              <w:rFonts w:hint="eastAsia" w:ascii="仿宋_GB2312" w:eastAsia="仿宋_GB2312"/>
              <w:color w:val="000000" w:themeColor="text1"/>
              <w14:textFill>
                <w14:solidFill>
                  <w14:schemeClr w14:val="tx1"/>
                </w14:solidFill>
              </w14:textFill>
            </w:rPr>
            <w:t>（一）应用绿色生产技术</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_Toc199948332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49</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"_Toc199948333" </w:instrText>
          </w:r>
          <w:r>
            <w:fldChar w:fldCharType="separate"/>
          </w:r>
          <w:r>
            <w:rPr>
              <w:rStyle w:val="31"/>
              <w:rFonts w:hint="eastAsia" w:ascii="仿宋_GB2312" w:eastAsia="仿宋_GB2312"/>
              <w:color w:val="000000" w:themeColor="text1"/>
              <w14:textFill>
                <w14:solidFill>
                  <w14:schemeClr w14:val="tx1"/>
                </w14:solidFill>
              </w14:textFill>
            </w:rPr>
            <w:t>（二）增强农业环境治理</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_Toc199948333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50</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"_Toc199948334" </w:instrText>
          </w:r>
          <w:r>
            <w:fldChar w:fldCharType="separate"/>
          </w:r>
          <w:r>
            <w:rPr>
              <w:rStyle w:val="31"/>
              <w:rFonts w:hint="eastAsia" w:ascii="仿宋_GB2312" w:eastAsia="仿宋_GB2312"/>
              <w:color w:val="000000" w:themeColor="text1"/>
              <w14:textFill>
                <w14:solidFill>
                  <w14:schemeClr w14:val="tx1"/>
                </w14:solidFill>
              </w14:textFill>
            </w:rPr>
            <w:t>（三）发展绿色低碳农业</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_Toc199948334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50</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"_Toc199948335" </w:instrText>
          </w:r>
          <w:r>
            <w:fldChar w:fldCharType="separate"/>
          </w:r>
          <w:r>
            <w:rPr>
              <w:rStyle w:val="31"/>
              <w:rFonts w:hint="eastAsia" w:ascii="仿宋_GB2312" w:eastAsia="仿宋_GB2312"/>
              <w:color w:val="000000" w:themeColor="text1"/>
              <w14:textFill>
                <w14:solidFill>
                  <w14:schemeClr w14:val="tx1"/>
                </w14:solidFill>
              </w14:textFill>
            </w:rPr>
            <w:t>（四）推进生态产品发展</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_Toc199948335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51</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8"/>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"_Toc199948336" </w:instrText>
          </w:r>
          <w:r>
            <w:fldChar w:fldCharType="separate"/>
          </w:r>
          <w:r>
            <w:rPr>
              <w:rStyle w:val="31"/>
              <w:rFonts w:hint="eastAsia"/>
              <w:color w:val="000000" w:themeColor="text1"/>
              <w14:textFill>
                <w14:solidFill>
                  <w14:schemeClr w14:val="tx1"/>
                </w14:solidFill>
              </w14:textFill>
            </w:rPr>
            <w:t>第五章  着力推进农村现代化建设</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_Toc199948336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54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"_Toc199948337" </w:instrText>
          </w:r>
          <w:r>
            <w:fldChar w:fldCharType="separate"/>
          </w:r>
          <w:r>
            <w:rPr>
              <w:rStyle w:val="31"/>
              <w:rFonts w:hint="eastAsia"/>
              <w:color w:val="000000" w:themeColor="text1"/>
              <w14:textFill>
                <w14:solidFill>
                  <w14:schemeClr w14:val="tx1"/>
                </w14:solidFill>
              </w14:textFill>
            </w:rPr>
            <w:t>一、农村人居环境整治提升</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_Toc199948337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54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"_Toc199948338" </w:instrText>
          </w:r>
          <w:r>
            <w:fldChar w:fldCharType="separate"/>
          </w:r>
          <w:r>
            <w:rPr>
              <w:rStyle w:val="31"/>
              <w:rFonts w:hint="eastAsia" w:ascii="仿宋_GB2312" w:eastAsia="仿宋_GB2312"/>
              <w:color w:val="000000" w:themeColor="text1"/>
              <w14:textFill>
                <w14:solidFill>
                  <w14:schemeClr w14:val="tx1"/>
                </w14:solidFill>
              </w14:textFill>
            </w:rPr>
            <w:t>（一）全面推进农村厕所革命</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_Toc199948338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54</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"_Toc199948339" </w:instrText>
          </w:r>
          <w:r>
            <w:fldChar w:fldCharType="separate"/>
          </w:r>
          <w:r>
            <w:rPr>
              <w:rStyle w:val="31"/>
              <w:rFonts w:hint="eastAsia" w:ascii="仿宋_GB2312" w:eastAsia="仿宋_GB2312"/>
              <w:color w:val="000000" w:themeColor="text1"/>
              <w14:textFill>
                <w14:solidFill>
                  <w14:schemeClr w14:val="tx1"/>
                </w14:solidFill>
              </w14:textFill>
            </w:rPr>
            <w:t>（二）系统治理农村生活污染</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_Toc199948339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54</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"_Toc199948340" </w:instrText>
          </w:r>
          <w:r>
            <w:fldChar w:fldCharType="separate"/>
          </w:r>
          <w:r>
            <w:rPr>
              <w:rStyle w:val="31"/>
              <w:rFonts w:hint="eastAsia" w:ascii="仿宋_GB2312" w:eastAsia="仿宋_GB2312"/>
              <w:color w:val="000000" w:themeColor="text1"/>
              <w14:textFill>
                <w14:solidFill>
                  <w14:schemeClr w14:val="tx1"/>
                </w14:solidFill>
              </w14:textFill>
            </w:rPr>
            <w:t>（三）大力提升村容村貌</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_Toc199948340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55</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"_Toc199948341" </w:instrText>
          </w:r>
          <w:r>
            <w:fldChar w:fldCharType="separate"/>
          </w:r>
          <w:r>
            <w:rPr>
              <w:rStyle w:val="31"/>
              <w:rFonts w:hint="eastAsia"/>
              <w:color w:val="000000" w:themeColor="text1"/>
              <w14:textFill>
                <w14:solidFill>
                  <w14:schemeClr w14:val="tx1"/>
                </w14:solidFill>
              </w14:textFill>
            </w:rPr>
            <w:t>二、农村基础设施建设升级</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_Toc199948341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55</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"_Toc199948342" </w:instrText>
          </w:r>
          <w:r>
            <w:fldChar w:fldCharType="separate"/>
          </w:r>
          <w:r>
            <w:rPr>
              <w:rStyle w:val="31"/>
              <w:rFonts w:hint="eastAsia" w:ascii="仿宋_GB2312" w:eastAsia="仿宋_GB2312"/>
              <w:color w:val="000000" w:themeColor="text1"/>
              <w14:textFill>
                <w14:solidFill>
                  <w14:schemeClr w14:val="tx1"/>
                </w14:solidFill>
              </w14:textFill>
            </w:rPr>
            <w:t>（一）优化农村水、电、路建设</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_Toc199948342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55</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"_Toc199948343" </w:instrText>
          </w:r>
          <w:r>
            <w:fldChar w:fldCharType="separate"/>
          </w:r>
          <w:r>
            <w:rPr>
              <w:rStyle w:val="31"/>
              <w:rFonts w:hint="eastAsia" w:ascii="仿宋_GB2312" w:eastAsia="仿宋_GB2312"/>
              <w:color w:val="000000" w:themeColor="text1"/>
              <w14:textFill>
                <w14:solidFill>
                  <w14:schemeClr w14:val="tx1"/>
                </w14:solidFill>
              </w14:textFill>
            </w:rPr>
            <w:t>（二）推动农村住房改造提升</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_Toc199948343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56</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"_Toc199948344" </w:instrText>
          </w:r>
          <w:r>
            <w:fldChar w:fldCharType="separate"/>
          </w:r>
          <w:r>
            <w:rPr>
              <w:rStyle w:val="31"/>
              <w:rFonts w:hint="eastAsia" w:ascii="仿宋_GB2312" w:eastAsia="仿宋_GB2312"/>
              <w:color w:val="000000" w:themeColor="text1"/>
              <w14:textFill>
                <w14:solidFill>
                  <w14:schemeClr w14:val="tx1"/>
                </w14:solidFill>
              </w14:textFill>
            </w:rPr>
            <w:t>（三）深化数字乡村建设</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_Toc199948344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57</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"_Toc199948345" </w:instrText>
          </w:r>
          <w:r>
            <w:fldChar w:fldCharType="separate"/>
          </w:r>
          <w:r>
            <w:rPr>
              <w:rStyle w:val="31"/>
              <w:rFonts w:hint="eastAsia" w:ascii="仿宋_GB2312" w:eastAsia="仿宋_GB2312"/>
              <w:color w:val="000000" w:themeColor="text1"/>
              <w14:textFill>
                <w14:solidFill>
                  <w14:schemeClr w14:val="tx1"/>
                </w14:solidFill>
              </w14:textFill>
            </w:rPr>
            <w:t>（四）加强乡镇商物建设</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_Toc199948345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57</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"_Toc199948346" </w:instrText>
          </w:r>
          <w:r>
            <w:fldChar w:fldCharType="separate"/>
          </w:r>
          <w:r>
            <w:rPr>
              <w:rStyle w:val="31"/>
              <w:rFonts w:hint="eastAsia"/>
              <w:color w:val="000000" w:themeColor="text1"/>
              <w14:textFill>
                <w14:solidFill>
                  <w14:schemeClr w14:val="tx1"/>
                </w14:solidFill>
              </w14:textFill>
            </w:rPr>
            <w:t>三、完善农村公共服务体系</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_Toc199948346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57</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"_Toc199948347" </w:instrText>
          </w:r>
          <w:r>
            <w:fldChar w:fldCharType="separate"/>
          </w:r>
          <w:r>
            <w:rPr>
              <w:rStyle w:val="31"/>
              <w:rFonts w:hint="eastAsia" w:ascii="仿宋_GB2312" w:eastAsia="仿宋_GB2312"/>
              <w:color w:val="000000" w:themeColor="text1"/>
              <w14:textFill>
                <w14:solidFill>
                  <w14:schemeClr w14:val="tx1"/>
                </w14:solidFill>
              </w14:textFill>
            </w:rPr>
            <w:t>（一）持续改善农村教育水平</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_Toc199948347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57</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"_Toc199948348" </w:instrText>
          </w:r>
          <w:r>
            <w:fldChar w:fldCharType="separate"/>
          </w:r>
          <w:r>
            <w:rPr>
              <w:rStyle w:val="31"/>
              <w:rFonts w:hint="eastAsia" w:ascii="仿宋_GB2312" w:eastAsia="仿宋_GB2312"/>
              <w:color w:val="000000" w:themeColor="text1"/>
              <w14:textFill>
                <w14:solidFill>
                  <w14:schemeClr w14:val="tx1"/>
                </w14:solidFill>
              </w14:textFill>
            </w:rPr>
            <w:t>（二）提升基层医疗卫生水平</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_Toc199948348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58</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"_Toc199948349" </w:instrText>
          </w:r>
          <w:r>
            <w:fldChar w:fldCharType="separate"/>
          </w:r>
          <w:r>
            <w:rPr>
              <w:rStyle w:val="31"/>
              <w:rFonts w:hint="eastAsia" w:ascii="仿宋_GB2312" w:eastAsia="仿宋_GB2312"/>
              <w:color w:val="000000" w:themeColor="text1"/>
              <w14:textFill>
                <w14:solidFill>
                  <w14:schemeClr w14:val="tx1"/>
                </w14:solidFill>
              </w14:textFill>
            </w:rPr>
            <w:t>（三）加强农村养老服务水平</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_Toc199948349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58</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"_Toc199948350" </w:instrText>
          </w:r>
          <w:r>
            <w:fldChar w:fldCharType="separate"/>
          </w:r>
          <w:r>
            <w:rPr>
              <w:rStyle w:val="31"/>
              <w:rFonts w:hint="eastAsia"/>
              <w:color w:val="000000" w:themeColor="text1"/>
              <w14:textFill>
                <w14:solidFill>
                  <w14:schemeClr w14:val="tx1"/>
                </w14:solidFill>
              </w14:textFill>
            </w:rPr>
            <w:t>四、健全现代乡村治理体系</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_Toc199948350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59</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"_Toc199948351" </w:instrText>
          </w:r>
          <w:r>
            <w:fldChar w:fldCharType="separate"/>
          </w:r>
          <w:r>
            <w:rPr>
              <w:rStyle w:val="31"/>
              <w:rFonts w:hint="eastAsia" w:ascii="仿宋_GB2312" w:eastAsia="仿宋_GB2312"/>
              <w:color w:val="000000" w:themeColor="text1"/>
              <w14:textFill>
                <w14:solidFill>
                  <w14:schemeClr w14:val="tx1"/>
                </w14:solidFill>
              </w14:textFill>
            </w:rPr>
            <w:t>（一）推进党建引领乡村治理</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_Toc199948351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59</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"_Toc199948352" </w:instrText>
          </w:r>
          <w:r>
            <w:fldChar w:fldCharType="separate"/>
          </w:r>
          <w:r>
            <w:rPr>
              <w:rStyle w:val="31"/>
              <w:rFonts w:hint="eastAsia" w:ascii="仿宋_GB2312" w:eastAsia="仿宋_GB2312"/>
              <w:color w:val="000000" w:themeColor="text1"/>
              <w14:textFill>
                <w14:solidFill>
                  <w14:schemeClr w14:val="tx1"/>
                </w14:solidFill>
              </w14:textFill>
            </w:rPr>
            <w:t>（二）</w:t>
          </w:r>
          <w:r>
            <w:rPr>
              <w:rStyle w:val="31"/>
              <w:rFonts w:hint="eastAsia" w:ascii="仿宋_GB2312" w:hAnsi="仿宋_GB2312" w:eastAsia="仿宋_GB2312" w:cs="仿宋_GB2312"/>
              <w:color w:val="000000" w:themeColor="text1"/>
              <w:lang w:bidi="ar"/>
              <w14:textFill>
                <w14:solidFill>
                  <w14:schemeClr w14:val="tx1"/>
                </w14:solidFill>
              </w14:textFill>
            </w:rPr>
            <w:t>构建乡村数字治理体系</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_Toc199948352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60</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"_Toc199948353" </w:instrText>
          </w:r>
          <w:r>
            <w:fldChar w:fldCharType="separate"/>
          </w:r>
          <w:r>
            <w:rPr>
              <w:rStyle w:val="31"/>
              <w:rFonts w:hint="eastAsia" w:ascii="仿宋_GB2312" w:eastAsia="仿宋_GB2312"/>
              <w:color w:val="000000" w:themeColor="text1"/>
              <w14:textFill>
                <w14:solidFill>
                  <w14:schemeClr w14:val="tx1"/>
                </w14:solidFill>
              </w14:textFill>
            </w:rPr>
            <w:t>（三）深入推进平安乡村建设</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_Toc199948353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60</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"_Toc199948354" </w:instrText>
          </w:r>
          <w:r>
            <w:fldChar w:fldCharType="separate"/>
          </w:r>
          <w:r>
            <w:rPr>
              <w:rStyle w:val="31"/>
              <w:rFonts w:hint="eastAsia"/>
              <w:color w:val="000000" w:themeColor="text1"/>
              <w14:textFill>
                <w14:solidFill>
                  <w14:schemeClr w14:val="tx1"/>
                </w14:solidFill>
              </w14:textFill>
            </w:rPr>
            <w:t>五、培育新时代乡风文明</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_Toc199948354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61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"_Toc199948355" </w:instrText>
          </w:r>
          <w:r>
            <w:fldChar w:fldCharType="separate"/>
          </w:r>
          <w:r>
            <w:rPr>
              <w:rStyle w:val="31"/>
              <w:rFonts w:hint="eastAsia" w:ascii="仿宋_GB2312" w:eastAsia="仿宋_GB2312"/>
              <w:color w:val="000000" w:themeColor="text1"/>
              <w14:textFill>
                <w14:solidFill>
                  <w14:schemeClr w14:val="tx1"/>
                </w14:solidFill>
              </w14:textFill>
            </w:rPr>
            <w:t>（一）</w:t>
          </w:r>
          <w:r>
            <w:rPr>
              <w:rStyle w:val="31"/>
              <w:rFonts w:hint="eastAsia" w:ascii="仿宋_GB2312" w:hAnsi="仿宋_GB2312" w:eastAsia="仿宋_GB2312" w:cs="仿宋_GB2312"/>
              <w:color w:val="000000" w:themeColor="text1"/>
              <w:lang w:bidi="ar"/>
              <w14:textFill>
                <w14:solidFill>
                  <w14:schemeClr w14:val="tx1"/>
                </w14:solidFill>
              </w14:textFill>
            </w:rPr>
            <w:t>提升乡村精神风貌</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_Toc199948355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61</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"_Toc199948356" </w:instrText>
          </w:r>
          <w:r>
            <w:fldChar w:fldCharType="separate"/>
          </w:r>
          <w:r>
            <w:rPr>
              <w:rStyle w:val="31"/>
              <w:rFonts w:hint="eastAsia" w:ascii="仿宋_GB2312" w:eastAsia="仿宋_GB2312"/>
              <w:color w:val="000000" w:themeColor="text1"/>
              <w14:textFill>
                <w14:solidFill>
                  <w14:schemeClr w14:val="tx1"/>
                </w14:solidFill>
              </w14:textFill>
            </w:rPr>
            <w:t>（二）深化农村移风易俗</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_Toc199948356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61</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"_Toc199948357" </w:instrText>
          </w:r>
          <w:r>
            <w:fldChar w:fldCharType="separate"/>
          </w:r>
          <w:r>
            <w:rPr>
              <w:rStyle w:val="31"/>
              <w:rFonts w:hint="eastAsia" w:ascii="仿宋_GB2312" w:eastAsia="仿宋_GB2312"/>
              <w:color w:val="000000" w:themeColor="text1"/>
              <w14:textFill>
                <w14:solidFill>
                  <w14:schemeClr w14:val="tx1"/>
                </w14:solidFill>
              </w14:textFill>
            </w:rPr>
            <w:t>（三）推进乡村文化繁荣</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_Toc199948357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61</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"_Toc199948358" </w:instrText>
          </w:r>
          <w:r>
            <w:fldChar w:fldCharType="separate"/>
          </w:r>
          <w:r>
            <w:rPr>
              <w:rStyle w:val="31"/>
              <w:rFonts w:hint="eastAsia" w:ascii="仿宋_GB2312" w:eastAsia="仿宋_GB2312"/>
              <w:color w:val="000000" w:themeColor="text1"/>
              <w14:textFill>
                <w14:solidFill>
                  <w14:schemeClr w14:val="tx1"/>
                </w14:solidFill>
              </w14:textFill>
            </w:rPr>
            <w:t>（四）挖掘优秀传统文化</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_Toc199948358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62</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8"/>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"_Toc199948359" </w:instrText>
          </w:r>
          <w:r>
            <w:fldChar w:fldCharType="separate"/>
          </w:r>
          <w:r>
            <w:rPr>
              <w:rStyle w:val="31"/>
              <w:rFonts w:hint="eastAsia"/>
              <w:color w:val="000000" w:themeColor="text1"/>
              <w14:textFill>
                <w14:solidFill>
                  <w14:schemeClr w14:val="tx1"/>
                </w14:solidFill>
              </w14:textFill>
            </w:rPr>
            <w:t>第六章 大力增强农村居民幸福感</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_Toc199948359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64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"_Toc199948360" </w:instrText>
          </w:r>
          <w:r>
            <w:fldChar w:fldCharType="separate"/>
          </w:r>
          <w:r>
            <w:rPr>
              <w:rStyle w:val="31"/>
              <w:rFonts w:hint="eastAsia"/>
              <w:color w:val="000000" w:themeColor="text1"/>
              <w14:textFill>
                <w14:solidFill>
                  <w14:schemeClr w14:val="tx1"/>
                </w14:solidFill>
              </w14:textFill>
            </w:rPr>
            <w:t>一、巩固拓展脱贫攻坚成果</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_Toc199948360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64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"_Toc199948361" </w:instrText>
          </w:r>
          <w:r>
            <w:fldChar w:fldCharType="separate"/>
          </w:r>
          <w:r>
            <w:rPr>
              <w:rStyle w:val="31"/>
              <w:rFonts w:hint="eastAsia" w:ascii="仿宋_GB2312" w:eastAsia="仿宋_GB2312"/>
              <w:color w:val="000000" w:themeColor="text1"/>
              <w14:textFill>
                <w14:solidFill>
                  <w14:schemeClr w14:val="tx1"/>
                </w14:solidFill>
              </w14:textFill>
            </w:rPr>
            <w:t>（一）守牢不发生规模返贫底线</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_Toc199948361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64</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"_Toc199948362" </w:instrText>
          </w:r>
          <w:r>
            <w:fldChar w:fldCharType="separate"/>
          </w:r>
          <w:r>
            <w:rPr>
              <w:rStyle w:val="31"/>
              <w:rFonts w:hint="eastAsia" w:ascii="仿宋_GB2312" w:eastAsia="仿宋_GB2312"/>
              <w:color w:val="000000" w:themeColor="text1"/>
              <w14:textFill>
                <w14:solidFill>
                  <w14:schemeClr w14:val="tx1"/>
                </w14:solidFill>
              </w14:textFill>
            </w:rPr>
            <w:t>（二）持续开展分层分类精准帮扶</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_Toc199948362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64</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"_Toc199948363" </w:instrText>
          </w:r>
          <w:r>
            <w:fldChar w:fldCharType="separate"/>
          </w:r>
          <w:r>
            <w:rPr>
              <w:rStyle w:val="31"/>
              <w:rFonts w:hint="eastAsia" w:ascii="仿宋_GB2312" w:eastAsia="仿宋_GB2312"/>
              <w:color w:val="000000" w:themeColor="text1"/>
              <w14:textFill>
                <w14:solidFill>
                  <w14:schemeClr w14:val="tx1"/>
                </w14:solidFill>
              </w14:textFill>
            </w:rPr>
            <w:t>（三）完善帮扶项目资产长效管理</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_Toc199948363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65</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"_Toc199948364" </w:instrText>
          </w:r>
          <w:r>
            <w:fldChar w:fldCharType="separate"/>
          </w:r>
          <w:r>
            <w:rPr>
              <w:rStyle w:val="31"/>
              <w:rFonts w:hint="eastAsia"/>
              <w:color w:val="000000" w:themeColor="text1"/>
              <w14:textFill>
                <w14:solidFill>
                  <w14:schemeClr w14:val="tx1"/>
                </w14:solidFill>
              </w14:textFill>
            </w:rPr>
            <w:t>二、 引育并重培育乡村人才</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_Toc199948364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66</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"_Toc199948365" </w:instrText>
          </w:r>
          <w:r>
            <w:fldChar w:fldCharType="separate"/>
          </w:r>
          <w:r>
            <w:rPr>
              <w:rStyle w:val="31"/>
              <w:rFonts w:hint="eastAsia" w:ascii="仿宋_GB2312" w:eastAsia="仿宋_GB2312"/>
              <w:color w:val="000000" w:themeColor="text1"/>
              <w14:textFill>
                <w14:solidFill>
                  <w14:schemeClr w14:val="tx1"/>
                </w14:solidFill>
              </w14:textFill>
            </w:rPr>
            <w:t>（一）广泛开展农民培训</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_Toc199948365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66</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"_Toc199948366" </w:instrText>
          </w:r>
          <w:r>
            <w:fldChar w:fldCharType="separate"/>
          </w:r>
          <w:r>
            <w:rPr>
              <w:rStyle w:val="31"/>
              <w:rFonts w:hint="eastAsia" w:ascii="仿宋_GB2312" w:eastAsia="仿宋_GB2312"/>
              <w:color w:val="000000" w:themeColor="text1"/>
              <w14:textFill>
                <w14:solidFill>
                  <w14:schemeClr w14:val="tx1"/>
                </w14:solidFill>
              </w14:textFill>
            </w:rPr>
            <w:t>（二）支持各类人才返乡</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_Toc199948366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66</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"_Toc199948367" </w:instrText>
          </w:r>
          <w:r>
            <w:fldChar w:fldCharType="separate"/>
          </w:r>
          <w:r>
            <w:rPr>
              <w:rStyle w:val="31"/>
              <w:rFonts w:hint="eastAsia" w:ascii="仿宋_GB2312" w:eastAsia="仿宋_GB2312"/>
              <w:color w:val="000000" w:themeColor="text1"/>
              <w14:textFill>
                <w14:solidFill>
                  <w14:schemeClr w14:val="tx1"/>
                </w14:solidFill>
              </w14:textFill>
            </w:rPr>
            <w:t>（三）创新培养成长机制</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_Toc199948367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67</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"_Toc199948368" </w:instrText>
          </w:r>
          <w:r>
            <w:fldChar w:fldCharType="separate"/>
          </w:r>
          <w:r>
            <w:rPr>
              <w:rStyle w:val="31"/>
              <w:rFonts w:hint="eastAsia"/>
              <w:color w:val="000000" w:themeColor="text1"/>
              <w14:textFill>
                <w14:solidFill>
                  <w14:schemeClr w14:val="tx1"/>
                </w14:solidFill>
              </w14:textFill>
            </w:rPr>
            <w:t>三、促进农民多渠道增收致富</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_Toc199948368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67</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"_Toc199948369" </w:instrText>
          </w:r>
          <w:r>
            <w:fldChar w:fldCharType="separate"/>
          </w:r>
          <w:r>
            <w:rPr>
              <w:rStyle w:val="31"/>
              <w:rFonts w:hint="eastAsia" w:ascii="仿宋_GB2312" w:eastAsia="仿宋_GB2312"/>
              <w:color w:val="000000" w:themeColor="text1"/>
              <w14:textFill>
                <w14:solidFill>
                  <w14:schemeClr w14:val="tx1"/>
                </w14:solidFill>
              </w14:textFill>
            </w:rPr>
            <w:t>（一）着力发展富民产业</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_Toc199948369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68</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"_Toc199948370" </w:instrText>
          </w:r>
          <w:r>
            <w:fldChar w:fldCharType="separate"/>
          </w:r>
          <w:r>
            <w:rPr>
              <w:rStyle w:val="31"/>
              <w:rFonts w:hint="eastAsia" w:ascii="仿宋_GB2312" w:eastAsia="仿宋_GB2312"/>
              <w:color w:val="000000" w:themeColor="text1"/>
              <w14:textFill>
                <w14:solidFill>
                  <w14:schemeClr w14:val="tx1"/>
                </w14:solidFill>
              </w14:textFill>
            </w:rPr>
            <w:t>（二）着力促进稳岗就业</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_Toc199948370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68</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"_Toc199948371" </w:instrText>
          </w:r>
          <w:r>
            <w:fldChar w:fldCharType="separate"/>
          </w:r>
          <w:r>
            <w:rPr>
              <w:rStyle w:val="31"/>
              <w:rFonts w:hint="eastAsia" w:ascii="仿宋_GB2312" w:eastAsia="仿宋_GB2312"/>
              <w:color w:val="000000" w:themeColor="text1"/>
              <w14:textFill>
                <w14:solidFill>
                  <w14:schemeClr w14:val="tx1"/>
                </w14:solidFill>
              </w14:textFill>
            </w:rPr>
            <w:t>（三）着力用活惠农政策</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_Toc199948371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69</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8"/>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"_Toc199948372" </w:instrText>
          </w:r>
          <w:r>
            <w:fldChar w:fldCharType="separate"/>
          </w:r>
          <w:r>
            <w:rPr>
              <w:rStyle w:val="31"/>
              <w:rFonts w:hint="eastAsia"/>
              <w:color w:val="000000" w:themeColor="text1"/>
              <w14:textFill>
                <w14:solidFill>
                  <w14:schemeClr w14:val="tx1"/>
                </w14:solidFill>
              </w14:textFill>
            </w:rPr>
            <w:t>第七章 有效落实农业农村改革措施</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_Toc199948372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71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"_Toc199948373" </w:instrText>
          </w:r>
          <w:r>
            <w:fldChar w:fldCharType="separate"/>
          </w:r>
          <w:r>
            <w:rPr>
              <w:rStyle w:val="31"/>
              <w:rFonts w:hint="eastAsia"/>
              <w:color w:val="000000" w:themeColor="text1"/>
              <w14:textFill>
                <w14:solidFill>
                  <w14:schemeClr w14:val="tx1"/>
                </w14:solidFill>
              </w14:textFill>
            </w:rPr>
            <w:t>一、改革推进乡村全面振兴</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_Toc199948373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71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"_Toc199948374" </w:instrText>
          </w:r>
          <w:r>
            <w:fldChar w:fldCharType="separate"/>
          </w:r>
          <w:r>
            <w:rPr>
              <w:rStyle w:val="31"/>
              <w:rFonts w:hint="eastAsia" w:ascii="仿宋_GB2312" w:eastAsia="仿宋_GB2312"/>
              <w:color w:val="000000" w:themeColor="text1"/>
              <w14:textFill>
                <w14:solidFill>
                  <w14:schemeClr w14:val="tx1"/>
                </w14:solidFill>
              </w14:textFill>
            </w:rPr>
            <w:t>（一） 探索乡村产业连农带农机制</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_Toc199948374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71</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"_Toc199948375" </w:instrText>
          </w:r>
          <w:r>
            <w:fldChar w:fldCharType="separate"/>
          </w:r>
          <w:r>
            <w:rPr>
              <w:rStyle w:val="31"/>
              <w:rFonts w:hint="eastAsia" w:ascii="仿宋_GB2312" w:eastAsia="仿宋_GB2312"/>
              <w:color w:val="000000" w:themeColor="text1"/>
              <w14:textFill>
                <w14:solidFill>
                  <w14:schemeClr w14:val="tx1"/>
                </w14:solidFill>
              </w14:textFill>
            </w:rPr>
            <w:t>（二） 创新乡村振兴投融资机制</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_Toc199948375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71</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"_Toc199948376" </w:instrText>
          </w:r>
          <w:r>
            <w:fldChar w:fldCharType="separate"/>
          </w:r>
          <w:r>
            <w:rPr>
              <w:rStyle w:val="31"/>
              <w:rFonts w:hint="eastAsia"/>
              <w:color w:val="000000" w:themeColor="text1"/>
              <w14:textFill>
                <w14:solidFill>
                  <w14:schemeClr w14:val="tx1"/>
                </w14:solidFill>
              </w14:textFill>
            </w:rPr>
            <w:t>二、 进一步深化农村改革</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_Toc199948376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72</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"_Toc199948377" </w:instrText>
          </w:r>
          <w:r>
            <w:fldChar w:fldCharType="separate"/>
          </w:r>
          <w:r>
            <w:rPr>
              <w:rStyle w:val="31"/>
              <w:rFonts w:hint="eastAsia" w:ascii="仿宋_GB2312" w:eastAsia="仿宋_GB2312"/>
              <w:color w:val="000000" w:themeColor="text1"/>
              <w14:textFill>
                <w14:solidFill>
                  <w14:schemeClr w14:val="tx1"/>
                </w14:solidFill>
              </w14:textFill>
            </w:rPr>
            <w:t>（一）稳定和完善农村土地承包关系</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_Toc199948377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72</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"_Toc199948378" </w:instrText>
          </w:r>
          <w:r>
            <w:fldChar w:fldCharType="separate"/>
          </w:r>
          <w:r>
            <w:rPr>
              <w:rStyle w:val="31"/>
              <w:rFonts w:hint="eastAsia" w:ascii="仿宋_GB2312" w:eastAsia="仿宋_GB2312"/>
              <w:color w:val="000000" w:themeColor="text1"/>
              <w14:textFill>
                <w14:solidFill>
                  <w14:schemeClr w14:val="tx1"/>
                </w14:solidFill>
              </w14:textFill>
            </w:rPr>
            <w:t>（二）持续推进农村宅基地制度改革</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_Toc199948378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73</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"_Toc199948379" </w:instrText>
          </w:r>
          <w:r>
            <w:fldChar w:fldCharType="separate"/>
          </w:r>
          <w:r>
            <w:rPr>
              <w:rStyle w:val="31"/>
              <w:rFonts w:hint="eastAsia" w:ascii="仿宋_GB2312" w:eastAsia="仿宋_GB2312"/>
              <w:color w:val="000000" w:themeColor="text1"/>
              <w14:textFill>
                <w14:solidFill>
                  <w14:schemeClr w14:val="tx1"/>
                </w14:solidFill>
              </w14:textFill>
            </w:rPr>
            <w:t>（三）管好用好农村资源资产</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_Toc199948379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73</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"_Toc199948380" </w:instrText>
          </w:r>
          <w:r>
            <w:fldChar w:fldCharType="separate"/>
          </w:r>
          <w:r>
            <w:rPr>
              <w:rStyle w:val="31"/>
              <w:rFonts w:hint="eastAsia" w:ascii="仿宋_GB2312" w:eastAsia="仿宋_GB2312"/>
              <w:color w:val="000000" w:themeColor="text1"/>
              <w14:textFill>
                <w14:solidFill>
                  <w14:schemeClr w14:val="tx1"/>
                </w14:solidFill>
              </w14:textFill>
            </w:rPr>
            <w:t>（四）巩固农村集体产权制度改革成果</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_Toc199948380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74</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"_Toc199948381" </w:instrText>
          </w:r>
          <w:r>
            <w:fldChar w:fldCharType="separate"/>
          </w:r>
          <w:r>
            <w:rPr>
              <w:rStyle w:val="31"/>
              <w:rFonts w:hint="eastAsia"/>
              <w:color w:val="000000" w:themeColor="text1"/>
              <w14:textFill>
                <w14:solidFill>
                  <w14:schemeClr w14:val="tx1"/>
                </w14:solidFill>
              </w14:textFill>
            </w:rPr>
            <w:t>三、推进垦地城乡一体化协调发展</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_Toc199948381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74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"_Toc199948382" </w:instrText>
          </w:r>
          <w:r>
            <w:fldChar w:fldCharType="separate"/>
          </w:r>
          <w:r>
            <w:rPr>
              <w:rStyle w:val="31"/>
              <w:rFonts w:hint="eastAsia" w:ascii="仿宋_GB2312" w:eastAsia="仿宋_GB2312"/>
              <w:color w:val="000000" w:themeColor="text1"/>
              <w14:textFill>
                <w14:solidFill>
                  <w14:schemeClr w14:val="tx1"/>
                </w14:solidFill>
              </w14:textFill>
            </w:rPr>
            <w:t>（一）持续深化农垦改革</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_Toc199948382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74</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"_Toc199948383" </w:instrText>
          </w:r>
          <w:r>
            <w:fldChar w:fldCharType="separate"/>
          </w:r>
          <w:r>
            <w:rPr>
              <w:rStyle w:val="31"/>
              <w:rFonts w:hint="eastAsia" w:ascii="仿宋_GB2312" w:eastAsia="仿宋_GB2312"/>
              <w:color w:val="000000" w:themeColor="text1"/>
              <w14:textFill>
                <w14:solidFill>
                  <w14:schemeClr w14:val="tx1"/>
                </w14:solidFill>
              </w14:textFill>
            </w:rPr>
            <w:t>（二）推进城乡一体化发展</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_Toc199948383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75</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4"/>
            <w:tabs>
              <w:tab w:val="right" w:leader="dot" w:pos="8296"/>
            </w:tabs>
            <w:jc w:val="both"/>
            <w:rPr>
              <w:rFonts w:hint="eastAsia" w:ascii="仿宋_GB2312" w:eastAsia="仿宋_GB2312"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"_Toc199948384" </w:instrText>
          </w:r>
          <w:r>
            <w:fldChar w:fldCharType="separate"/>
          </w:r>
          <w:r>
            <w:rPr>
              <w:rStyle w:val="31"/>
              <w:rFonts w:hint="eastAsia" w:ascii="仿宋_GB2312" w:eastAsia="仿宋_GB2312"/>
              <w:color w:val="000000" w:themeColor="text1"/>
              <w14:textFill>
                <w14:solidFill>
                  <w14:schemeClr w14:val="tx1"/>
                </w14:solidFill>
              </w14:textFill>
            </w:rPr>
            <w:t>（三）健全农业转移人口市民化机制</w:t>
          </w:r>
          <w:r>
            <w:rPr>
              <w:rFonts w:hint="eastAsia" w:ascii="仿宋_GB2312" w:eastAsia="仿宋_GB2312"/>
              <w:color w:val="000000" w:themeColor="text1"/>
              <w14:textFill>
                <w14:solidFill>
                  <w14:schemeClr w14:val="tx1"/>
                </w14:solidFill>
              </w14:textFill>
            </w:rPr>
            <w:tab/>
          </w:r>
          <w:r>
            <w:rPr>
              <w:rFonts w:hint="eastAsia" w:ascii="仿宋_GB2312" w:eastAsia="仿宋_GB2312"/>
              <w:color w:val="000000" w:themeColor="text1"/>
              <w14:textFill>
                <w14:solidFill>
                  <w14:schemeClr w14:val="tx1"/>
                </w14:solidFill>
              </w14:textFill>
            </w:rPr>
            <w:fldChar w:fldCharType="begin"/>
          </w:r>
          <w:r>
            <w:rPr>
              <w:rFonts w:hint="eastAsia" w:ascii="仿宋_GB2312" w:eastAsia="仿宋_GB2312"/>
              <w:color w:val="000000" w:themeColor="text1"/>
              <w14:textFill>
                <w14:solidFill>
                  <w14:schemeClr w14:val="tx1"/>
                </w14:solidFill>
              </w14:textFill>
            </w:rPr>
            <w:instrText xml:space="preserve"> PAGEREF _Toc199948384 \h </w:instrText>
          </w:r>
          <w:r>
            <w:rPr>
              <w:rFonts w:hint="eastAsia" w:ascii="仿宋_GB2312" w:eastAsia="仿宋_GB2312"/>
              <w:color w:val="000000" w:themeColor="text1"/>
              <w14:textFill>
                <w14:solidFill>
                  <w14:schemeClr w14:val="tx1"/>
                </w14:solidFill>
              </w14:textFill>
            </w:rPr>
            <w:fldChar w:fldCharType="separate"/>
          </w:r>
          <w:r>
            <w:rPr>
              <w:rFonts w:hint="eastAsia" w:ascii="仿宋_GB2312" w:eastAsia="仿宋_GB2312"/>
              <w:color w:val="000000" w:themeColor="text1"/>
              <w14:textFill>
                <w14:solidFill>
                  <w14:schemeClr w14:val="tx1"/>
                </w14:solidFill>
              </w14:textFill>
            </w:rPr>
            <w:t>75</w:t>
          </w:r>
          <w:r>
            <w:rPr>
              <w:rFonts w:hint="eastAsia" w:ascii="仿宋_GB2312" w:eastAsia="仿宋_GB2312"/>
              <w:color w:val="000000" w:themeColor="text1"/>
              <w14:textFill>
                <w14:solidFill>
                  <w14:schemeClr w14:val="tx1"/>
                </w14:solidFill>
              </w14:textFill>
            </w:rPr>
            <w:fldChar w:fldCharType="end"/>
          </w:r>
          <w:r>
            <w:rPr>
              <w:rFonts w:hint="eastAsia" w:ascii="仿宋_GB2312" w:eastAsia="仿宋_GB2312"/>
              <w:color w:val="000000" w:themeColor="text1"/>
              <w14:textFill>
                <w14:solidFill>
                  <w14:schemeClr w14:val="tx1"/>
                </w14:solidFill>
              </w14:textFill>
            </w:rPr>
            <w:fldChar w:fldCharType="end"/>
          </w:r>
        </w:p>
        <w:p>
          <w:pPr>
            <w:pStyle w:val="18"/>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"_Toc199948385" </w:instrText>
          </w:r>
          <w:r>
            <w:fldChar w:fldCharType="separate"/>
          </w:r>
          <w:r>
            <w:rPr>
              <w:rStyle w:val="31"/>
              <w:rFonts w:hint="eastAsia"/>
              <w:color w:val="000000" w:themeColor="text1"/>
              <w14:textFill>
                <w14:solidFill>
                  <w14:schemeClr w14:val="tx1"/>
                </w14:solidFill>
              </w14:textFill>
            </w:rPr>
            <w:t>第八章  保障机制</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_Toc199948385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78</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"_Toc199948386" </w:instrText>
          </w:r>
          <w:r>
            <w:fldChar w:fldCharType="separate"/>
          </w:r>
          <w:r>
            <w:rPr>
              <w:rStyle w:val="31"/>
              <w:rFonts w:hint="eastAsia"/>
              <w:color w:val="000000" w:themeColor="text1"/>
              <w14:textFill>
                <w14:solidFill>
                  <w14:schemeClr w14:val="tx1"/>
                </w14:solidFill>
              </w14:textFill>
            </w:rPr>
            <w:t>一、加强组织领导</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_Toc199948386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78</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"_Toc199948387" </w:instrText>
          </w:r>
          <w:r>
            <w:fldChar w:fldCharType="separate"/>
          </w:r>
          <w:r>
            <w:rPr>
              <w:rStyle w:val="31"/>
              <w:rFonts w:hint="eastAsia"/>
              <w:color w:val="000000" w:themeColor="text1"/>
              <w14:textFill>
                <w14:solidFill>
                  <w14:schemeClr w14:val="tx1"/>
                </w14:solidFill>
              </w14:textFill>
            </w:rPr>
            <w:t>二、加大财政投入</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_Toc199948387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78</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"_Toc199948388" </w:instrText>
          </w:r>
          <w:r>
            <w:fldChar w:fldCharType="separate"/>
          </w:r>
          <w:r>
            <w:rPr>
              <w:rStyle w:val="31"/>
              <w:rFonts w:hint="eastAsia"/>
              <w:color w:val="000000" w:themeColor="text1"/>
              <w14:textFill>
                <w14:solidFill>
                  <w14:schemeClr w14:val="tx1"/>
                </w14:solidFill>
              </w14:textFill>
            </w:rPr>
            <w:t>三、强化金融支持</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_Toc199948388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78</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"_Toc199948389" </w:instrText>
          </w:r>
          <w:r>
            <w:fldChar w:fldCharType="separate"/>
          </w:r>
          <w:r>
            <w:rPr>
              <w:rStyle w:val="31"/>
              <w:rFonts w:hint="eastAsia"/>
              <w:color w:val="000000" w:themeColor="text1"/>
              <w14:textFill>
                <w14:solidFill>
                  <w14:schemeClr w14:val="tx1"/>
                </w14:solidFill>
              </w14:textFill>
            </w:rPr>
            <w:t>四、健全要素保障</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_Toc199948389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79</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"_Toc199948390" </w:instrText>
          </w:r>
          <w:r>
            <w:fldChar w:fldCharType="separate"/>
          </w:r>
          <w:r>
            <w:rPr>
              <w:rStyle w:val="31"/>
              <w:rFonts w:hint="eastAsia"/>
              <w:color w:val="000000" w:themeColor="text1"/>
              <w14:textFill>
                <w14:solidFill>
                  <w14:schemeClr w14:val="tx1"/>
                </w14:solidFill>
              </w14:textFill>
            </w:rPr>
            <w:t>五、动员社会参与</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_Toc199948390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79</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"_Toc199948391" </w:instrText>
          </w:r>
          <w:r>
            <w:fldChar w:fldCharType="separate"/>
          </w:r>
          <w:r>
            <w:rPr>
              <w:rStyle w:val="31"/>
              <w:rFonts w:hint="eastAsia"/>
              <w:color w:val="000000" w:themeColor="text1"/>
              <w14:textFill>
                <w14:solidFill>
                  <w14:schemeClr w14:val="tx1"/>
                </w14:solidFill>
              </w14:textFill>
            </w:rPr>
            <w:t>六、加强法制保障</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_Toc199948391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79</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"_Toc199948392" </w:instrText>
          </w:r>
          <w:r>
            <w:fldChar w:fldCharType="separate"/>
          </w:r>
          <w:r>
            <w:rPr>
              <w:rStyle w:val="31"/>
              <w:rFonts w:hint="eastAsia"/>
              <w:color w:val="000000" w:themeColor="text1"/>
              <w14:textFill>
                <w14:solidFill>
                  <w14:schemeClr w14:val="tx1"/>
                </w14:solidFill>
              </w14:textFill>
            </w:rPr>
            <w:t>七、凝聚多方力量</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_Toc199948392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80</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"_Toc199948393" </w:instrText>
          </w:r>
          <w:r>
            <w:fldChar w:fldCharType="separate"/>
          </w:r>
          <w:r>
            <w:rPr>
              <w:rStyle w:val="31"/>
              <w:rFonts w:hint="eastAsia"/>
              <w:color w:val="000000" w:themeColor="text1"/>
              <w14:textFill>
                <w14:solidFill>
                  <w14:schemeClr w14:val="tx1"/>
                </w14:solidFill>
              </w14:textFill>
            </w:rPr>
            <w:t>八、严格评估考核</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_Toc199948393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80</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pStyle w:val="22"/>
            <w:jc w:val="both"/>
            <w:rPr>
              <w:rFonts w:hint="eastAsia" w:cstheme="minorBidi"/>
              <w:color w:val="000000" w:themeColor="text1"/>
              <w:kern w:val="2"/>
              <w:szCs w:val="24"/>
              <w14:textFill>
                <w14:solidFill>
                  <w14:schemeClr w14:val="tx1"/>
                </w14:solidFill>
              </w14:textFill>
              <w14:ligatures w14:val="standardContextual"/>
            </w:rPr>
          </w:pPr>
          <w:r>
            <w:fldChar w:fldCharType="begin"/>
          </w:r>
          <w:r>
            <w:instrText xml:space="preserve"> HYPERLINK \l "_Toc199948394" </w:instrText>
          </w:r>
          <w:r>
            <w:fldChar w:fldCharType="separate"/>
          </w:r>
          <w:r>
            <w:rPr>
              <w:rStyle w:val="31"/>
              <w:rFonts w:hint="eastAsia"/>
              <w:color w:val="000000" w:themeColor="text1"/>
              <w14:textFill>
                <w14:solidFill>
                  <w14:schemeClr w14:val="tx1"/>
                </w14:solidFill>
              </w14:textFill>
            </w:rPr>
            <w:t>附表：儋州市“十四五”农业农村现代化规划项目投资计划表</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PAGEREF _Toc199948394 \h </w:instrText>
          </w:r>
          <w:r>
            <w:rPr>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81</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fldChar w:fldCharType="end"/>
          </w:r>
        </w:p>
        <w:p>
          <w:pPr>
            <w:ind w:firstLine="602"/>
            <w:jc w:val="both"/>
            <w:rPr>
              <w:rFonts w:ascii="仿宋_GB2312"/>
              <w:color w:val="000000" w:themeColor="text1"/>
              <w14:textFill>
                <w14:solidFill>
                  <w14:schemeClr w14:val="tx1"/>
                </w14:solidFill>
              </w14:textFill>
            </w:rPr>
          </w:pPr>
          <w:r>
            <w:rPr>
              <w:rFonts w:hint="eastAsia" w:ascii="仿宋_GB2312"/>
              <w:b/>
              <w:bCs/>
              <w:color w:val="000000" w:themeColor="text1"/>
              <w:lang w:val="zh-CN"/>
              <w14:textFill>
                <w14:solidFill>
                  <w14:schemeClr w14:val="tx1"/>
                </w14:solidFill>
              </w14:textFill>
            </w:rPr>
            <w:fldChar w:fldCharType="end"/>
          </w:r>
        </w:p>
      </w:sdtContent>
    </w:sdt>
    <w:p>
      <w:pPr>
        <w:widowControl/>
        <w:spacing w:line="240" w:lineRule="auto"/>
        <w:ind w:firstLine="0" w:firstLineChars="0"/>
        <w:jc w:val="both"/>
        <w:rPr>
          <w:rFonts w:hint="eastAsia" w:ascii="方正粗黑宋简体" w:hAnsi="方正粗黑宋简体" w:eastAsia="方正粗黑宋简体" w:cstheme="majorBidi"/>
          <w:bCs/>
          <w:color w:val="000000" w:themeColor="text1"/>
          <w:sz w:val="36"/>
          <w:szCs w:val="36"/>
          <w14:textFill>
            <w14:solidFill>
              <w14:schemeClr w14:val="tx1"/>
            </w14:solidFill>
          </w14:textFill>
        </w:rPr>
        <w:sectPr>
          <w:pgSz w:w="11906" w:h="16838"/>
          <w:pgMar w:top="1440" w:right="1800" w:bottom="1440" w:left="1800" w:header="851" w:footer="992" w:gutter="0"/>
          <w:pgNumType w:fmt="upperRoman" w:start="1"/>
          <w:cols w:space="425" w:num="1"/>
          <w:docGrid w:type="lines" w:linePitch="312" w:charSpace="0"/>
        </w:sectPr>
      </w:pPr>
      <w:r>
        <w:rPr>
          <w:rFonts w:hint="eastAsia" w:ascii="方正粗黑宋简体" w:hAnsi="方正粗黑宋简体" w:eastAsia="方正粗黑宋简体" w:cstheme="majorBidi"/>
          <w:bCs/>
          <w:color w:val="000000" w:themeColor="text1"/>
          <w:sz w:val="36"/>
          <w:szCs w:val="36"/>
          <w14:textFill>
            <w14:solidFill>
              <w14:schemeClr w14:val="tx1"/>
            </w14:solidFill>
          </w14:textFill>
        </w:rPr>
        <w:br w:type="page"/>
      </w:r>
    </w:p>
    <w:p>
      <w:pPr>
        <w:pStyle w:val="2"/>
        <w:spacing w:after="0" w:afterLines="0"/>
        <w:rPr>
          <w:rFonts w:hint="eastAsia"/>
        </w:rPr>
      </w:pPr>
      <w:bookmarkStart w:id="1" w:name="_Toc199948230"/>
      <w:r>
        <w:rPr>
          <w:rFonts w:hint="eastAsia"/>
        </w:rPr>
        <w:t>第一章  规划背景</w:t>
      </w:r>
      <w:bookmarkEnd w:id="1"/>
    </w:p>
    <w:p>
      <w:pPr>
        <w:ind w:firstLine="600"/>
        <w:rPr>
          <w:rFonts w:hint="eastAsia"/>
          <w:lang w:eastAsia="zh"/>
        </w:rPr>
      </w:pPr>
      <w:bookmarkStart w:id="2" w:name="_Toc199948231"/>
      <w:r>
        <w:rPr>
          <w:rFonts w:hint="eastAsia"/>
          <w:lang w:eastAsia="zh"/>
        </w:rPr>
        <w:t>“十四五”以来，全市上下认真贯彻落实中央、省委省政府关于“三农”工作的决策部署，将“三农”工作摆在重中之重抓紧抓实，农业经济发展势头良好，农村建设成果丰硕，农民收入与生活质量稳步提升，为“十五五”时期儋州继续扎实推进乡村全面振兴、加快推进农业农村现代化建设奠定了坚实基础。</w:t>
      </w:r>
    </w:p>
    <w:p>
      <w:pPr>
        <w:pStyle w:val="3"/>
        <w:ind w:firstLine="643"/>
        <w:jc w:val="both"/>
        <w:rPr>
          <w:rFonts w:hint="eastAsia" w:ascii="楷体_GB2312" w:eastAsia="楷体_GB2312"/>
          <w:b/>
          <w:bCs/>
        </w:rPr>
      </w:pPr>
      <w:r>
        <w:rPr>
          <w:rFonts w:hint="eastAsia" w:ascii="楷体_GB2312" w:eastAsia="楷体_GB2312"/>
          <w:b/>
          <w:bCs/>
        </w:rPr>
        <w:t>一、发展成效</w:t>
      </w:r>
      <w:bookmarkEnd w:id="2"/>
    </w:p>
    <w:p>
      <w:pPr>
        <w:pStyle w:val="4"/>
        <w:ind w:firstLine="640"/>
        <w:rPr>
          <w:rFonts w:hint="eastAsia"/>
        </w:rPr>
      </w:pPr>
      <w:bookmarkStart w:id="3" w:name="_Toc199948232"/>
      <w:r>
        <w:rPr>
          <w:rFonts w:hint="eastAsia"/>
        </w:rPr>
        <w:t>（一）综合生产能力显著提升，农业经济稳步增长</w:t>
      </w:r>
      <w:bookmarkEnd w:id="3"/>
    </w:p>
    <w:p>
      <w:pPr>
        <w:ind w:firstLine="602"/>
        <w:jc w:val="both"/>
        <w:rPr>
          <w:color w:val="000000" w:themeColor="text1"/>
          <w14:textFill>
            <w14:solidFill>
              <w14:schemeClr w14:val="tx1"/>
            </w14:solidFill>
          </w14:textFill>
        </w:rPr>
      </w:pPr>
      <w:bookmarkStart w:id="4" w:name="_Hlk196466950"/>
      <w:r>
        <w:rPr>
          <w:rFonts w:hint="eastAsia"/>
          <w:b/>
          <w:bCs/>
          <w:color w:val="000000" w:themeColor="text1"/>
          <w14:textFill>
            <w14:solidFill>
              <w14:schemeClr w14:val="tx1"/>
            </w14:solidFill>
          </w14:textFill>
        </w:rPr>
        <w:t>“十四五”</w:t>
      </w:r>
      <w:r>
        <w:rPr>
          <w:rFonts w:hint="eastAsia"/>
          <w:b/>
          <w:bCs/>
          <w:color w:val="000000" w:themeColor="text1"/>
          <w:lang w:eastAsia="zh"/>
          <w14:textFill>
            <w14:solidFill>
              <w14:schemeClr w14:val="tx1"/>
            </w14:solidFill>
          </w14:textFill>
        </w:rPr>
        <w:t>期间</w:t>
      </w:r>
      <w:r>
        <w:rPr>
          <w:rFonts w:hint="eastAsia"/>
          <w:b/>
          <w:bCs/>
          <w:color w:val="000000" w:themeColor="text1"/>
          <w14:textFill>
            <w14:solidFill>
              <w14:schemeClr w14:val="tx1"/>
            </w14:solidFill>
          </w14:textFill>
        </w:rPr>
        <w:t>，全市农业经济稳步增长，农业产业结构不断优化，深蓝渔业成为引领儋州农业发展的新增长极。</w:t>
      </w:r>
      <w:r>
        <w:rPr>
          <w:rFonts w:hint="eastAsia"/>
          <w:color w:val="000000" w:themeColor="text1"/>
          <w14:textFill>
            <w14:solidFill>
              <w14:schemeClr w14:val="tx1"/>
            </w14:solidFill>
          </w14:textFill>
        </w:rPr>
        <w:t>全市农林牧渔业总产值由2020年的209.25亿元增加到2024年的253.46亿元，年均增长率3.5%；第一产业增加值由2020年的139.03亿元增加到2024年的166.89亿元，年均增长率3.1%。种植业、林业、畜牧业、渔业、农林牧渔服务业的产值分别从2020年的57.33亿元、17.34亿元、52.10亿元、77.80亿元、4.68亿元增加到2024年的65.06亿元、17.86亿元、49.06亿元、113.85亿元、7.63亿元，除畜牧业产值外，其余行业2024年的产值相较于2020年均有所增加。其中，渔业产值增加36.05亿元，渔业产值占农林牧渔业总产值的比重从2020的37.2%上升至2024年的44.9%。</w:t>
      </w:r>
    </w:p>
    <w:p>
      <w:pPr>
        <w:ind w:firstLine="602"/>
        <w:jc w:val="both"/>
        <w:rPr>
          <w:b/>
          <w:bCs/>
          <w:color w:val="000000" w:themeColor="text1"/>
          <w:lang w:eastAsia="zh"/>
          <w14:textFill>
            <w14:solidFill>
              <w14:schemeClr w14:val="tx1"/>
            </w14:solidFill>
          </w14:textFill>
        </w:rPr>
      </w:pPr>
      <w:r>
        <w:rPr>
          <w:rFonts w:hint="eastAsia"/>
          <w:b/>
          <w:bCs/>
          <w:color w:val="000000" w:themeColor="text1"/>
          <w14:textFill>
            <w14:solidFill>
              <w14:schemeClr w14:val="tx1"/>
            </w14:solidFill>
          </w14:textFill>
        </w:rPr>
        <w:t>“十四五”</w:t>
      </w:r>
      <w:r>
        <w:rPr>
          <w:rFonts w:hint="eastAsia"/>
          <w:b/>
          <w:bCs/>
          <w:color w:val="000000" w:themeColor="text1"/>
          <w:lang w:eastAsia="zh"/>
          <w14:textFill>
            <w14:solidFill>
              <w14:schemeClr w14:val="tx1"/>
            </w14:solidFill>
          </w14:textFill>
        </w:rPr>
        <w:t>期间</w:t>
      </w:r>
      <w:r>
        <w:rPr>
          <w:rFonts w:hint="eastAsia"/>
          <w:b/>
          <w:bCs/>
          <w:color w:val="000000" w:themeColor="text1"/>
          <w14:textFill>
            <w14:solidFill>
              <w14:schemeClr w14:val="tx1"/>
            </w14:solidFill>
          </w14:textFill>
        </w:rPr>
        <w:t>，全市农业综合生产能力显著提升。</w:t>
      </w:r>
      <w:r>
        <w:rPr>
          <w:rFonts w:hint="eastAsia"/>
          <w:color w:val="000000" w:themeColor="text1"/>
          <w:lang w:eastAsia="zh"/>
          <w14:textFill>
            <w14:solidFill>
              <w14:schemeClr w14:val="tx1"/>
            </w14:solidFill>
          </w14:textFill>
        </w:rPr>
        <w:t>从重要农产品产量来看，</w:t>
      </w:r>
      <w:bookmarkStart w:id="5" w:name="OLE_LINK28"/>
      <w:r>
        <w:rPr>
          <w:rFonts w:hint="eastAsia"/>
          <w:color w:val="000000" w:themeColor="text1"/>
          <w:lang w:eastAsia="zh"/>
          <w14:textFill>
            <w14:solidFill>
              <w14:schemeClr w14:val="tx1"/>
            </w14:solidFill>
          </w14:textFill>
        </w:rPr>
        <w:t>粮食作物单产</w:t>
      </w:r>
      <w:bookmarkEnd w:id="5"/>
      <w:r>
        <w:rPr>
          <w:rFonts w:hint="eastAsia"/>
          <w:color w:val="000000" w:themeColor="text1"/>
          <w:lang w:eastAsia="zh"/>
          <w14:textFill>
            <w14:solidFill>
              <w14:schemeClr w14:val="tx1"/>
            </w14:solidFill>
          </w14:textFill>
        </w:rPr>
        <w:t>从2020年的0.38吨/亩增至202</w:t>
      </w:r>
      <w:r>
        <w:rPr>
          <w:rFonts w:hint="eastAsia"/>
          <w:color w:val="000000" w:themeColor="text1"/>
          <w14:textFill>
            <w14:solidFill>
              <w14:schemeClr w14:val="tx1"/>
            </w14:solidFill>
          </w14:textFill>
        </w:rPr>
        <w:t>4</w:t>
      </w:r>
      <w:r>
        <w:rPr>
          <w:rFonts w:hint="eastAsia"/>
          <w:color w:val="000000" w:themeColor="text1"/>
          <w:lang w:eastAsia="zh"/>
          <w14:textFill>
            <w14:solidFill>
              <w14:schemeClr w14:val="tx1"/>
            </w14:solidFill>
          </w14:textFill>
        </w:rPr>
        <w:t>年的XX吨/亩，年均增长率</w:t>
      </w:r>
      <w:r>
        <w:rPr>
          <w:color w:val="000000" w:themeColor="text1"/>
          <w:lang w:eastAsia="zh"/>
          <w14:textFill>
            <w14:solidFill>
              <w14:schemeClr w14:val="tx1"/>
            </w14:solidFill>
          </w14:textFill>
        </w:rPr>
        <w:t>XX</w:t>
      </w:r>
      <w:r>
        <w:rPr>
          <w:rFonts w:hint="eastAsia"/>
          <w:color w:val="000000" w:themeColor="text1"/>
          <w:lang w:eastAsia="zh"/>
          <w14:textFill>
            <w14:solidFill>
              <w14:schemeClr w14:val="tx1"/>
            </w14:solidFill>
          </w14:textFill>
        </w:rPr>
        <w:t>%；蔬菜和瓜果类产品产量分别由2020年的35.05万吨和1.9万吨增至2024年的44.37万吨和3.7万吨，增幅分别达27.46%和98.42%；橡胶产量由2020年的6.19万吨增至2024年的6.55万吨，</w:t>
      </w:r>
      <w:bookmarkStart w:id="6" w:name="OLE_LINK27"/>
      <w:r>
        <w:rPr>
          <w:rFonts w:hint="eastAsia"/>
          <w:color w:val="000000" w:themeColor="text1"/>
          <w:lang w:eastAsia="zh"/>
          <w14:textFill>
            <w14:solidFill>
              <w14:schemeClr w14:val="tx1"/>
            </w14:solidFill>
          </w14:textFill>
        </w:rPr>
        <w:t>林下经济</w:t>
      </w:r>
      <w:bookmarkEnd w:id="6"/>
      <w:r>
        <w:rPr>
          <w:rFonts w:hint="eastAsia"/>
          <w:color w:val="000000" w:themeColor="text1"/>
          <w14:textFill>
            <w14:solidFill>
              <w14:schemeClr w14:val="tx1"/>
            </w14:solidFill>
          </w14:textFill>
        </w:rPr>
        <w:t>由2020年的XX万亩增至2024年的XX万亩</w:t>
      </w:r>
      <w:r>
        <w:rPr>
          <w:rFonts w:hint="eastAsia"/>
          <w:color w:val="000000" w:themeColor="text1"/>
          <w:lang w:eastAsia="zh"/>
          <w14:textFill>
            <w14:solidFill>
              <w14:schemeClr w14:val="tx1"/>
            </w14:solidFill>
          </w14:textFill>
        </w:rPr>
        <w:t>；生猪出栏量从2020年的37.29万头增至2024年的107.21万头，2023年</w:t>
      </w:r>
      <w:r>
        <w:rPr>
          <w:rFonts w:hint="eastAsia"/>
          <w:color w:val="000000" w:themeColor="text1"/>
          <w14:textFill>
            <w14:solidFill>
              <w14:schemeClr w14:val="tx1"/>
            </w14:solidFill>
          </w14:textFill>
        </w:rPr>
        <w:t>起</w:t>
      </w:r>
      <w:r>
        <w:rPr>
          <w:rFonts w:hint="eastAsia"/>
          <w:color w:val="000000" w:themeColor="text1"/>
          <w:lang w:eastAsia="zh"/>
          <w14:textFill>
            <w14:solidFill>
              <w14:schemeClr w14:val="tx1"/>
            </w14:solidFill>
          </w14:textFill>
        </w:rPr>
        <w:t>生猪</w:t>
      </w:r>
      <w:r>
        <w:rPr>
          <w:rFonts w:hint="eastAsia"/>
          <w:color w:val="000000" w:themeColor="text1"/>
          <w14:textFill>
            <w14:solidFill>
              <w14:schemeClr w14:val="tx1"/>
            </w14:solidFill>
          </w14:textFill>
        </w:rPr>
        <w:t>年</w:t>
      </w:r>
      <w:r>
        <w:rPr>
          <w:rFonts w:hint="eastAsia"/>
          <w:color w:val="000000" w:themeColor="text1"/>
          <w:lang w:eastAsia="zh"/>
          <w14:textFill>
            <w14:solidFill>
              <w14:schemeClr w14:val="tx1"/>
            </w14:solidFill>
          </w14:textFill>
        </w:rPr>
        <w:t>出栏量位居全省第一；水产品总产量从2020年的30.97万吨增至2024年的31.95万吨，位居全省前列。</w:t>
      </w:r>
      <w:r>
        <w:rPr>
          <w:rFonts w:hint="eastAsia"/>
          <w:color w:val="000000" w:themeColor="text1"/>
          <w14:textFill>
            <w14:solidFill>
              <w14:schemeClr w14:val="tx1"/>
            </w14:solidFill>
          </w14:textFill>
        </w:rPr>
        <w:t>截止2024年，全市</w:t>
      </w:r>
      <w:r>
        <w:rPr>
          <w:rFonts w:hint="eastAsia"/>
          <w:color w:val="000000" w:themeColor="text1"/>
          <w:lang w:eastAsia="zh"/>
          <w14:textFill>
            <w14:solidFill>
              <w14:schemeClr w14:val="tx1"/>
            </w14:solidFill>
          </w14:textFill>
        </w:rPr>
        <w:t>完成高标准农田建设43万余亩。</w:t>
      </w:r>
    </w:p>
    <w:p>
      <w:pPr>
        <w:pStyle w:val="4"/>
        <w:ind w:firstLine="640"/>
        <w:rPr>
          <w:rFonts w:hint="eastAsia" w:ascii="楷体_GB2312"/>
        </w:rPr>
      </w:pPr>
      <w:bookmarkStart w:id="7" w:name="_Toc199948233"/>
      <w:r>
        <w:rPr>
          <w:rFonts w:hint="eastAsia" w:ascii="楷体_GB2312"/>
        </w:rPr>
        <w:t>（二）项目带动能力大幅增强，产业体系逐步完善</w:t>
      </w:r>
      <w:bookmarkEnd w:id="7"/>
    </w:p>
    <w:p>
      <w:pPr>
        <w:ind w:firstLine="602"/>
        <w:jc w:val="both"/>
        <w:rPr>
          <w:color w:val="000000" w:themeColor="text1"/>
          <w14:textFill>
            <w14:solidFill>
              <w14:schemeClr w14:val="tx1"/>
            </w14:solidFill>
          </w14:textFill>
        </w:rPr>
      </w:pPr>
      <w:r>
        <w:rPr>
          <w:rFonts w:hint="eastAsia"/>
          <w:b/>
          <w:color w:val="000000" w:themeColor="text1"/>
          <w14:textFill>
            <w14:solidFill>
              <w14:schemeClr w14:val="tx1"/>
            </w14:solidFill>
          </w14:textFill>
        </w:rPr>
        <w:t>“十四五”</w:t>
      </w:r>
      <w:r>
        <w:rPr>
          <w:rFonts w:hint="eastAsia"/>
          <w:b/>
          <w:color w:val="000000" w:themeColor="text1"/>
          <w:lang w:eastAsia="zh"/>
          <w14:textFill>
            <w14:solidFill>
              <w14:schemeClr w14:val="tx1"/>
            </w14:solidFill>
          </w14:textFill>
        </w:rPr>
        <w:t>期间</w:t>
      </w:r>
      <w:r>
        <w:rPr>
          <w:rFonts w:hint="eastAsia"/>
          <w:b/>
          <w:color w:val="000000" w:themeColor="text1"/>
          <w14:textFill>
            <w14:solidFill>
              <w14:schemeClr w14:val="tx1"/>
            </w14:solidFill>
          </w14:textFill>
        </w:rPr>
        <w:t>，围绕农业强、农村美、农民富，学习运用“千万工程”经验，积极推进产业项目建设，高标准打造</w:t>
      </w:r>
      <w:r>
        <w:rPr>
          <w:rFonts w:hint="eastAsia"/>
          <w:b/>
          <w:color w:val="000000" w:themeColor="text1"/>
          <w:lang w:eastAsia="zh"/>
          <w14:textFill>
            <w14:solidFill>
              <w14:schemeClr w14:val="tx1"/>
            </w14:solidFill>
          </w14:textFill>
        </w:rPr>
        <w:t>出</w:t>
      </w:r>
      <w:r>
        <w:rPr>
          <w:rFonts w:hint="eastAsia"/>
          <w:b/>
          <w:color w:val="000000" w:themeColor="text1"/>
          <w14:textFill>
            <w14:solidFill>
              <w14:schemeClr w14:val="tx1"/>
            </w14:solidFill>
          </w14:textFill>
        </w:rPr>
        <w:t>乡村产业振兴“儋州样板”</w:t>
      </w:r>
      <w:r>
        <w:rPr>
          <w:rFonts w:hint="eastAsia"/>
          <w:color w:val="000000" w:themeColor="text1"/>
          <w14:textFill>
            <w14:solidFill>
              <w14:schemeClr w14:val="tx1"/>
            </w14:solidFill>
          </w14:textFill>
        </w:rPr>
        <w:t>。着力打造地瓜、水稻、生猪、热带鲜果加工全产业链，承担国家特色产业集群2个，</w:t>
      </w:r>
      <w:r>
        <w:rPr>
          <w:rFonts w:hint="eastAsia"/>
          <w:szCs w:val="32"/>
        </w:rPr>
        <w:t>建成省级现代农业产业园6个，</w:t>
      </w:r>
      <w:r>
        <w:rPr>
          <w:rFonts w:hint="eastAsia"/>
          <w:color w:val="000000" w:themeColor="text1"/>
          <w14:textFill>
            <w14:solidFill>
              <w14:schemeClr w14:val="tx1"/>
            </w14:solidFill>
          </w14:textFill>
        </w:rPr>
        <w:t>获得省级林下经济示范基地</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家。创建了全国首个以天然橡胶产业为主导的国家级现代产业园区。</w:t>
      </w:r>
      <w:r>
        <w:rPr>
          <w:rFonts w:hint="eastAsia" w:cs="Times New Roman"/>
          <w:color w:val="000000" w:themeColor="text1"/>
          <w14:textFill>
            <w14:solidFill>
              <w14:schemeClr w14:val="tx1"/>
            </w14:solidFill>
          </w14:textFill>
        </w:rPr>
        <w:t>洋浦依托加工增值政策已形成精品肉类、功能性食品、植物蛋白食品、健康油脂等产值超百亿元的健康食品产业集群。</w:t>
      </w:r>
      <w:r>
        <w:rPr>
          <w:rFonts w:hint="eastAsia"/>
          <w:color w:val="000000" w:themeColor="text1"/>
          <w:lang w:eastAsia="zh"/>
          <w14:textFill>
            <w14:solidFill>
              <w14:schemeClr w14:val="tx1"/>
            </w14:solidFill>
          </w14:textFill>
        </w:rPr>
        <w:t>集聚</w:t>
      </w:r>
      <w:r>
        <w:rPr>
          <w:rFonts w:hint="eastAsia"/>
          <w:color w:val="000000" w:themeColor="text1"/>
          <w14:textFill>
            <w14:solidFill>
              <w14:schemeClr w14:val="tx1"/>
            </w14:solidFill>
          </w14:textFill>
        </w:rPr>
        <w:t>了一大批涉农企业，打造了嘉禾共享农庄、沉香产业小镇、光村沙虫、海头地瓜、深农集团儋州基地、峨阳智能生态农场等特色产业示范基地，获批牧春、热科源两个“国家林下经济示范基地”。探索形成“政企村联盟+项目导入模式”，项目带动农业农村发展能力大幅增强。</w:t>
      </w:r>
    </w:p>
    <w:p>
      <w:pPr>
        <w:ind w:firstLine="602"/>
        <w:rPr>
          <w:color w:val="000000" w:themeColor="text1"/>
          <w14:textFill>
            <w14:solidFill>
              <w14:schemeClr w14:val="tx1"/>
            </w14:solidFill>
          </w14:textFill>
        </w:rPr>
      </w:pPr>
      <w:r>
        <w:rPr>
          <w:rFonts w:hint="eastAsia"/>
          <w:b/>
          <w:color w:val="000000" w:themeColor="text1"/>
          <w14:textFill>
            <w14:solidFill>
              <w14:schemeClr w14:val="tx1"/>
            </w14:solidFill>
          </w14:textFill>
        </w:rPr>
        <w:t>“十四五”</w:t>
      </w:r>
      <w:r>
        <w:rPr>
          <w:rFonts w:hint="eastAsia"/>
          <w:b/>
          <w:color w:val="000000" w:themeColor="text1"/>
          <w:lang w:eastAsia="zh"/>
          <w14:textFill>
            <w14:solidFill>
              <w14:schemeClr w14:val="tx1"/>
            </w14:solidFill>
          </w14:textFill>
        </w:rPr>
        <w:t>期间</w:t>
      </w:r>
      <w:r>
        <w:rPr>
          <w:rFonts w:hint="eastAsia"/>
          <w:b/>
          <w:color w:val="000000" w:themeColor="text1"/>
          <w14:textFill>
            <w14:solidFill>
              <w14:schemeClr w14:val="tx1"/>
            </w14:solidFill>
          </w14:textFill>
        </w:rPr>
        <w:t>，农业规模化、产业化水平持续提升，现代化乡村产业体系初见雏形。</w:t>
      </w:r>
      <w:r>
        <w:rPr>
          <w:rFonts w:hint="eastAsia"/>
          <w:color w:val="000000" w:themeColor="text1"/>
          <w14:textFill>
            <w14:solidFill>
              <w14:schemeClr w14:val="tx1"/>
            </w14:solidFill>
          </w14:textFill>
        </w:rPr>
        <w:t>截至2024年底，已创建200亩以上规模化农业种植基地156个，建成出栏量500头以上规模化生猪养殖企业429家，金雨海洋智慧渔业产业园、神农水产种源科技产业园、南海现代渔业产业园等渔业产业项目持续推进，</w:t>
      </w:r>
      <w:r>
        <w:rPr>
          <w:rFonts w:hint="eastAsia" w:cs="Times New Roman"/>
        </w:rPr>
        <w:t>热带特色高效农业高地加速形成</w:t>
      </w:r>
      <w:r>
        <w:rPr>
          <w:rFonts w:hint="eastAsia"/>
          <w:color w:val="000000" w:themeColor="text1"/>
          <w14:textFill>
            <w14:solidFill>
              <w14:schemeClr w14:val="tx1"/>
            </w14:solidFill>
          </w14:textFill>
        </w:rPr>
        <w:t>。农业产业“接二连三”取得成效，农业产业实现多元化推进。农产品加工业持续壮大，2022年至2024年，规模以上农产品加工业产值平均增速达44%。洋浦国际粮油物流加工产业园、儋州洋浦国际健康食品港、王五工业园区、儋州现代农业产业园、雅星生态循环农业示范区等园区建设持续推进，农业产业链不断延伸。休闲农业与乡村旅游蓬勃兴起</w:t>
      </w:r>
      <w:r>
        <w:rPr>
          <w:rFonts w:hint="eastAsia"/>
          <w:color w:val="000000" w:themeColor="text1"/>
          <w:lang w:eastAsia="zh"/>
          <w14:textFill>
            <w14:solidFill>
              <w14:schemeClr w14:val="tx1"/>
            </w14:solidFill>
          </w14:textFill>
        </w:rPr>
        <w:t>，</w:t>
      </w:r>
      <w:r>
        <w:rPr>
          <w:rFonts w:ascii="仿宋_GB2312" w:cs="仿宋_GB2312"/>
          <w:color w:val="000000" w:themeColor="text1"/>
          <w:szCs w:val="30"/>
          <w:lang w:bidi="ar"/>
          <w14:textFill>
            <w14:solidFill>
              <w14:schemeClr w14:val="tx1"/>
            </w14:solidFill>
          </w14:textFill>
        </w:rPr>
        <w:t>嘉禾共享农庄成为热门网红打卡地，灵芝文化艺术园获评省级共享农庄，田园综合体与农业文化体验项目持续发力，儋州农业文化知名度有效提升。</w:t>
      </w:r>
    </w:p>
    <w:p>
      <w:pPr>
        <w:pStyle w:val="4"/>
        <w:ind w:firstLine="640"/>
        <w:rPr>
          <w:rFonts w:hint="eastAsia" w:ascii="楷体_GB2312"/>
        </w:rPr>
      </w:pPr>
      <w:bookmarkStart w:id="8" w:name="_Toc199948234"/>
      <w:r>
        <w:rPr>
          <w:rFonts w:hint="eastAsia" w:ascii="楷体_GB2312"/>
        </w:rPr>
        <w:t>（三）质量驱动能力快速提高，品牌建设成果突出</w:t>
      </w:r>
      <w:bookmarkEnd w:id="8"/>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“十四五”期间，全市</w:t>
      </w:r>
      <w:r>
        <w:rPr>
          <w:rFonts w:hint="eastAsia"/>
          <w:b/>
          <w:bCs/>
          <w:color w:val="000000" w:themeColor="text1"/>
          <w:lang w:eastAsia="zh"/>
          <w14:textFill>
            <w14:solidFill>
              <w14:schemeClr w14:val="tx1"/>
            </w14:solidFill>
          </w14:textFill>
        </w:rPr>
        <w:t>扎实推进</w:t>
      </w:r>
      <w:r>
        <w:rPr>
          <w:rFonts w:hint="eastAsia"/>
          <w:b/>
          <w:bCs/>
          <w:color w:val="000000" w:themeColor="text1"/>
          <w14:textFill>
            <w14:solidFill>
              <w14:schemeClr w14:val="tx1"/>
            </w14:solidFill>
          </w14:textFill>
        </w:rPr>
        <w:t>“一村一品”，实现特色农业规模化、产业化、品牌化升级。</w:t>
      </w:r>
      <w:r>
        <w:rPr>
          <w:rFonts w:hint="eastAsia"/>
          <w:color w:val="000000" w:themeColor="text1"/>
          <w14:textFill>
            <w14:solidFill>
              <w14:schemeClr w14:val="tx1"/>
            </w14:solidFill>
          </w14:textFill>
        </w:rPr>
        <w:t>“儋州白骨鱼”“海头地瓜”“儋州鸡”先后入选全国名特优新农产品名录，“大皇岭香茅鸡”“儋州白骨鱼”“绿翠海头地瓜”先后入选特质农品名录，实现了儋州在全国名特优新农产品和特质农品品牌建设方面“零”的突破。截至2025年7月，全市累计入选“海南鲜品”品牌目录的企业数量3个，</w:t>
      </w:r>
      <w:r>
        <w:rPr>
          <w:color w:val="000000" w:themeColor="text1"/>
          <w14:textFill>
            <w14:solidFill>
              <w14:schemeClr w14:val="tx1"/>
            </w14:solidFill>
          </w14:textFill>
        </w:rPr>
        <w:t>儋州嘉禾农业开发有限公司获得授权使用“海南鲜品”商标</w:t>
      </w:r>
      <w:r>
        <w:rPr>
          <w:rFonts w:hint="eastAsia"/>
          <w:color w:val="000000" w:themeColor="text1"/>
          <w14:textFill>
            <w14:solidFill>
              <w14:schemeClr w14:val="tx1"/>
            </w14:solidFill>
          </w14:textFill>
        </w:rPr>
        <w:t>。2023年1月正式发布“儋州有味”农产品公用区域品牌，以点带面，推动全市农业品牌创新发展。截至2025年3月，先后优选并授权29家优质农业企业使用“儋州有味”公用品牌商标，入选商品覆盖35品类，销售区域覆盖全省、辐射全国，“儋州有味”成为儋州农业的一张</w:t>
      </w:r>
      <w:r>
        <w:rPr>
          <w:rFonts w:hint="eastAsia"/>
          <w:color w:val="000000" w:themeColor="text1"/>
          <w:lang w:eastAsia="zh"/>
          <w14:textFill>
            <w14:solidFill>
              <w14:schemeClr w14:val="tx1"/>
            </w14:solidFill>
          </w14:textFill>
        </w:rPr>
        <w:t>亮</w:t>
      </w:r>
      <w:r>
        <w:rPr>
          <w:rFonts w:hint="eastAsia"/>
          <w:color w:val="000000" w:themeColor="text1"/>
          <w14:textFill>
            <w14:solidFill>
              <w14:schemeClr w14:val="tx1"/>
            </w14:solidFill>
          </w14:textFill>
        </w:rPr>
        <w:t>丽名片。</w:t>
      </w:r>
    </w:p>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“十四五”期间，传统农业</w:t>
      </w:r>
      <w:r>
        <w:rPr>
          <w:rFonts w:hint="eastAsia"/>
          <w:b/>
          <w:bCs/>
          <w:color w:val="000000" w:themeColor="text1"/>
          <w:lang w:eastAsia="zh"/>
          <w14:textFill>
            <w14:solidFill>
              <w14:schemeClr w14:val="tx1"/>
            </w14:solidFill>
          </w14:textFill>
        </w:rPr>
        <w:t>的</w:t>
      </w:r>
      <w:r>
        <w:rPr>
          <w:rFonts w:hint="eastAsia"/>
          <w:b/>
          <w:bCs/>
          <w:color w:val="000000" w:themeColor="text1"/>
          <w14:textFill>
            <w14:solidFill>
              <w14:schemeClr w14:val="tx1"/>
            </w14:solidFill>
          </w14:textFill>
        </w:rPr>
        <w:t>绿色</w:t>
      </w:r>
      <w:r>
        <w:rPr>
          <w:rFonts w:hint="eastAsia"/>
          <w:b/>
          <w:bCs/>
          <w:color w:val="000000" w:themeColor="text1"/>
          <w:lang w:eastAsia="zh"/>
          <w14:textFill>
            <w14:solidFill>
              <w14:schemeClr w14:val="tx1"/>
            </w14:solidFill>
          </w14:textFill>
        </w:rPr>
        <w:t>改造升级和</w:t>
      </w:r>
      <w:r>
        <w:rPr>
          <w:rFonts w:hint="eastAsia"/>
          <w:b/>
          <w:bCs/>
          <w:color w:val="000000" w:themeColor="text1"/>
          <w14:textFill>
            <w14:solidFill>
              <w14:schemeClr w14:val="tx1"/>
            </w14:solidFill>
          </w14:textFill>
        </w:rPr>
        <w:t>科技</w:t>
      </w:r>
      <w:r>
        <w:rPr>
          <w:rFonts w:hint="eastAsia"/>
          <w:b/>
          <w:bCs/>
          <w:color w:val="000000" w:themeColor="text1"/>
          <w:lang w:eastAsia="zh"/>
          <w14:textFill>
            <w14:solidFill>
              <w14:schemeClr w14:val="tx1"/>
            </w14:solidFill>
          </w14:textFill>
        </w:rPr>
        <w:t>创新引领</w:t>
      </w:r>
      <w:r>
        <w:rPr>
          <w:rFonts w:hint="eastAsia"/>
          <w:b/>
          <w:bCs/>
          <w:color w:val="000000" w:themeColor="text1"/>
          <w14:textFill>
            <w14:solidFill>
              <w14:schemeClr w14:val="tx1"/>
            </w14:solidFill>
          </w14:textFill>
        </w:rPr>
        <w:t>取得显著成效。</w:t>
      </w:r>
      <w:r>
        <w:rPr>
          <w:rFonts w:hint="eastAsia"/>
          <w:color w:val="000000" w:themeColor="text1"/>
          <w14:textFill>
            <w14:solidFill>
              <w14:schemeClr w14:val="tx1"/>
            </w14:solidFill>
          </w14:textFill>
        </w:rPr>
        <w:t>在</w:t>
      </w:r>
      <w:r>
        <w:rPr>
          <w:rFonts w:hint="eastAsia"/>
          <w:color w:val="000000" w:themeColor="text1"/>
          <w:lang w:eastAsia="zh"/>
          <w14:textFill>
            <w14:solidFill>
              <w14:schemeClr w14:val="tx1"/>
            </w14:solidFill>
          </w14:textFill>
        </w:rPr>
        <w:t>农业</w:t>
      </w:r>
      <w:r>
        <w:rPr>
          <w:rFonts w:hint="eastAsia"/>
          <w:color w:val="000000" w:themeColor="text1"/>
          <w14:textFill>
            <w14:solidFill>
              <w14:schemeClr w14:val="tx1"/>
            </w14:solidFill>
          </w14:textFill>
        </w:rPr>
        <w:t>绿色</w:t>
      </w:r>
      <w:r>
        <w:rPr>
          <w:rFonts w:hint="eastAsia"/>
          <w:color w:val="000000" w:themeColor="text1"/>
          <w:lang w:eastAsia="zh"/>
          <w14:textFill>
            <w14:solidFill>
              <w14:schemeClr w14:val="tx1"/>
            </w14:solidFill>
          </w14:textFill>
        </w:rPr>
        <w:t>发展</w:t>
      </w:r>
      <w:r>
        <w:rPr>
          <w:rFonts w:hint="eastAsia"/>
          <w:color w:val="000000" w:themeColor="text1"/>
          <w14:textFill>
            <w14:solidFill>
              <w14:schemeClr w14:val="tx1"/>
            </w14:solidFill>
          </w14:textFill>
        </w:rPr>
        <w:t>方面，以资源引领驱动能力为核心，建设了沼气池等无害化处理设施，推行种养结合、生态循环养殖模式，生态种养殖模式初步形成。2024年，全市规模养殖场粪污处理设施装备配套率达100%，畜禽粪污资源化利用率达90.1%、高于省定任务87%。</w:t>
      </w:r>
      <w:r>
        <w:rPr>
          <w:rFonts w:ascii="仿宋_GB2312" w:cs="仿宋_GB2312"/>
          <w:color w:val="000000" w:themeColor="text1"/>
          <w:szCs w:val="30"/>
          <w:lang w:bidi="ar"/>
          <w14:textFill>
            <w14:solidFill>
              <w14:schemeClr w14:val="tx1"/>
            </w14:solidFill>
          </w14:textFill>
        </w:rPr>
        <w:t>探索生猪</w:t>
      </w:r>
      <w:r>
        <w:rPr>
          <w:rFonts w:hint="eastAsia" w:ascii="仿宋_GB2312" w:cs="仿宋_GB2312"/>
          <w:color w:val="000000" w:themeColor="text1"/>
          <w:szCs w:val="30"/>
          <w:lang w:bidi="ar"/>
          <w14:textFill>
            <w14:solidFill>
              <w14:schemeClr w14:val="tx1"/>
            </w14:solidFill>
          </w14:textFill>
        </w:rPr>
        <w:t>“</w:t>
      </w:r>
      <w:r>
        <w:rPr>
          <w:rFonts w:ascii="仿宋_GB2312" w:cs="仿宋_GB2312"/>
          <w:color w:val="000000" w:themeColor="text1"/>
          <w:szCs w:val="30"/>
          <w:lang w:bidi="ar"/>
          <w14:textFill>
            <w14:solidFill>
              <w14:schemeClr w14:val="tx1"/>
            </w14:solidFill>
          </w14:textFill>
        </w:rPr>
        <w:t>楼房养殖</w:t>
      </w:r>
      <w:r>
        <w:rPr>
          <w:rFonts w:hint="eastAsia" w:ascii="仿宋_GB2312" w:cs="仿宋_GB2312"/>
          <w:color w:val="000000" w:themeColor="text1"/>
          <w:szCs w:val="30"/>
          <w:lang w:bidi="ar"/>
          <w14:textFill>
            <w14:solidFill>
              <w14:schemeClr w14:val="tx1"/>
            </w14:solidFill>
          </w14:textFill>
        </w:rPr>
        <w:t>”</w:t>
      </w:r>
      <w:r>
        <w:rPr>
          <w:rFonts w:ascii="仿宋_GB2312" w:cs="仿宋_GB2312"/>
          <w:color w:val="000000" w:themeColor="text1"/>
          <w:szCs w:val="30"/>
          <w:lang w:bidi="ar"/>
          <w14:textFill>
            <w14:solidFill>
              <w14:schemeClr w14:val="tx1"/>
            </w14:solidFill>
          </w14:textFill>
        </w:rPr>
        <w:t>新模式。稳步推进</w:t>
      </w:r>
      <w:r>
        <w:rPr>
          <w:rFonts w:hint="eastAsia" w:ascii="仿宋_GB2312" w:cs="仿宋_GB2312"/>
          <w:color w:val="000000" w:themeColor="text1"/>
          <w:szCs w:val="30"/>
          <w:lang w:bidi="ar"/>
          <w14:textFill>
            <w14:solidFill>
              <w14:schemeClr w14:val="tx1"/>
            </w14:solidFill>
          </w14:textFill>
        </w:rPr>
        <w:t>“</w:t>
      </w:r>
      <w:r>
        <w:rPr>
          <w:rFonts w:ascii="仿宋_GB2312" w:cs="仿宋_GB2312"/>
          <w:color w:val="000000" w:themeColor="text1"/>
          <w:szCs w:val="30"/>
          <w:lang w:bidi="ar"/>
          <w14:textFill>
            <w14:solidFill>
              <w14:schemeClr w14:val="tx1"/>
            </w14:solidFill>
          </w14:textFill>
        </w:rPr>
        <w:t>双减</w:t>
      </w:r>
      <w:r>
        <w:rPr>
          <w:rFonts w:hint="eastAsia" w:ascii="仿宋_GB2312" w:cs="仿宋_GB2312"/>
          <w:color w:val="000000" w:themeColor="text1"/>
          <w:szCs w:val="30"/>
          <w:lang w:bidi="ar"/>
          <w14:textFill>
            <w14:solidFill>
              <w14:schemeClr w14:val="tx1"/>
            </w14:solidFill>
          </w14:textFill>
        </w:rPr>
        <w:t>”</w:t>
      </w:r>
      <w:r>
        <w:rPr>
          <w:rFonts w:ascii="仿宋_GB2312" w:cs="仿宋_GB2312"/>
          <w:color w:val="000000" w:themeColor="text1"/>
          <w:szCs w:val="30"/>
          <w:lang w:bidi="ar"/>
          <w14:textFill>
            <w14:solidFill>
              <w14:schemeClr w14:val="tx1"/>
            </w14:solidFill>
          </w14:textFill>
        </w:rPr>
        <w:t>工作，</w:t>
      </w:r>
      <w:r>
        <w:rPr>
          <w:rFonts w:hint="eastAsia" w:ascii="仿宋_GB2312" w:cs="仿宋_GB2312"/>
          <w:color w:val="000000" w:themeColor="text1"/>
          <w:szCs w:val="30"/>
          <w:lang w:bidi="ar"/>
          <w14:textFill>
            <w14:solidFill>
              <w14:schemeClr w14:val="tx1"/>
            </w14:solidFill>
          </w14:textFill>
        </w:rPr>
        <w:t>“</w:t>
      </w:r>
      <w:r>
        <w:rPr>
          <w:rFonts w:ascii="仿宋_GB2312" w:cs="仿宋_GB2312"/>
          <w:color w:val="000000" w:themeColor="text1"/>
          <w:szCs w:val="30"/>
          <w:lang w:bidi="ar"/>
          <w14:textFill>
            <w14:solidFill>
              <w14:schemeClr w14:val="tx1"/>
            </w14:solidFill>
          </w14:textFill>
        </w:rPr>
        <w:t>十四五</w:t>
      </w:r>
      <w:r>
        <w:rPr>
          <w:rFonts w:hint="eastAsia" w:ascii="仿宋_GB2312" w:cs="仿宋_GB2312"/>
          <w:color w:val="000000" w:themeColor="text1"/>
          <w:szCs w:val="30"/>
          <w:lang w:bidi="ar"/>
          <w14:textFill>
            <w14:solidFill>
              <w14:schemeClr w14:val="tx1"/>
            </w14:solidFill>
          </w14:textFill>
        </w:rPr>
        <w:t>”</w:t>
      </w:r>
      <w:r>
        <w:rPr>
          <w:rFonts w:ascii="仿宋_GB2312" w:cs="仿宋_GB2312"/>
          <w:color w:val="000000" w:themeColor="text1"/>
          <w:szCs w:val="30"/>
          <w:lang w:bidi="ar"/>
          <w14:textFill>
            <w14:solidFill>
              <w14:schemeClr w14:val="tx1"/>
            </w14:solidFill>
          </w14:textFill>
        </w:rPr>
        <w:t>以来，化肥施用实物量与农药使用量分别下降</w:t>
      </w:r>
      <w:bookmarkStart w:id="9" w:name="OLE_LINK23"/>
      <w:r>
        <w:rPr>
          <w:rFonts w:hint="eastAsia" w:cs="Times New Roman"/>
          <w:color w:val="000000" w:themeColor="text1"/>
          <w:szCs w:val="30"/>
          <w:lang w:bidi="ar"/>
          <w14:textFill>
            <w14:solidFill>
              <w14:schemeClr w14:val="tx1"/>
            </w14:solidFill>
          </w14:textFill>
        </w:rPr>
        <w:t>XX</w:t>
      </w:r>
      <w:r>
        <w:rPr>
          <w:rFonts w:cs="Times New Roman"/>
          <w:color w:val="000000" w:themeColor="text1"/>
          <w:szCs w:val="30"/>
          <w:lang w:bidi="ar"/>
          <w14:textFill>
            <w14:solidFill>
              <w14:schemeClr w14:val="tx1"/>
            </w14:solidFill>
          </w14:textFill>
        </w:rPr>
        <w:t>%</w:t>
      </w:r>
      <w:bookmarkEnd w:id="9"/>
      <w:r>
        <w:rPr>
          <w:rFonts w:ascii="仿宋_GB2312" w:cs="仿宋_GB2312"/>
          <w:color w:val="000000" w:themeColor="text1"/>
          <w:szCs w:val="30"/>
          <w:lang w:bidi="ar"/>
          <w14:textFill>
            <w14:solidFill>
              <w14:schemeClr w14:val="tx1"/>
            </w14:solidFill>
          </w14:textFill>
        </w:rPr>
        <w:t>和</w:t>
      </w:r>
      <w:r>
        <w:rPr>
          <w:rFonts w:hint="eastAsia" w:cs="Times New Roman"/>
          <w:color w:val="000000" w:themeColor="text1"/>
          <w:szCs w:val="30"/>
          <w:lang w:bidi="ar"/>
          <w14:textFill>
            <w14:solidFill>
              <w14:schemeClr w14:val="tx1"/>
            </w14:solidFill>
          </w14:textFill>
        </w:rPr>
        <w:t>XX</w:t>
      </w:r>
      <w:bookmarkStart w:id="10" w:name="OLE_LINK29"/>
      <w:r>
        <w:rPr>
          <w:rFonts w:cs="Times New Roman"/>
          <w:color w:val="000000" w:themeColor="text1"/>
          <w:szCs w:val="30"/>
          <w:lang w:bidi="ar"/>
          <w14:textFill>
            <w14:solidFill>
              <w14:schemeClr w14:val="tx1"/>
            </w14:solidFill>
          </w14:textFill>
        </w:rPr>
        <w:t>%</w:t>
      </w:r>
      <w:bookmarkEnd w:id="10"/>
      <w:r>
        <w:rPr>
          <w:rFonts w:ascii="仿宋_GB2312" w:cs="仿宋_GB2312"/>
          <w:color w:val="000000" w:themeColor="text1"/>
          <w:szCs w:val="30"/>
          <w:lang w:bidi="ar"/>
          <w14:textFill>
            <w14:solidFill>
              <w14:schemeClr w14:val="tx1"/>
            </w14:solidFill>
          </w14:textFill>
        </w:rPr>
        <w:t>。</w:t>
      </w:r>
      <w:r>
        <w:rPr>
          <w:rFonts w:hint="eastAsia"/>
          <w:szCs w:val="32"/>
        </w:rPr>
        <w:t>受污染耕地安全利用率达100</w:t>
      </w:r>
      <w:r>
        <w:rPr>
          <w:rFonts w:cs="Times New Roman"/>
          <w:color w:val="000000" w:themeColor="text1"/>
          <w:szCs w:val="30"/>
          <w:lang w:bidi="ar"/>
          <w14:textFill>
            <w14:solidFill>
              <w14:schemeClr w14:val="tx1"/>
            </w14:solidFill>
          </w14:textFill>
        </w:rPr>
        <w:t>%</w:t>
      </w:r>
      <w:r>
        <w:rPr>
          <w:rFonts w:hint="eastAsia"/>
          <w:szCs w:val="32"/>
        </w:rPr>
        <w:t>。</w:t>
      </w:r>
      <w:r>
        <w:rPr>
          <w:color w:val="000000" w:themeColor="text1"/>
          <w14:textFill>
            <w14:solidFill>
              <w14:schemeClr w14:val="tx1"/>
            </w14:solidFill>
          </w14:textFill>
        </w:rPr>
        <w:t>在科技引领方面，以创新驱动为核心，积极推动传统产业改造升级与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数智+农业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新模式。</w:t>
      </w:r>
      <w:r>
        <w:rPr>
          <w:rFonts w:hint="eastAsia"/>
          <w:color w:val="000000" w:themeColor="text1"/>
          <w14:textFill>
            <w14:solidFill>
              <w14:schemeClr w14:val="tx1"/>
            </w14:solidFill>
          </w14:textFill>
        </w:rPr>
        <w:t>就业见习基地、专家工作站、科技小院等一批农业产学研平台不断涌现，隔离检疫圃、热带果蔬资源保存园、果蔬创新利用实验室建设及“科研单位+企业+合作社+农户”的模式探索取得成效，水稻“工厂化育秧、机插机播、无人机施肥喷药、机割机收”生产模式得到示范推广。</w:t>
      </w:r>
    </w:p>
    <w:p>
      <w:pPr>
        <w:pStyle w:val="4"/>
        <w:ind w:firstLine="640"/>
        <w:rPr>
          <w:rFonts w:hint="eastAsia" w:ascii="楷体_GB2312"/>
        </w:rPr>
      </w:pPr>
      <w:bookmarkStart w:id="11" w:name="_Toc199948235"/>
      <w:r>
        <w:rPr>
          <w:rFonts w:hint="eastAsia" w:ascii="楷体_GB2312"/>
        </w:rPr>
        <w:t>（四）规划引领能力不断增强，乡村建设提档升级</w:t>
      </w:r>
      <w:bookmarkEnd w:id="11"/>
    </w:p>
    <w:p>
      <w:pPr>
        <w:widowControl/>
        <w:spacing w:line="240" w:lineRule="auto"/>
        <w:ind w:firstLine="602" w:firstLineChars="0"/>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“十四五”</w:t>
      </w:r>
      <w:r>
        <w:rPr>
          <w:rFonts w:hint="eastAsia"/>
          <w:b/>
          <w:bCs/>
          <w:color w:val="000000" w:themeColor="text1"/>
          <w:lang w:eastAsia="zh"/>
          <w14:textFill>
            <w14:solidFill>
              <w14:schemeClr w14:val="tx1"/>
            </w14:solidFill>
          </w14:textFill>
        </w:rPr>
        <w:t>期间</w:t>
      </w:r>
      <w:r>
        <w:rPr>
          <w:rFonts w:hint="eastAsia"/>
          <w:b/>
          <w:bCs/>
          <w:color w:val="000000" w:themeColor="text1"/>
          <w14:textFill>
            <w14:solidFill>
              <w14:schemeClr w14:val="tx1"/>
            </w14:solidFill>
          </w14:textFill>
        </w:rPr>
        <w:t>，全市</w:t>
      </w:r>
      <w:r>
        <w:rPr>
          <w:rFonts w:hint="eastAsia"/>
          <w:b/>
          <w:bCs/>
          <w:color w:val="000000" w:themeColor="text1"/>
          <w:lang w:eastAsia="zh"/>
          <w14:textFill>
            <w14:solidFill>
              <w14:schemeClr w14:val="tx1"/>
            </w14:solidFill>
          </w14:textFill>
        </w:rPr>
        <w:t>依托</w:t>
      </w:r>
      <w:r>
        <w:rPr>
          <w:rFonts w:hint="eastAsia"/>
          <w:b/>
          <w:bCs/>
          <w:color w:val="000000" w:themeColor="text1"/>
          <w14:textFill>
            <w14:solidFill>
              <w14:schemeClr w14:val="tx1"/>
            </w14:solidFill>
          </w14:textFill>
        </w:rPr>
        <w:t>“应编尽编”村庄规划</w:t>
      </w:r>
      <w:r>
        <w:rPr>
          <w:rFonts w:hint="eastAsia"/>
          <w:b/>
          <w:bCs/>
          <w:color w:val="000000" w:themeColor="text1"/>
          <w:lang w:eastAsia="zh"/>
          <w14:textFill>
            <w14:solidFill>
              <w14:schemeClr w14:val="tx1"/>
            </w14:solidFill>
          </w14:textFill>
        </w:rPr>
        <w:t>，</w:t>
      </w:r>
      <w:r>
        <w:rPr>
          <w:rFonts w:hint="eastAsia"/>
          <w:b/>
          <w:bCs/>
          <w:color w:val="000000" w:themeColor="text1"/>
          <w14:textFill>
            <w14:solidFill>
              <w14:schemeClr w14:val="tx1"/>
            </w14:solidFill>
          </w14:textFill>
        </w:rPr>
        <w:t>落地一大批民生保障项目，</w:t>
      </w:r>
      <w:r>
        <w:rPr>
          <w:rFonts w:hint="eastAsia" w:ascii="楷体_GB2312"/>
          <w:b/>
          <w:bCs/>
          <w:color w:val="000000" w:themeColor="text1"/>
          <w14:textFill>
            <w14:solidFill>
              <w14:schemeClr w14:val="tx1"/>
            </w14:solidFill>
          </w14:textFill>
        </w:rPr>
        <w:t>规划引领能力不断增强</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截至2025年5月，“应编尽编”村庄规划共210个</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已批复实施</w:t>
      </w:r>
      <w:r>
        <w:rPr>
          <w:rFonts w:ascii="仿宋_GB2312" w:cs="仿宋_GB2312"/>
          <w:color w:val="000000" w:themeColor="text1"/>
          <w:szCs w:val="30"/>
          <w:lang w:bidi="ar"/>
          <w14:textFill>
            <w14:solidFill>
              <w14:schemeClr w14:val="tx1"/>
            </w14:solidFill>
          </w14:textFill>
        </w:rPr>
        <w:t>村庄规划</w:t>
      </w:r>
      <w:r>
        <w:rPr>
          <w:rFonts w:hint="eastAsia"/>
          <w:color w:val="000000" w:themeColor="text1"/>
          <w14:textFill>
            <w14:solidFill>
              <w14:schemeClr w14:val="tx1"/>
            </w14:solidFill>
          </w14:textFill>
        </w:rPr>
        <w:t>205个，批复率97.1</w:t>
      </w:r>
      <w:r>
        <w:rPr>
          <w:rFonts w:cs="Times New Roman"/>
          <w:color w:val="000000" w:themeColor="text1"/>
          <w:szCs w:val="30"/>
          <w:lang w:bidi="ar"/>
          <w14:textFill>
            <w14:solidFill>
              <w14:schemeClr w14:val="tx1"/>
            </w14:solidFill>
          </w14:textFill>
        </w:rPr>
        <w:t>%</w:t>
      </w:r>
      <w:r>
        <w:rPr>
          <w:rFonts w:hint="eastAsia"/>
          <w:color w:val="000000" w:themeColor="text1"/>
          <w14:textFill>
            <w14:solidFill>
              <w14:schemeClr w14:val="tx1"/>
            </w14:solidFill>
          </w14:textFill>
        </w:rPr>
        <w:t>；开发边界外新增21个村庄规划，已全部启动编制工作，截至2025年5月三都办事处9个村庄已完成初步成果。推动消除集体经济空壳行政村23个。累计通建制村硬化路3632.355公里，建制村硬化路通路百分比达到100%，乡镇通三级及以上公路占比</w:t>
      </w:r>
      <w:r>
        <w:rPr>
          <w:rFonts w:hint="eastAsia"/>
          <w:color w:val="000000" w:themeColor="text1"/>
          <w:lang w:eastAsia="zh"/>
          <w14:textFill>
            <w14:solidFill>
              <w14:schemeClr w14:val="tx1"/>
            </w14:solidFill>
          </w14:textFill>
        </w:rPr>
        <w:t>达到</w:t>
      </w:r>
      <w:r>
        <w:rPr>
          <w:rFonts w:hint="eastAsia"/>
          <w:color w:val="000000" w:themeColor="text1"/>
          <w14:textFill>
            <w14:solidFill>
              <w14:schemeClr w14:val="tx1"/>
            </w14:solidFill>
          </w14:textFill>
        </w:rPr>
        <w:t>18.02%</w:t>
      </w:r>
      <w:r>
        <w:rPr>
          <w:rFonts w:hint="eastAsia"/>
          <w:color w:val="000000" w:themeColor="text1"/>
          <w:lang w:eastAsia="zh"/>
          <w14:textFill>
            <w14:solidFill>
              <w14:schemeClr w14:val="tx1"/>
            </w14:solidFill>
          </w14:textFill>
        </w:rPr>
        <w:t>，较2015年提高3.52个百分点</w:t>
      </w:r>
      <w:r>
        <w:rPr>
          <w:rFonts w:hint="eastAsia"/>
          <w:color w:val="000000" w:themeColor="text1"/>
          <w14:textFill>
            <w14:solidFill>
              <w14:schemeClr w14:val="tx1"/>
            </w14:solidFill>
          </w14:textFill>
        </w:rPr>
        <w:t>。全市239个行政村实现千兆光纤宽带、5G网络全覆盖，自然村千兆光纤通达率100%、5G网络通达率</w:t>
      </w:r>
      <w:r>
        <w:rPr>
          <w:color w:val="000000" w:themeColor="text1"/>
          <w14:textFill>
            <w14:solidFill>
              <w14:schemeClr w14:val="tx1"/>
            </w14:solidFill>
          </w14:textFill>
        </w:rPr>
        <w:t>95</w:t>
      </w:r>
      <w:r>
        <w:rPr>
          <w:rFonts w:hint="eastAsia"/>
          <w:color w:val="000000" w:themeColor="text1"/>
          <w14:textFill>
            <w14:solidFill>
              <w14:schemeClr w14:val="tx1"/>
            </w14:solidFill>
          </w14:textFill>
        </w:rPr>
        <w:t>%，自然村5G网络通达率超额完成60%任务目标。</w:t>
      </w:r>
      <w:r>
        <w:rPr>
          <w:rFonts w:hint="eastAsia"/>
          <w:color w:val="000000" w:themeColor="text1"/>
          <w:lang w:eastAsia="zh"/>
          <w14:textFill>
            <w14:solidFill>
              <w14:schemeClr w14:val="tx1"/>
            </w14:solidFill>
          </w14:textFill>
        </w:rPr>
        <w:t>仅</w:t>
      </w:r>
      <w:r>
        <w:rPr>
          <w:rFonts w:hint="eastAsia"/>
          <w:color w:val="000000" w:themeColor="text1"/>
          <w14:textFill>
            <w14:solidFill>
              <w14:schemeClr w14:val="tx1"/>
            </w14:solidFill>
          </w14:textFill>
        </w:rPr>
        <w:t>2024年，全市规模化供水工程服务农村人口比例达78.18%，农村自来水普及率达95.32%，农村生活污水行政村治理率达80.3%。</w:t>
      </w:r>
    </w:p>
    <w:p>
      <w:pPr>
        <w:spacing w:line="240" w:lineRule="auto"/>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“十四五”以来，坚持典型示范、整村推进原则，实现乡村建设水平提档升级</w:t>
      </w:r>
      <w:r>
        <w:rPr>
          <w:rFonts w:hint="eastAsia"/>
          <w:b/>
          <w:bCs/>
          <w:color w:val="000000" w:themeColor="text1"/>
          <w:lang w:eastAsia="zh"/>
          <w14:textFill>
            <w14:solidFill>
              <w14:schemeClr w14:val="tx1"/>
            </w14:solidFill>
          </w14:textFill>
        </w:rPr>
        <w:t>，</w:t>
      </w:r>
      <w:r>
        <w:rPr>
          <w:rFonts w:hint="eastAsia"/>
          <w:b/>
          <w:bCs/>
          <w:color w:val="000000" w:themeColor="text1"/>
          <w14:textFill>
            <w14:solidFill>
              <w14:schemeClr w14:val="tx1"/>
            </w14:solidFill>
          </w14:textFill>
        </w:rPr>
        <w:t>建成和美乡村42个。</w:t>
      </w:r>
      <w:r>
        <w:rPr>
          <w:rFonts w:hint="eastAsia"/>
          <w:color w:val="000000" w:themeColor="text1"/>
          <w14:textFill>
            <w14:solidFill>
              <w14:schemeClr w14:val="tx1"/>
            </w14:solidFill>
          </w14:textFill>
        </w:rPr>
        <w:t>2024年，完成整治提升清洁乡村184个</w:t>
      </w:r>
      <w:r>
        <w:rPr>
          <w:rFonts w:hint="eastAsia"/>
          <w:color w:val="000000" w:themeColor="text1"/>
          <w:lang w:eastAsia="zh"/>
          <w14:textFill>
            <w14:solidFill>
              <w14:schemeClr w14:val="tx1"/>
            </w14:solidFill>
          </w14:textFill>
        </w:rPr>
        <w:t>，</w:t>
      </w:r>
      <w:r>
        <w:rPr>
          <w:rFonts w:hint="eastAsia"/>
          <w:color w:val="000000" w:themeColor="text1"/>
          <w14:textFill>
            <w14:solidFill>
              <w14:schemeClr w14:val="tx1"/>
            </w14:solidFill>
          </w14:textFill>
        </w:rPr>
        <w:t>建成农村卫生厕所125.98万座、普及率99.3%，</w:t>
      </w:r>
      <w:r>
        <w:rPr>
          <w:rFonts w:hint="eastAsia"/>
          <w:szCs w:val="32"/>
        </w:rPr>
        <w:t>户厕防渗漏改造竣工率达100%</w:t>
      </w:r>
      <w:r>
        <w:rPr>
          <w:rFonts w:ascii="仿宋_GB2312" w:cs="仿宋_GB2312"/>
          <w:color w:val="000000" w:themeColor="text1"/>
          <w:szCs w:val="30"/>
          <w:lang w:bidi="ar"/>
          <w14:textFill>
            <w14:solidFill>
              <w14:schemeClr w14:val="tx1"/>
            </w14:solidFill>
          </w14:textFill>
        </w:rPr>
        <w:t>。</w:t>
      </w:r>
      <w:r>
        <w:rPr>
          <w:rFonts w:hint="eastAsia"/>
          <w:color w:val="000000" w:themeColor="text1"/>
          <w14:textFill>
            <w14:solidFill>
              <w14:schemeClr w14:val="tx1"/>
            </w14:solidFill>
          </w14:textFill>
        </w:rPr>
        <w:t>2024年，完成31个农村厕所粪污处理与资源化利用“整村推进”示范村建设。运用农村厕所粪污清掏管护平台，实现户厕管护规范化、精细化，提高户厕粪污清掏管理工作效率，基本实现农村户厕粪污应清尽清。2024年，完成5个农村黑臭水体治理，其中国家监管清单水体3个，极大地改善了农村人居环境。</w:t>
      </w:r>
      <w:r>
        <w:rPr>
          <w:rFonts w:ascii="仿宋_GB2312" w:cs="仿宋_GB2312"/>
          <w:color w:val="000000" w:themeColor="text1"/>
          <w:szCs w:val="30"/>
          <w:lang w:bidi="ar"/>
          <w14:textFill>
            <w14:solidFill>
              <w14:schemeClr w14:val="tx1"/>
            </w14:solidFill>
          </w14:textFill>
        </w:rPr>
        <w:t>创办乡兴物业公司。</w:t>
      </w:r>
      <w:r>
        <w:rPr>
          <w:rFonts w:hint="eastAsia" w:ascii="仿宋_GB2312" w:cs="仿宋_GB2312"/>
          <w:color w:val="000000" w:themeColor="text1"/>
          <w:szCs w:val="30"/>
          <w:lang w:eastAsia="zh" w:bidi="ar"/>
          <w14:textFill>
            <w14:solidFill>
              <w14:schemeClr w14:val="tx1"/>
            </w14:solidFill>
          </w14:textFill>
        </w:rPr>
        <w:t>开展“双庭院”建设</w:t>
      </w:r>
      <w:r>
        <w:rPr>
          <w:rFonts w:hint="eastAsia"/>
          <w:color w:val="000000" w:themeColor="text1"/>
          <w14:textFill>
            <w14:solidFill>
              <w14:schemeClr w14:val="tx1"/>
            </w14:solidFill>
          </w14:textFill>
        </w:rPr>
        <w:t>，截至2025年7月，已累计认定双庭院XX户。</w:t>
      </w:r>
    </w:p>
    <w:p>
      <w:pPr>
        <w:pStyle w:val="4"/>
        <w:ind w:firstLine="640"/>
        <w:rPr>
          <w:rFonts w:hint="eastAsia" w:ascii="楷体_GB2312"/>
        </w:rPr>
      </w:pPr>
      <w:bookmarkStart w:id="12" w:name="_Toc199948236"/>
      <w:r>
        <w:rPr>
          <w:rFonts w:hint="eastAsia" w:ascii="楷体_GB2312"/>
        </w:rPr>
        <w:t>（五）基础保障能力日益完善，居民增收生活提质</w:t>
      </w:r>
      <w:bookmarkEnd w:id="12"/>
    </w:p>
    <w:p>
      <w:pPr>
        <w:ind w:firstLine="602"/>
        <w:jc w:val="both"/>
        <w:rPr>
          <w:color w:val="000000" w:themeColor="text1"/>
          <w:lang w:eastAsia="zh"/>
          <w14:textFill>
            <w14:solidFill>
              <w14:schemeClr w14:val="tx1"/>
            </w14:solidFill>
          </w14:textFill>
        </w:rPr>
      </w:pPr>
      <w:r>
        <w:rPr>
          <w:rFonts w:hint="eastAsia"/>
          <w:b/>
          <w:bCs/>
          <w:color w:val="000000" w:themeColor="text1"/>
          <w14:textFill>
            <w14:solidFill>
              <w14:schemeClr w14:val="tx1"/>
            </w14:solidFill>
          </w14:textFill>
        </w:rPr>
        <w:t>“十四五”以来，农民收入明显增长，农村居民生活质量水平显著提升。</w:t>
      </w:r>
      <w:r>
        <w:rPr>
          <w:rFonts w:hint="eastAsia"/>
          <w:color w:val="000000" w:themeColor="text1"/>
          <w14:textFill>
            <w14:solidFill>
              <w14:schemeClr w14:val="tx1"/>
            </w14:solidFill>
          </w14:textFill>
        </w:rPr>
        <w:t>农村常住居民人均可支配收入从2020年的</w:t>
      </w:r>
      <w:r>
        <w:rPr>
          <w:rFonts w:hint="eastAsia"/>
          <w:bCs/>
          <w:color w:val="000000" w:themeColor="text1"/>
          <w14:textFill>
            <w14:solidFill>
              <w14:schemeClr w14:val="tx1"/>
            </w14:solidFill>
          </w14:textFill>
        </w:rPr>
        <w:t>16818</w:t>
      </w:r>
      <w:r>
        <w:rPr>
          <w:rFonts w:hint="eastAsia"/>
          <w:color w:val="000000" w:themeColor="text1"/>
          <w14:textFill>
            <w14:solidFill>
              <w14:schemeClr w14:val="tx1"/>
            </w14:solidFill>
          </w14:textFill>
        </w:rPr>
        <w:t>元</w:t>
      </w:r>
      <w:r>
        <w:rPr>
          <w:rFonts w:hint="eastAsia"/>
          <w:color w:val="000000" w:themeColor="text1"/>
          <w:lang w:eastAsia="zh"/>
          <w14:textFill>
            <w14:solidFill>
              <w14:schemeClr w14:val="tx1"/>
            </w14:solidFill>
          </w14:textFill>
        </w:rPr>
        <w:t>增加到2024年的</w:t>
      </w:r>
      <w:r>
        <w:rPr>
          <w:rFonts w:hint="eastAsia"/>
          <w:color w:val="000000" w:themeColor="text1"/>
          <w14:textFill>
            <w14:solidFill>
              <w14:schemeClr w14:val="tx1"/>
            </w14:solidFill>
          </w14:textFill>
        </w:rPr>
        <w:t>22633元，年均增长率达7.73%。2024年农村居民人均可支配收入位列全省第7位，增速相比城镇居民人均可支配收入增速快3.1个百分点，城乡居民收入比由2020年的2.09下降至2024年的1.81。</w:t>
      </w:r>
      <w:r>
        <w:rPr>
          <w:rFonts w:hint="eastAsia"/>
          <w:color w:val="000000" w:themeColor="text1"/>
          <w:lang w:eastAsia="zh"/>
          <w14:textFill>
            <w14:solidFill>
              <w14:schemeClr w14:val="tx1"/>
            </w14:solidFill>
          </w14:textFill>
        </w:rPr>
        <w:t>截至2024年，</w:t>
      </w:r>
      <w:r>
        <w:rPr>
          <w:rFonts w:hint="eastAsia"/>
          <w:color w:val="000000" w:themeColor="text1"/>
          <w14:textFill>
            <w14:solidFill>
              <w14:schemeClr w14:val="tx1"/>
            </w14:solidFill>
          </w14:textFill>
        </w:rPr>
        <w:t>脱贫人口家庭人均纯收入增</w:t>
      </w:r>
      <w:r>
        <w:rPr>
          <w:rFonts w:hint="eastAsia"/>
          <w:color w:val="000000" w:themeColor="text1"/>
          <w:lang w:eastAsia="zh"/>
          <w14:textFill>
            <w14:solidFill>
              <w14:schemeClr w14:val="tx1"/>
            </w14:solidFill>
          </w14:textFill>
        </w:rPr>
        <w:t>速超过GDP，达</w:t>
      </w:r>
      <w:r>
        <w:rPr>
          <w:rFonts w:hint="eastAsia"/>
          <w:color w:val="000000" w:themeColor="text1"/>
          <w14:textFill>
            <w14:solidFill>
              <w14:schemeClr w14:val="tx1"/>
            </w14:solidFill>
          </w14:textFill>
        </w:rPr>
        <w:t>12.4%。</w:t>
      </w:r>
      <w:r>
        <w:rPr>
          <w:rFonts w:hint="eastAsia"/>
          <w:color w:val="000000" w:themeColor="text1"/>
          <w:lang w:eastAsia="zh"/>
          <w14:textFill>
            <w14:solidFill>
              <w14:schemeClr w14:val="tx1"/>
            </w14:solidFill>
          </w14:textFill>
        </w:rPr>
        <w:t>在提升农村居民生活品质方面，</w:t>
      </w:r>
      <w:r>
        <w:rPr>
          <w:rFonts w:hint="eastAsia"/>
          <w:color w:val="000000" w:themeColor="text1"/>
          <w14:textFill>
            <w14:solidFill>
              <w14:schemeClr w14:val="tx1"/>
            </w14:solidFill>
          </w14:textFill>
        </w:rPr>
        <w:t>实现城乡居民基本养老保险扩面参保，参保人数由2020年的30.86万人增加至2024年的38.86万人。</w:t>
      </w:r>
      <w:r>
        <w:rPr>
          <w:rFonts w:ascii="仿宋_GB2312" w:cs="仿宋_GB2312"/>
          <w:color w:val="000000" w:themeColor="text1"/>
          <w:szCs w:val="30"/>
          <w:lang w:bidi="ar"/>
          <w14:textFill>
            <w14:solidFill>
              <w14:schemeClr w14:val="tx1"/>
            </w14:solidFill>
          </w14:textFill>
        </w:rPr>
        <w:t>成功举办多个欢庆“三月三”黎苗族节庆活动，开展多个场次的“春风春雨”文化惠民活动及文化下乡惠民活动、儋州山歌公益性下乡演出等群众文化活动。六罗村春节联欢晚会于</w:t>
      </w:r>
      <w:r>
        <w:rPr>
          <w:rFonts w:cs="Times New Roman"/>
          <w:color w:val="000000" w:themeColor="text1"/>
          <w:szCs w:val="30"/>
          <w:lang w:bidi="ar"/>
          <w14:textFill>
            <w14:solidFill>
              <w14:schemeClr w14:val="tx1"/>
            </w14:solidFill>
          </w14:textFill>
        </w:rPr>
        <w:t>2022</w:t>
      </w:r>
      <w:r>
        <w:rPr>
          <w:rFonts w:ascii="仿宋_GB2312" w:cs="仿宋_GB2312"/>
          <w:color w:val="000000" w:themeColor="text1"/>
          <w:szCs w:val="30"/>
          <w:lang w:bidi="ar"/>
          <w14:textFill>
            <w14:solidFill>
              <w14:schemeClr w14:val="tx1"/>
            </w14:solidFill>
          </w14:textFill>
        </w:rPr>
        <w:t>年、</w:t>
      </w:r>
      <w:r>
        <w:rPr>
          <w:rFonts w:cs="Times New Roman"/>
          <w:color w:val="000000" w:themeColor="text1"/>
          <w:szCs w:val="30"/>
          <w:lang w:bidi="ar"/>
          <w14:textFill>
            <w14:solidFill>
              <w14:schemeClr w14:val="tx1"/>
            </w14:solidFill>
          </w14:textFill>
        </w:rPr>
        <w:t>2023</w:t>
      </w:r>
      <w:r>
        <w:rPr>
          <w:rFonts w:ascii="仿宋_GB2312" w:cs="仿宋_GB2312"/>
          <w:color w:val="000000" w:themeColor="text1"/>
          <w:szCs w:val="30"/>
          <w:lang w:bidi="ar"/>
          <w14:textFill>
            <w14:solidFill>
              <w14:schemeClr w14:val="tx1"/>
            </w14:solidFill>
          </w14:textFill>
        </w:rPr>
        <w:t>年被确定为全国“村晚”示范展示点。</w:t>
      </w:r>
    </w:p>
    <w:p>
      <w:pPr>
        <w:widowControl/>
        <w:spacing w:line="240" w:lineRule="auto"/>
        <w:ind w:firstLine="602" w:firstLineChars="0"/>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“十四五”以来，农村集体经济收入大幅提升</w:t>
      </w:r>
      <w:r>
        <w:rPr>
          <w:rFonts w:hint="eastAsia"/>
          <w:b/>
          <w:bCs/>
          <w:color w:val="000000" w:themeColor="text1"/>
          <w:lang w:eastAsia="zh"/>
          <w14:textFill>
            <w14:solidFill>
              <w14:schemeClr w14:val="tx1"/>
            </w14:solidFill>
          </w14:textFill>
        </w:rPr>
        <w:t>，</w:t>
      </w:r>
      <w:r>
        <w:rPr>
          <w:rFonts w:hint="eastAsia"/>
          <w:b/>
          <w:bCs/>
          <w:color w:val="000000" w:themeColor="text1"/>
          <w14:textFill>
            <w14:solidFill>
              <w14:schemeClr w14:val="tx1"/>
            </w14:solidFill>
          </w14:textFill>
        </w:rPr>
        <w:t>民生保障措施水平持续提升。</w:t>
      </w:r>
      <w:r>
        <w:rPr>
          <w:rFonts w:hint="eastAsia"/>
          <w:color w:val="000000" w:themeColor="text1"/>
          <w14:textFill>
            <w14:solidFill>
              <w14:schemeClr w14:val="tx1"/>
            </w14:solidFill>
          </w14:textFill>
        </w:rPr>
        <w:t>截至2024年，农村集体经济收入</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万元以上的村占比达80%，累计建成千万元村1个、百万元村</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个、十万元村1</w:t>
      </w:r>
      <w:r>
        <w:rPr>
          <w:color w:val="000000" w:themeColor="text1"/>
          <w14:textFill>
            <w14:solidFill>
              <w14:schemeClr w14:val="tx1"/>
            </w14:solidFill>
          </w14:textFill>
        </w:rPr>
        <w:t>92个</w:t>
      </w:r>
      <w:r>
        <w:rPr>
          <w:rFonts w:hint="eastAsia"/>
          <w:color w:val="000000" w:themeColor="text1"/>
          <w14:textFill>
            <w14:solidFill>
              <w14:schemeClr w14:val="tx1"/>
            </w14:solidFill>
          </w14:textFill>
        </w:rPr>
        <w:t>。在防返贫动态监测帮扶方面</w:t>
      </w:r>
      <w:r>
        <w:rPr>
          <w:rFonts w:ascii="仿宋_GB2312" w:cs="仿宋_GB2312"/>
          <w:color w:val="000000" w:themeColor="text1"/>
          <w:szCs w:val="30"/>
          <w:lang w:bidi="ar"/>
          <w14:textFill>
            <w14:solidFill>
              <w14:schemeClr w14:val="tx1"/>
            </w14:solidFill>
          </w14:textFill>
        </w:rPr>
        <w:t>，</w:t>
      </w:r>
      <w:r>
        <w:rPr>
          <w:rFonts w:hint="eastAsia" w:ascii="仿宋_GB2312" w:cs="仿宋_GB2312"/>
          <w:color w:val="000000" w:themeColor="text1"/>
          <w:szCs w:val="30"/>
          <w:lang w:eastAsia="zh" w:bidi="ar"/>
          <w14:textFill>
            <w14:solidFill>
              <w14:schemeClr w14:val="tx1"/>
            </w14:solidFill>
          </w14:textFill>
        </w:rPr>
        <w:t>精准完成</w:t>
      </w:r>
      <w:r>
        <w:rPr>
          <w:rFonts w:ascii="仿宋_GB2312" w:cs="仿宋_GB2312"/>
          <w:color w:val="000000" w:themeColor="text1"/>
          <w:szCs w:val="30"/>
          <w:lang w:bidi="ar"/>
          <w14:textFill>
            <w14:solidFill>
              <w14:schemeClr w14:val="tx1"/>
            </w14:solidFill>
          </w14:textFill>
        </w:rPr>
        <w:t>集中排查工作</w:t>
      </w:r>
      <w:r>
        <w:rPr>
          <w:rFonts w:hint="eastAsia" w:ascii="仿宋_GB2312" w:cs="仿宋_GB2312"/>
          <w:color w:val="000000" w:themeColor="text1"/>
          <w:szCs w:val="30"/>
          <w:lang w:eastAsia="zh" w:bidi="ar"/>
          <w14:textFill>
            <w14:solidFill>
              <w14:schemeClr w14:val="tx1"/>
            </w14:solidFill>
          </w14:textFill>
        </w:rPr>
        <w:t>。</w:t>
      </w:r>
      <w:r>
        <w:rPr>
          <w:rFonts w:cs="Times New Roman"/>
          <w:color w:val="000000" w:themeColor="text1"/>
          <w:szCs w:val="30"/>
          <w:lang w:bidi="ar"/>
          <w14:textFill>
            <w14:solidFill>
              <w14:schemeClr w14:val="tx1"/>
            </w14:solidFill>
          </w14:textFill>
        </w:rPr>
        <w:t>2024</w:t>
      </w:r>
      <w:r>
        <w:rPr>
          <w:rFonts w:ascii="仿宋_GB2312" w:cs="仿宋_GB2312"/>
          <w:color w:val="000000" w:themeColor="text1"/>
          <w:szCs w:val="30"/>
          <w:lang w:bidi="ar"/>
          <w14:textFill>
            <w14:solidFill>
              <w14:schemeClr w14:val="tx1"/>
            </w14:solidFill>
          </w14:textFill>
        </w:rPr>
        <w:t>年全面盘点全市脱贫户、监测对象，</w:t>
      </w:r>
      <w:r>
        <w:rPr>
          <w:rFonts w:hint="eastAsia" w:ascii="仿宋_GB2312" w:cs="仿宋_GB2312"/>
          <w:color w:val="000000" w:themeColor="text1"/>
          <w:szCs w:val="30"/>
          <w:lang w:eastAsia="zh" w:bidi="ar"/>
          <w14:textFill>
            <w14:solidFill>
              <w14:schemeClr w14:val="tx1"/>
            </w14:solidFill>
          </w14:textFill>
        </w:rPr>
        <w:t>共</w:t>
      </w:r>
      <w:r>
        <w:rPr>
          <w:rFonts w:ascii="仿宋_GB2312" w:cs="仿宋_GB2312"/>
          <w:color w:val="000000" w:themeColor="text1"/>
          <w:szCs w:val="30"/>
          <w:lang w:bidi="ar"/>
          <w14:textFill>
            <w14:solidFill>
              <w14:schemeClr w14:val="tx1"/>
            </w14:solidFill>
          </w14:textFill>
        </w:rPr>
        <w:t>排查</w:t>
      </w:r>
      <w:r>
        <w:rPr>
          <w:rFonts w:hint="eastAsia" w:ascii="仿宋_GB2312" w:cs="仿宋_GB2312"/>
          <w:color w:val="000000" w:themeColor="text1"/>
          <w:szCs w:val="30"/>
          <w:lang w:eastAsia="zh" w:bidi="ar"/>
          <w14:textFill>
            <w14:solidFill>
              <w14:schemeClr w14:val="tx1"/>
            </w14:solidFill>
          </w14:textFill>
        </w:rPr>
        <w:t>、</w:t>
      </w:r>
      <w:r>
        <w:rPr>
          <w:rFonts w:ascii="仿宋_GB2312" w:cs="仿宋_GB2312"/>
          <w:color w:val="000000" w:themeColor="text1"/>
          <w:szCs w:val="30"/>
          <w:lang w:bidi="ar"/>
          <w14:textFill>
            <w14:solidFill>
              <w14:schemeClr w14:val="tx1"/>
            </w14:solidFill>
          </w14:textFill>
        </w:rPr>
        <w:t>建档立卡脱贫户</w:t>
      </w:r>
      <w:r>
        <w:rPr>
          <w:rFonts w:cs="Times New Roman"/>
          <w:color w:val="000000" w:themeColor="text1"/>
          <w:szCs w:val="30"/>
          <w:lang w:bidi="ar"/>
          <w14:textFill>
            <w14:solidFill>
              <w14:schemeClr w14:val="tx1"/>
            </w14:solidFill>
          </w14:textFill>
        </w:rPr>
        <w:t>13</w:t>
      </w:r>
      <w:r>
        <w:rPr>
          <w:rFonts w:hint="eastAsia" w:cs="Times New Roman"/>
          <w:color w:val="000000" w:themeColor="text1"/>
          <w:szCs w:val="30"/>
          <w:lang w:eastAsia="zh" w:bidi="ar"/>
          <w14:textFill>
            <w14:solidFill>
              <w14:schemeClr w14:val="tx1"/>
            </w14:solidFill>
          </w14:textFill>
        </w:rPr>
        <w:t>.20万</w:t>
      </w:r>
      <w:r>
        <w:rPr>
          <w:rFonts w:ascii="仿宋_GB2312" w:cs="仿宋_GB2312"/>
          <w:color w:val="000000" w:themeColor="text1"/>
          <w:szCs w:val="30"/>
          <w:lang w:bidi="ar"/>
          <w14:textFill>
            <w14:solidFill>
              <w14:schemeClr w14:val="tx1"/>
            </w14:solidFill>
          </w14:textFill>
        </w:rPr>
        <w:t>户。截至</w:t>
      </w:r>
      <w:r>
        <w:rPr>
          <w:rFonts w:cs="Times New Roman"/>
          <w:color w:val="000000" w:themeColor="text1"/>
          <w:szCs w:val="30"/>
          <w:lang w:bidi="ar"/>
          <w14:textFill>
            <w14:solidFill>
              <w14:schemeClr w14:val="tx1"/>
            </w14:solidFill>
          </w14:textFill>
        </w:rPr>
        <w:t>2024</w:t>
      </w:r>
      <w:r>
        <w:rPr>
          <w:rFonts w:ascii="仿宋_GB2312" w:cs="仿宋_GB2312"/>
          <w:color w:val="000000" w:themeColor="text1"/>
          <w:szCs w:val="30"/>
          <w:lang w:bidi="ar"/>
          <w14:textFill>
            <w14:solidFill>
              <w14:schemeClr w14:val="tx1"/>
            </w14:solidFill>
          </w14:textFill>
        </w:rPr>
        <w:t>年，全市脱贫户</w:t>
      </w:r>
      <w:r>
        <w:rPr>
          <w:rFonts w:cs="Times New Roman"/>
          <w:color w:val="000000" w:themeColor="text1"/>
          <w:szCs w:val="30"/>
          <w:lang w:bidi="ar"/>
          <w14:textFill>
            <w14:solidFill>
              <w14:schemeClr w14:val="tx1"/>
            </w14:solidFill>
          </w14:textFill>
        </w:rPr>
        <w:t>15038</w:t>
      </w:r>
      <w:r>
        <w:rPr>
          <w:rFonts w:ascii="仿宋_GB2312" w:cs="仿宋_GB2312"/>
          <w:color w:val="000000" w:themeColor="text1"/>
          <w:szCs w:val="30"/>
          <w:lang w:bidi="ar"/>
          <w14:textFill>
            <w14:solidFill>
              <w14:schemeClr w14:val="tx1"/>
            </w14:solidFill>
          </w14:textFill>
        </w:rPr>
        <w:t>户</w:t>
      </w:r>
      <w:r>
        <w:rPr>
          <w:rFonts w:cs="Times New Roman"/>
          <w:color w:val="000000" w:themeColor="text1"/>
          <w:szCs w:val="30"/>
          <w:lang w:bidi="ar"/>
          <w14:textFill>
            <w14:solidFill>
              <w14:schemeClr w14:val="tx1"/>
            </w14:solidFill>
          </w14:textFill>
        </w:rPr>
        <w:t>69892</w:t>
      </w:r>
      <w:r>
        <w:rPr>
          <w:rFonts w:ascii="仿宋_GB2312" w:cs="仿宋_GB2312"/>
          <w:color w:val="000000" w:themeColor="text1"/>
          <w:szCs w:val="30"/>
          <w:lang w:bidi="ar"/>
          <w14:textFill>
            <w14:solidFill>
              <w14:schemeClr w14:val="tx1"/>
            </w14:solidFill>
          </w14:textFill>
        </w:rPr>
        <w:t>人。</w:t>
      </w:r>
      <w:r>
        <w:rPr>
          <w:rFonts w:hint="eastAsia"/>
          <w:color w:val="000000" w:themeColor="text1"/>
          <w14:textFill>
            <w14:solidFill>
              <w14:schemeClr w14:val="tx1"/>
            </w14:solidFill>
          </w14:textFill>
        </w:rPr>
        <w:t>在消费帮扶方面，“十四五”期间，累计举办扶贫消费大集市XX场，线上线下销售农产品累计</w:t>
      </w:r>
      <w:r>
        <w:rPr>
          <w:color w:val="000000" w:themeColor="text1"/>
          <w14:textFill>
            <w14:solidFill>
              <w14:schemeClr w14:val="tx1"/>
            </w14:solidFill>
          </w14:textFill>
        </w:rPr>
        <w:t>19144.24</w:t>
      </w:r>
      <w:r>
        <w:rPr>
          <w:rFonts w:hint="eastAsia"/>
          <w:color w:val="000000" w:themeColor="text1"/>
          <w14:textFill>
            <w14:solidFill>
              <w14:schemeClr w14:val="tx1"/>
            </w14:solidFill>
          </w14:textFill>
        </w:rPr>
        <w:t>万元，惠及脱贫户</w:t>
      </w:r>
      <w:r>
        <w:rPr>
          <w:color w:val="000000" w:themeColor="text1"/>
          <w14:textFill>
            <w14:solidFill>
              <w14:schemeClr w14:val="tx1"/>
            </w14:solidFill>
          </w14:textFill>
        </w:rPr>
        <w:t>39835</w:t>
      </w:r>
      <w:r>
        <w:rPr>
          <w:rFonts w:hint="eastAsia"/>
          <w:color w:val="000000" w:themeColor="text1"/>
          <w14:textFill>
            <w14:solidFill>
              <w14:schemeClr w14:val="tx1"/>
            </w14:solidFill>
          </w14:textFill>
        </w:rPr>
        <w:t>户次。2024年5月起，消费助农大集市启动常态化运营，着力构建“政府引导、市场主导、社会参与”的可持续消费帮扶模式。</w:t>
      </w:r>
    </w:p>
    <w:p>
      <w:pPr>
        <w:pStyle w:val="4"/>
        <w:ind w:firstLine="640"/>
        <w:rPr>
          <w:rFonts w:hint="eastAsia" w:ascii="楷体_GB2312"/>
        </w:rPr>
      </w:pPr>
      <w:bookmarkStart w:id="13" w:name="_Toc199948237"/>
      <w:r>
        <w:rPr>
          <w:rFonts w:hint="eastAsia" w:ascii="楷体_GB2312"/>
        </w:rPr>
        <w:t>（六）乡村治理能力持续优化，改革政策有效落实</w:t>
      </w:r>
      <w:bookmarkEnd w:id="13"/>
    </w:p>
    <w:bookmarkEnd w:id="4"/>
    <w:p>
      <w:pPr>
        <w:ind w:firstLine="602"/>
        <w:rPr>
          <w:color w:val="000000" w:themeColor="text1"/>
          <w14:textFill>
            <w14:solidFill>
              <w14:schemeClr w14:val="tx1"/>
            </w14:solidFill>
          </w14:textFill>
        </w:rPr>
      </w:pPr>
      <w:r>
        <w:rPr>
          <w:rFonts w:hint="eastAsia"/>
          <w:b/>
          <w:bCs/>
          <w:color w:val="000000" w:themeColor="text1"/>
          <w14:textFill>
            <w14:solidFill>
              <w14:schemeClr w14:val="tx1"/>
            </w14:solidFill>
          </w14:textFill>
        </w:rPr>
        <w:t>“十四五”以来，</w:t>
      </w:r>
      <w:r>
        <w:rPr>
          <w:b/>
          <w:bCs/>
          <w:color w:val="000000" w:themeColor="text1"/>
          <w14:textFill>
            <w14:solidFill>
              <w14:schemeClr w14:val="tx1"/>
            </w14:solidFill>
          </w14:textFill>
        </w:rPr>
        <w:t>积极推进抓党建促乡村振兴工作</w:t>
      </w:r>
      <w:r>
        <w:rPr>
          <w:rFonts w:hint="eastAsia"/>
          <w:b/>
          <w:bCs/>
          <w:color w:val="000000" w:themeColor="text1"/>
          <w14:textFill>
            <w14:solidFill>
              <w14:schemeClr w14:val="tx1"/>
            </w14:solidFill>
          </w14:textFill>
        </w:rPr>
        <w:t>，党建引领能力全面加强。</w:t>
      </w:r>
      <w:r>
        <w:rPr>
          <w:rFonts w:hint="eastAsia"/>
          <w:color w:val="000000" w:themeColor="text1"/>
          <w14:textFill>
            <w14:solidFill>
              <w14:schemeClr w14:val="tx1"/>
            </w14:solidFill>
          </w14:textFill>
        </w:rPr>
        <w:t>坚持把党的领导、加强党的建设贯穿发展全过程，扛牢基层党建责任，打造坚强战斗堡垒，严实并举加强管理。加大帮扶援派力度，</w:t>
      </w:r>
      <w:r>
        <w:rPr>
          <w:rFonts w:cs="Times New Roman"/>
          <w:color w:val="000000" w:themeColor="text1"/>
          <w:szCs w:val="30"/>
          <w:lang w:bidi="ar"/>
          <w14:textFill>
            <w14:solidFill>
              <w14:schemeClr w14:val="tx1"/>
            </w14:solidFill>
          </w14:textFill>
        </w:rPr>
        <w:t>2024</w:t>
      </w:r>
      <w:r>
        <w:rPr>
          <w:rFonts w:ascii="仿宋_GB2312" w:cs="仿宋_GB2312"/>
          <w:color w:val="000000" w:themeColor="text1"/>
          <w:szCs w:val="30"/>
          <w:lang w:bidi="ar"/>
          <w14:textFill>
            <w14:solidFill>
              <w14:schemeClr w14:val="tx1"/>
            </w14:solidFill>
          </w14:textFill>
        </w:rPr>
        <w:t>年，先后共安排</w:t>
      </w:r>
      <w:r>
        <w:rPr>
          <w:rFonts w:cs="Times New Roman"/>
          <w:color w:val="000000" w:themeColor="text1"/>
          <w:szCs w:val="30"/>
          <w:lang w:bidi="ar"/>
          <w14:textFill>
            <w14:solidFill>
              <w14:schemeClr w14:val="tx1"/>
            </w14:solidFill>
          </w14:textFill>
        </w:rPr>
        <w:t>24</w:t>
      </w:r>
      <w:r>
        <w:rPr>
          <w:rFonts w:ascii="仿宋_GB2312" w:cs="仿宋_GB2312"/>
          <w:color w:val="000000" w:themeColor="text1"/>
          <w:szCs w:val="30"/>
          <w:lang w:bidi="ar"/>
          <w14:textFill>
            <w14:solidFill>
              <w14:schemeClr w14:val="tx1"/>
            </w14:solidFill>
          </w14:textFill>
        </w:rPr>
        <w:t>名干部在</w:t>
      </w:r>
      <w:r>
        <w:rPr>
          <w:rFonts w:hint="eastAsia" w:cs="Times New Roman"/>
          <w:color w:val="000000" w:themeColor="text1"/>
          <w:szCs w:val="30"/>
          <w:lang w:bidi="ar"/>
          <w14:textFill>
            <w14:solidFill>
              <w14:schemeClr w14:val="tx1"/>
            </w14:solidFill>
          </w14:textFill>
        </w:rPr>
        <w:t>3</w:t>
      </w:r>
      <w:r>
        <w:rPr>
          <w:rFonts w:ascii="仿宋_GB2312" w:cs="仿宋_GB2312"/>
          <w:color w:val="000000" w:themeColor="text1"/>
          <w:szCs w:val="30"/>
          <w:lang w:bidi="ar"/>
          <w14:textFill>
            <w14:solidFill>
              <w14:schemeClr w14:val="tx1"/>
            </w14:solidFill>
          </w14:textFill>
        </w:rPr>
        <w:t>个乡镇驻村帮扶。</w:t>
      </w:r>
      <w:r>
        <w:rPr>
          <w:rFonts w:hint="eastAsia"/>
          <w:color w:val="000000" w:themeColor="text1"/>
          <w14:textFill>
            <w14:solidFill>
              <w14:schemeClr w14:val="tx1"/>
            </w14:solidFill>
          </w14:textFill>
        </w:rPr>
        <w:t>建立完善驻村第一书记结对帮扶、教育培训、定期报告、激励保障等制度。全市村党组织书记100%全覆盖培训。组建“班子成员+镇驻点干部+村三委干部+执法队伍”八支专项工作组。开展“儋洋党旗红</w:t>
      </w:r>
      <w:r>
        <w:rPr>
          <w:rFonts w:hint="eastAsia" w:ascii="微软雅黑" w:hAnsi="微软雅黑" w:eastAsia="微软雅黑" w:cs="微软雅黑"/>
          <w:color w:val="000000" w:themeColor="text1"/>
          <w14:textFill>
            <w14:solidFill>
              <w14:schemeClr w14:val="tx1"/>
            </w14:solidFill>
          </w14:textFill>
        </w:rPr>
        <w:t>・</w:t>
      </w:r>
      <w:r>
        <w:rPr>
          <w:rFonts w:hint="eastAsia" w:ascii="仿宋_GB2312" w:hAnsi="仿宋_GB2312" w:cs="仿宋_GB2312"/>
          <w:color w:val="000000" w:themeColor="text1"/>
          <w14:textFill>
            <w14:solidFill>
              <w14:schemeClr w14:val="tx1"/>
            </w14:solidFill>
          </w14:textFill>
        </w:rPr>
        <w:t>博士村长行动”活动，共同构建博士联村助村机制，截至</w:t>
      </w:r>
      <w:r>
        <w:rPr>
          <w:rFonts w:hint="eastAsia"/>
          <w:color w:val="000000" w:themeColor="text1"/>
          <w14:textFill>
            <w14:solidFill>
              <w14:schemeClr w14:val="tx1"/>
            </w14:solidFill>
          </w14:textFill>
        </w:rPr>
        <w:t>2024年，共选派两个批次共XX名“博士村长”，组成百名博士乡村振兴服务团，实现16个乡镇和三都办事处全覆盖。</w:t>
      </w:r>
      <w:r>
        <w:rPr>
          <w:rFonts w:ascii="仿宋_GB2312" w:cs="仿宋_GB2312"/>
          <w:color w:val="000000" w:themeColor="text1"/>
          <w:szCs w:val="30"/>
          <w:lang w:bidi="ar"/>
          <w14:textFill>
            <w14:solidFill>
              <w14:schemeClr w14:val="tx1"/>
            </w14:solidFill>
          </w14:textFill>
        </w:rPr>
        <w:t>设立博士团临时党支部，结对博士团与被帮扶村党支部对接成立联合党支部，大力开展“支部带支部”，推进组织联建、产业联动、乡村联治。</w:t>
      </w:r>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“十四五”以来，基层治理模式不断创新，各项改革政策有效落实，就业服务与技能培训化。</w:t>
      </w:r>
      <w:r>
        <w:rPr>
          <w:rFonts w:hint="eastAsia"/>
          <w:color w:val="000000" w:themeColor="text1"/>
          <w14:textFill>
            <w14:solidFill>
              <w14:schemeClr w14:val="tx1"/>
            </w14:solidFill>
          </w14:textFill>
        </w:rPr>
        <w:t>在基层治理方面，</w:t>
      </w:r>
      <w:r>
        <w:rPr>
          <w:rFonts w:hint="eastAsia"/>
          <w:color w:val="000000" w:themeColor="text1"/>
          <w:lang w:eastAsia="zh"/>
          <w14:textFill>
            <w14:solidFill>
              <w14:schemeClr w14:val="tx1"/>
            </w14:solidFill>
          </w14:textFill>
        </w:rPr>
        <w:t>乡村治理体系持续完善</w:t>
      </w:r>
      <w:r>
        <w:rPr>
          <w:rFonts w:hint="eastAsia"/>
          <w:color w:val="000000" w:themeColor="text1"/>
          <w14:textFill>
            <w14:solidFill>
              <w14:schemeClr w14:val="tx1"/>
            </w14:solidFill>
          </w14:textFill>
        </w:rPr>
        <w:t>。截至2024年底，全市239个行政村均已铺开积分制工作，户参与率达90.67%。阳光乡村管理平台顺利建设推广，已实现覆盖全市XX个行政村。257个村（居）委会1829个村小组录入初始化账套100%完成。在农村改革方面，深化农村改革任务全面落实，农村宅基地管理不断规范，土地承包经营权延包试点工作有序开展，“居”管理体制改革持续推进，乡村发展活力得到有效激发。在就业服务方面，高标准打造乡镇“就业驿站”，</w:t>
      </w:r>
      <w:r>
        <w:rPr>
          <w:rFonts w:hint="eastAsia"/>
          <w:color w:val="000000" w:themeColor="text1"/>
          <w:lang w:eastAsia="zh"/>
          <w14:textFill>
            <w14:solidFill>
              <w14:schemeClr w14:val="tx1"/>
            </w14:solidFill>
          </w14:textFill>
        </w:rPr>
        <w:t>成功举办多种形式的招聘活动</w:t>
      </w:r>
      <w:r>
        <w:rPr>
          <w:rFonts w:hint="eastAsia"/>
          <w:color w:val="000000" w:themeColor="text1"/>
          <w14:textFill>
            <w14:solidFill>
              <w14:schemeClr w14:val="tx1"/>
            </w14:solidFill>
          </w14:textFill>
        </w:rPr>
        <w:t>。在技能培训方面，</w:t>
      </w:r>
      <w:r>
        <w:rPr>
          <w:rFonts w:ascii="仿宋_GB2312" w:cs="仿宋_GB2312"/>
          <w:color w:val="000000" w:themeColor="text1"/>
          <w:szCs w:val="30"/>
          <w:lang w:bidi="ar"/>
          <w14:textFill>
            <w14:solidFill>
              <w14:schemeClr w14:val="tx1"/>
            </w14:solidFill>
          </w14:textFill>
        </w:rPr>
        <w:t>创新培训方式，组织举办多种培训活动，</w:t>
      </w:r>
      <w:r>
        <w:rPr>
          <w:rFonts w:hint="eastAsia"/>
          <w:color w:val="000000" w:themeColor="text1"/>
          <w14:textFill>
            <w14:solidFill>
              <w14:schemeClr w14:val="tx1"/>
            </w14:solidFill>
          </w14:textFill>
        </w:rPr>
        <w:t>在帮扶村建设产业发展示范基地，常态化培育农业技术人才，取得良好效果。</w:t>
      </w:r>
    </w:p>
    <w:p>
      <w:pPr>
        <w:pStyle w:val="3"/>
        <w:ind w:firstLine="643"/>
        <w:jc w:val="both"/>
        <w:rPr>
          <w:rFonts w:hint="eastAsia" w:ascii="楷体_GB2312" w:eastAsia="楷体_GB2312"/>
          <w:b/>
          <w:bCs/>
        </w:rPr>
      </w:pPr>
      <w:bookmarkStart w:id="14" w:name="_Toc199948238"/>
      <w:r>
        <w:rPr>
          <w:rFonts w:hint="eastAsia" w:ascii="楷体_GB2312" w:eastAsia="楷体_GB2312"/>
          <w:b/>
          <w:bCs/>
        </w:rPr>
        <w:t>二、主要问题</w:t>
      </w:r>
      <w:bookmarkEnd w:id="14"/>
    </w:p>
    <w:p>
      <w:pPr>
        <w:pStyle w:val="4"/>
        <w:keepNext w:val="0"/>
        <w:ind w:firstLine="640"/>
        <w:rPr>
          <w:rFonts w:hint="eastAsia" w:ascii="楷体_GB2312"/>
        </w:rPr>
      </w:pPr>
      <w:bookmarkStart w:id="15" w:name="_Toc199948239"/>
      <w:r>
        <w:rPr>
          <w:rFonts w:hint="eastAsia" w:ascii="楷体_GB2312"/>
        </w:rPr>
        <w:t>（一）农业现代化水平不高</w:t>
      </w:r>
      <w:bookmarkEnd w:id="15"/>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农业科技创新能力不强。</w:t>
      </w:r>
      <w:r>
        <w:rPr>
          <w:rFonts w:hint="eastAsia"/>
          <w:color w:val="000000" w:themeColor="text1"/>
          <w14:textFill>
            <w14:solidFill>
              <w14:schemeClr w14:val="tx1"/>
            </w14:solidFill>
          </w14:textFill>
        </w:rPr>
        <w:t>农业科技创新协同机制仍不健全，科技创新成果供需不匹配，促进科技成果转移转化的公共服务平台建设滞后，科技引领农业高质量绿色发展动力不足，农业科研与企业农户生产联系不够紧密。</w:t>
      </w:r>
      <w:r>
        <w:rPr>
          <w:rFonts w:hint="eastAsia"/>
          <w:b/>
          <w:bCs/>
          <w:color w:val="000000" w:themeColor="text1"/>
          <w14:textFill>
            <w14:solidFill>
              <w14:schemeClr w14:val="tx1"/>
            </w14:solidFill>
          </w14:textFill>
        </w:rPr>
        <w:t>农村人才缺乏。</w:t>
      </w:r>
      <w:r>
        <w:rPr>
          <w:rFonts w:hint="eastAsia"/>
          <w:color w:val="000000" w:themeColor="text1"/>
          <w14:textFill>
            <w14:solidFill>
              <w14:schemeClr w14:val="tx1"/>
            </w14:solidFill>
          </w14:textFill>
        </w:rPr>
        <w:t>农民受教育程度普遍不高，农村各类人才队伍短缺薄弱，农村劳动力少，进一步制约了农业农村高质量发展。</w:t>
      </w:r>
      <w:r>
        <w:rPr>
          <w:rFonts w:hint="eastAsia"/>
          <w:b/>
          <w:bCs/>
          <w:color w:val="000000" w:themeColor="text1"/>
          <w14:textFill>
            <w14:solidFill>
              <w14:schemeClr w14:val="tx1"/>
            </w14:solidFill>
          </w14:textFill>
        </w:rPr>
        <w:t>农业机械化程度不高。</w:t>
      </w:r>
      <w:r>
        <w:rPr>
          <w:rFonts w:hint="eastAsia"/>
          <w:color w:val="000000" w:themeColor="text1"/>
          <w14:textFill>
            <w14:solidFill>
              <w14:schemeClr w14:val="tx1"/>
            </w14:solidFill>
          </w14:textFill>
        </w:rPr>
        <w:t>除热带水果、水稻机械化程度有较大提高外，橡胶、蔬菜、水产等农业产业机械化程度仍较低，农业生产成本高，农业经济效益受到影响。</w:t>
      </w:r>
    </w:p>
    <w:p>
      <w:pPr>
        <w:pStyle w:val="4"/>
        <w:keepNext w:val="0"/>
        <w:ind w:firstLine="640"/>
        <w:rPr>
          <w:rFonts w:hint="eastAsia" w:ascii="楷体_GB2312"/>
        </w:rPr>
      </w:pPr>
      <w:bookmarkStart w:id="16" w:name="_Toc199948240"/>
      <w:r>
        <w:rPr>
          <w:rFonts w:hint="eastAsia" w:ascii="楷体_GB2312"/>
        </w:rPr>
        <w:t>（二）农业产业结构不合理</w:t>
      </w:r>
      <w:bookmarkEnd w:id="16"/>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传统产业占比过重。</w:t>
      </w:r>
      <w:r>
        <w:rPr>
          <w:rFonts w:hint="eastAsia"/>
          <w:color w:val="000000" w:themeColor="text1"/>
          <w14:textFill>
            <w14:solidFill>
              <w14:schemeClr w14:val="tx1"/>
            </w14:solidFill>
          </w14:textFill>
        </w:rPr>
        <w:t>种养业以传统种植、养殖、捕捞等为主，林下经济种类单一且体量较小，难以形成规模优势，缺少龙头企业带动，</w:t>
      </w:r>
      <w:r>
        <w:rPr>
          <w:rFonts w:hint="eastAsia" w:cs="Times New Roman"/>
          <w:color w:val="000000" w:themeColor="text1"/>
          <w14:textFill>
            <w14:solidFill>
              <w14:schemeClr w14:val="tx1"/>
            </w14:solidFill>
          </w14:textFill>
        </w:rPr>
        <w:t>亟待引育一批规模化、示范性项目</w:t>
      </w:r>
      <w:r>
        <w:rPr>
          <w:rFonts w:hint="eastAsia"/>
          <w:color w:val="000000" w:themeColor="text1"/>
          <w14:textFill>
            <w14:solidFill>
              <w14:schemeClr w14:val="tx1"/>
            </w14:solidFill>
          </w14:textFill>
        </w:rPr>
        <w:t>。</w:t>
      </w:r>
      <w:r>
        <w:rPr>
          <w:rFonts w:hint="eastAsia"/>
          <w:b/>
          <w:bCs/>
          <w:color w:val="000000" w:themeColor="text1"/>
          <w14:textFill>
            <w14:solidFill>
              <w14:schemeClr w14:val="tx1"/>
            </w14:solidFill>
          </w14:textFill>
        </w:rPr>
        <w:t>产业附加值开发不足。</w:t>
      </w:r>
      <w:r>
        <w:rPr>
          <w:rFonts w:hint="eastAsia"/>
          <w:color w:val="000000" w:themeColor="text1"/>
          <w14:textFill>
            <w14:solidFill>
              <w14:schemeClr w14:val="tx1"/>
            </w14:solidFill>
          </w14:textFill>
        </w:rPr>
        <w:t>农产品加工以初级产品为主，精深加工（如乳胶、肉制品加工）尚处起步阶段，未能有效提升附加值。</w:t>
      </w:r>
      <w:r>
        <w:rPr>
          <w:rFonts w:hint="eastAsia"/>
          <w:b/>
          <w:bCs/>
          <w:color w:val="000000" w:themeColor="text1"/>
          <w14:textFill>
            <w14:solidFill>
              <w14:schemeClr w14:val="tx1"/>
            </w14:solidFill>
          </w14:textFill>
        </w:rPr>
        <w:t>农旅融合模式单一。</w:t>
      </w:r>
      <w:r>
        <w:rPr>
          <w:rFonts w:hint="eastAsia"/>
          <w:color w:val="000000" w:themeColor="text1"/>
          <w14:textFill>
            <w14:solidFill>
              <w14:schemeClr w14:val="tx1"/>
            </w14:solidFill>
          </w14:textFill>
        </w:rPr>
        <w:t>共享农庄和休闲农业项目虽初具规模，但多数仍以观光采摘为主，未能充分结合文化、科技等要素形成差异化竞争力。</w:t>
      </w:r>
    </w:p>
    <w:p>
      <w:pPr>
        <w:pStyle w:val="4"/>
        <w:keepNext w:val="0"/>
        <w:ind w:firstLine="640"/>
        <w:rPr>
          <w:rFonts w:hint="eastAsia" w:ascii="楷体_GB2312"/>
        </w:rPr>
      </w:pPr>
      <w:bookmarkStart w:id="17" w:name="_Toc199948241"/>
      <w:r>
        <w:rPr>
          <w:rFonts w:hint="eastAsia" w:ascii="楷体_GB2312"/>
        </w:rPr>
        <w:t>（三）渔业转型升级待加快</w:t>
      </w:r>
      <w:bookmarkEnd w:id="17"/>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水产养殖模式传统单一。</w:t>
      </w:r>
      <w:r>
        <w:rPr>
          <w:rFonts w:hint="eastAsia"/>
          <w:color w:val="000000" w:themeColor="text1"/>
          <w14:textFill>
            <w14:solidFill>
              <w14:schemeClr w14:val="tx1"/>
            </w14:solidFill>
          </w14:textFill>
        </w:rPr>
        <w:t>个体滩涂养殖居多，规模小、产量较低，且受环保要求制约，生产成本高、效益低下。金雨、神农产业基地刚开始成型投产，经济体量仍较小。海洋渔业乡村振兴产业基地建设资金缺乏，项目迟迟未取得实质性进展。</w:t>
      </w:r>
      <w:r>
        <w:rPr>
          <w:rFonts w:hint="eastAsia"/>
          <w:b/>
          <w:bCs/>
          <w:color w:val="000000" w:themeColor="text1"/>
          <w14:textFill>
            <w14:solidFill>
              <w14:schemeClr w14:val="tx1"/>
            </w14:solidFill>
          </w14:textFill>
        </w:rPr>
        <w:t>休闲渔业发展仍然滞后。</w:t>
      </w:r>
      <w:r>
        <w:rPr>
          <w:rFonts w:hint="eastAsia"/>
          <w:color w:val="000000" w:themeColor="text1"/>
          <w14:textFill>
            <w14:solidFill>
              <w14:schemeClr w14:val="tx1"/>
            </w14:solidFill>
          </w14:textFill>
        </w:rPr>
        <w:t>休闲渔业基础设施条件薄弱，业态和产品形式单一，产业市场化程度低，开发和经营管理能力不足，管理和服务水平不高，布局存在一定的不合理性。</w:t>
      </w:r>
    </w:p>
    <w:p>
      <w:pPr>
        <w:pStyle w:val="4"/>
        <w:keepNext w:val="0"/>
        <w:ind w:firstLine="640"/>
        <w:rPr>
          <w:rFonts w:hint="eastAsia" w:ascii="楷体_GB2312"/>
        </w:rPr>
      </w:pPr>
      <w:bookmarkStart w:id="18" w:name="_Toc199948242"/>
      <w:r>
        <w:rPr>
          <w:rFonts w:hint="eastAsia" w:ascii="楷体_GB2312"/>
        </w:rPr>
        <w:t>（四）农业基础设施较薄弱</w:t>
      </w:r>
      <w:bookmarkEnd w:id="18"/>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农田及水利、仓储冷链等设施建设尚待完善。耕地</w:t>
      </w:r>
      <w:r>
        <w:rPr>
          <w:rFonts w:hint="eastAsia"/>
          <w:color w:val="000000" w:themeColor="text1"/>
          <w14:textFill>
            <w14:solidFill>
              <w14:schemeClr w14:val="tx1"/>
            </w14:solidFill>
          </w14:textFill>
        </w:rPr>
        <w:t>撂荒问题仍然十分突出。生产用水问题亟待解决，部分村委会在农产品种植等方面存在缺水问题。仓储冷链设施建设尚未完善。</w:t>
      </w:r>
      <w:r>
        <w:rPr>
          <w:rFonts w:hint="eastAsia"/>
          <w:b/>
          <w:bCs/>
          <w:color w:val="000000" w:themeColor="text1"/>
          <w14:textFill>
            <w14:solidFill>
              <w14:schemeClr w14:val="tx1"/>
            </w14:solidFill>
          </w14:textFill>
        </w:rPr>
        <w:t>项目推进过程存在较难解决的用地问题。</w:t>
      </w:r>
      <w:r>
        <w:rPr>
          <w:rFonts w:hint="eastAsia"/>
          <w:color w:val="000000" w:themeColor="text1"/>
          <w14:textFill>
            <w14:solidFill>
              <w14:schemeClr w14:val="tx1"/>
            </w14:solidFill>
          </w14:textFill>
        </w:rPr>
        <w:t>项目推进过程中涉及基本农田、生态红线、林地等因素制约，导致项目难以落地建设，如：共享农庄建设用地指标难以落实、以“点状供地”方式在乡镇实践中难以落实到位，影响配套业态建设。</w:t>
      </w:r>
    </w:p>
    <w:p>
      <w:pPr>
        <w:pStyle w:val="4"/>
        <w:ind w:firstLine="640"/>
        <w:rPr>
          <w:rFonts w:hint="eastAsia"/>
        </w:rPr>
      </w:pPr>
      <w:bookmarkStart w:id="19" w:name="_Toc199948243"/>
      <w:r>
        <w:rPr>
          <w:rFonts w:hint="eastAsia"/>
        </w:rPr>
        <w:t>（五）新型经营主体带动弱</w:t>
      </w:r>
      <w:bookmarkEnd w:id="19"/>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新型经营主体发展程度不高。</w:t>
      </w:r>
      <w:r>
        <w:rPr>
          <w:rFonts w:hint="eastAsia"/>
          <w:color w:val="000000" w:themeColor="text1"/>
          <w14:textFill>
            <w14:solidFill>
              <w14:schemeClr w14:val="tx1"/>
            </w14:solidFill>
          </w14:textFill>
        </w:rPr>
        <w:t>部分新型经营主体建设仍处于起步阶段，规模较小。新型经营主体贷款难问题依然突出，金融支农体系还有待完善，支农惠农政策还有待进一步提升。</w:t>
      </w:r>
      <w:r>
        <w:rPr>
          <w:rFonts w:hint="eastAsia"/>
          <w:b/>
          <w:bCs/>
          <w:color w:val="000000" w:themeColor="text1"/>
          <w14:textFill>
            <w14:solidFill>
              <w14:schemeClr w14:val="tx1"/>
            </w14:solidFill>
          </w14:textFill>
        </w:rPr>
        <w:t>新型经营主体带动能力不强。</w:t>
      </w:r>
      <w:r>
        <w:rPr>
          <w:rFonts w:hint="eastAsia"/>
          <w:color w:val="000000" w:themeColor="text1"/>
          <w14:textFill>
            <w14:solidFill>
              <w14:schemeClr w14:val="tx1"/>
            </w14:solidFill>
          </w14:textFill>
        </w:rPr>
        <w:t>一些龙头企业、新型经营主体等辐射带动能力有限。农民合作社成员仅占农户总数的10%左右（</w:t>
      </w:r>
      <w:r>
        <w:rPr>
          <w:color w:val="000000" w:themeColor="text1"/>
          <w14:textFill>
            <w14:solidFill>
              <w14:schemeClr w14:val="tx1"/>
            </w14:solidFill>
          </w14:textFill>
        </w:rPr>
        <w:t>2024</w:t>
      </w:r>
      <w:r>
        <w:rPr>
          <w:rFonts w:hint="eastAsia"/>
          <w:color w:val="000000" w:themeColor="text1"/>
          <w14:textFill>
            <w14:solidFill>
              <w14:schemeClr w14:val="tx1"/>
            </w14:solidFill>
          </w14:textFill>
        </w:rPr>
        <w:t>年），且组织松散，利益共享机制体现不明显。</w:t>
      </w:r>
    </w:p>
    <w:p>
      <w:pPr>
        <w:pStyle w:val="3"/>
        <w:ind w:firstLine="643"/>
        <w:jc w:val="both"/>
        <w:rPr>
          <w:rFonts w:hint="eastAsia" w:ascii="楷体_GB2312" w:eastAsia="楷体_GB2312"/>
          <w:b/>
          <w:bCs/>
        </w:rPr>
      </w:pPr>
      <w:bookmarkStart w:id="20" w:name="_Toc199948244"/>
      <w:r>
        <w:rPr>
          <w:rFonts w:hint="eastAsia" w:ascii="楷体_GB2312" w:eastAsia="楷体_GB2312"/>
          <w:b/>
          <w:bCs/>
        </w:rPr>
        <w:t>三、发展机遇</w:t>
      </w:r>
      <w:bookmarkEnd w:id="20"/>
    </w:p>
    <w:p>
      <w:pPr>
        <w:pStyle w:val="4"/>
        <w:keepNext w:val="0"/>
        <w:ind w:firstLine="640"/>
        <w:rPr>
          <w:rFonts w:hint="eastAsia" w:ascii="楷体_GB2312"/>
        </w:rPr>
      </w:pPr>
      <w:bookmarkStart w:id="21" w:name="_Toc199948245"/>
      <w:r>
        <w:rPr>
          <w:rFonts w:hint="eastAsia" w:ascii="楷体_GB2312"/>
        </w:rPr>
        <w:t>（一）</w:t>
      </w:r>
      <w:bookmarkStart w:id="22" w:name="OLE_LINK9"/>
      <w:r>
        <w:rPr>
          <w:rFonts w:hint="eastAsia" w:ascii="楷体_GB2312"/>
        </w:rPr>
        <w:t>农业强国强省</w:t>
      </w:r>
      <w:bookmarkEnd w:id="22"/>
      <w:r>
        <w:rPr>
          <w:rFonts w:hint="eastAsia" w:ascii="楷体_GB2312"/>
        </w:rPr>
        <w:t>抓建设</w:t>
      </w:r>
      <w:bookmarkEnd w:id="21"/>
    </w:p>
    <w:p>
      <w:pPr>
        <w:ind w:firstLine="6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国家和省级层面高度重视农业现代化，出台了一系列支持政策，为儋州农业农村发展注入了强大动力。中共中央、国务院印发《加快建设农业强国规划（2024—2035年）》，提出必须把加快建设农业强国作为统领“三农”工作的战略总纲，摆上建设社会主义现代化强国的重要位置。儋州农业资源丰富，农业科技创新资源集中，农业强国强省建设为进一步优化农业产业结构、提升农产品附加值、推动农业“接二连三”深度融合、打造具有地方特色的农业品牌等创造了新的机遇。</w:t>
      </w:r>
    </w:p>
    <w:p>
      <w:pPr>
        <w:pStyle w:val="4"/>
        <w:keepNext w:val="0"/>
        <w:ind w:firstLine="640"/>
        <w:rPr>
          <w:rFonts w:hint="eastAsia" w:ascii="楷体_GB2312"/>
        </w:rPr>
      </w:pPr>
      <w:bookmarkStart w:id="23" w:name="_Toc199948246"/>
      <w:r>
        <w:rPr>
          <w:rFonts w:hint="eastAsia" w:ascii="楷体_GB2312"/>
        </w:rPr>
        <w:t>（二）海南自由贸易港封关</w:t>
      </w:r>
      <w:bookmarkEnd w:id="23"/>
    </w:p>
    <w:p>
      <w:pPr>
        <w:ind w:firstLine="600"/>
        <w:jc w:val="both"/>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海南自贸港</w:t>
      </w:r>
      <w:r>
        <w:rPr>
          <w:rFonts w:hint="eastAsia"/>
          <w:color w:val="000000" w:themeColor="text1"/>
          <w:shd w:val="clear" w:color="auto" w:fill="FFFFFF"/>
          <w14:textFill>
            <w14:solidFill>
              <w14:schemeClr w14:val="tx1"/>
            </w14:solidFill>
          </w14:textFill>
        </w:rPr>
        <w:fldChar w:fldCharType="begin"/>
      </w:r>
      <w:r>
        <w:rPr>
          <w:rFonts w:hint="eastAsia"/>
          <w:color w:val="000000" w:themeColor="text1"/>
          <w:shd w:val="clear" w:color="auto" w:fill="FFFFFF"/>
          <w14:textFill>
            <w14:solidFill>
              <w14:schemeClr w14:val="tx1"/>
            </w14:solidFill>
          </w14:textFill>
        </w:rPr>
        <w:instrText xml:space="preserve"> HYPERLINK "https://m.thepaper.cn/baijiahao_13559023" \t "https://kimi.moonshot.cn/chat/_blank" </w:instrText>
      </w:r>
      <w:r>
        <w:rPr>
          <w:rFonts w:hint="eastAsia"/>
          <w:color w:val="000000" w:themeColor="text1"/>
          <w:shd w:val="clear" w:color="auto" w:fill="FFFFFF"/>
          <w14:textFill>
            <w14:solidFill>
              <w14:schemeClr w14:val="tx1"/>
            </w14:solidFill>
          </w14:textFill>
        </w:rPr>
        <w:fldChar w:fldCharType="separate"/>
      </w:r>
      <w:r>
        <w:rPr>
          <w:rFonts w:hint="eastAsia"/>
          <w:color w:val="000000" w:themeColor="text1"/>
          <w:shd w:val="clear" w:color="auto" w:fill="FFFFFF"/>
          <w14:textFill>
            <w14:solidFill>
              <w14:schemeClr w14:val="tx1"/>
            </w14:solidFill>
          </w14:textFill>
        </w:rPr>
        <w:t>封关后将实现</w:t>
      </w:r>
      <w:r>
        <w:rPr>
          <w:rFonts w:hint="eastAsia"/>
          <w:szCs w:val="32"/>
        </w:rPr>
        <w:t>更大程度的贸易自由化，</w:t>
      </w:r>
      <w:r>
        <w:rPr>
          <w:rFonts w:hint="eastAsia"/>
          <w:color w:val="000000" w:themeColor="text1"/>
          <w:shd w:val="clear" w:color="auto" w:fill="FFFFFF"/>
          <w14:textFill>
            <w14:solidFill>
              <w14:schemeClr w14:val="tx1"/>
            </w14:solidFill>
          </w14:textFill>
        </w:rPr>
        <w:t>为儋州农业产业链升级提供核心支撑，有利于发挥儋州农业科研机构集中的优势，加快建设农业开放合作高地，推动儋州农业走出去，加强国际热区农业合作。洋浦拥有国家战略级深水良港，是唯一依托海南自由贸易港建设的港口型国家物流枢纽，依托地理位置、港口基础设施及政策先行先试优势，正谋划打造海南自贸港链接全球的重要门户，布局“双向双枢纽”国际海港，加速构建与自贸港封关运作相适应的现代化物流体系，带动儋州农业转型升级。</w:t>
      </w:r>
      <w:r>
        <w:rPr>
          <w:rFonts w:hint="eastAsia"/>
          <w:color w:val="000000" w:themeColor="text1"/>
          <w:shd w:val="clear" w:color="auto" w:fill="FFFFFF"/>
          <w14:textFill>
            <w14:solidFill>
              <w14:schemeClr w14:val="tx1"/>
            </w14:solidFill>
          </w14:textFill>
        </w:rPr>
        <w:fldChar w:fldCharType="begin"/>
      </w:r>
      <w:r>
        <w:rPr>
          <w:rFonts w:hint="eastAsia"/>
          <w:color w:val="000000" w:themeColor="text1"/>
          <w:shd w:val="clear" w:color="auto" w:fill="FFFFFF"/>
          <w14:textFill>
            <w14:solidFill>
              <w14:schemeClr w14:val="tx1"/>
            </w14:solidFill>
          </w14:textFill>
        </w:rPr>
        <w:instrText xml:space="preserve"> HYPERLINK "https://www.hinews.cn/news/system/2025/04/09/033283578.shtml" \t "https://kimi.moonshot.cn/chat/_blank" </w:instrText>
      </w:r>
      <w:r>
        <w:rPr>
          <w:rFonts w:hint="eastAsia"/>
          <w:color w:val="000000" w:themeColor="text1"/>
          <w:shd w:val="clear" w:color="auto" w:fill="FFFFFF"/>
          <w14:textFill>
            <w14:solidFill>
              <w14:schemeClr w14:val="tx1"/>
            </w14:solidFill>
          </w14:textFill>
        </w:rPr>
        <w:fldChar w:fldCharType="separate"/>
      </w:r>
    </w:p>
    <w:p>
      <w:pPr>
        <w:pStyle w:val="4"/>
        <w:ind w:firstLine="640"/>
        <w:jc w:val="both"/>
        <w:rPr>
          <w:rFonts w:hint="eastAsia"/>
        </w:rPr>
      </w:pPr>
      <w:r>
        <w:rPr>
          <w:rFonts w:hint="eastAsia"/>
          <w:shd w:val="clear" w:color="auto" w:fill="FFFFFF"/>
        </w:rPr>
        <w:fldChar w:fldCharType="end"/>
      </w:r>
      <w:r>
        <w:rPr>
          <w:rFonts w:hint="eastAsia"/>
          <w:shd w:val="clear" w:color="auto" w:fill="FFFFFF"/>
        </w:rPr>
        <w:fldChar w:fldCharType="end"/>
      </w:r>
      <w:bookmarkStart w:id="24" w:name="_Toc199948247"/>
      <w:r>
        <w:rPr>
          <w:rFonts w:hint="eastAsia"/>
        </w:rPr>
        <w:t>（三）儋州洋浦一体化改革</w:t>
      </w:r>
      <w:bookmarkEnd w:id="24"/>
    </w:p>
    <w:p>
      <w:pPr>
        <w:ind w:firstLine="6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儋州洋浦一体化始于2021年海南省委省政府的决策部署，2022年《关于支持儋州洋浦一体化展的若干意见》正式出台，明确提出海南自由贸易港政策压力测试区、西部陆海新通道国际航运枢纽、临港经济引领区、海南自由贸易港区域中心城市四大发展定位，结合洋浦的政策、区位、产业优势与儋州城市功能和腹地优势，不断提高环新英湾地区城市承载能力和服务水平，建设港产城融合发展先行区、示范区。儋州洋浦一体化有助于构建儋州农业农村高质量发展的全链条支撑体系，促进农产品加工等产业集聚和多元化发展，推动儋州加速从传统农业向现代农业转型。</w:t>
      </w:r>
    </w:p>
    <w:p>
      <w:pPr>
        <w:pStyle w:val="4"/>
        <w:keepNext w:val="0"/>
        <w:ind w:firstLine="640"/>
        <w:rPr>
          <w:rFonts w:hint="eastAsia" w:ascii="楷体_GB2312"/>
        </w:rPr>
      </w:pPr>
      <w:bookmarkStart w:id="25" w:name="_Toc199948248"/>
      <w:r>
        <w:rPr>
          <w:rFonts w:hint="eastAsia" w:ascii="楷体_GB2312"/>
        </w:rPr>
        <w:t>（四）环岛沿海公路促发展</w:t>
      </w:r>
      <w:bookmarkEnd w:id="25"/>
    </w:p>
    <w:p>
      <w:pPr>
        <w:ind w:firstLine="6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海南环岛沿海公路是海南自由贸易港建设的重要基础设施项目，定位为“国家海岸一号风景道”，设计以旅游功能为主，交通功能为辅。儋州作为环岛沿海公路上的重要节点，在发展“农业+文旅”的新业态、推动儋州农业向高附加值方向转型、推动土地资源整合等方面具有得天独厚的优势，为推动儋州农业融入全域旅游新业态、推动农业农村高质量发展提供了更为有力的条件。</w:t>
      </w:r>
    </w:p>
    <w:p>
      <w:pPr>
        <w:pStyle w:val="3"/>
        <w:ind w:firstLine="643"/>
        <w:jc w:val="both"/>
        <w:rPr>
          <w:rFonts w:hint="eastAsia" w:ascii="楷体_GB2312" w:eastAsia="楷体_GB2312"/>
          <w:b/>
          <w:bCs/>
        </w:rPr>
      </w:pPr>
      <w:bookmarkStart w:id="26" w:name="_Toc199948249"/>
      <w:r>
        <w:rPr>
          <w:rFonts w:hint="eastAsia" w:ascii="楷体_GB2312" w:eastAsia="楷体_GB2312"/>
          <w:b/>
          <w:bCs/>
        </w:rPr>
        <w:t>四、面临挑战</w:t>
      </w:r>
      <w:bookmarkEnd w:id="26"/>
    </w:p>
    <w:p>
      <w:pPr>
        <w:pStyle w:val="4"/>
        <w:keepNext w:val="0"/>
        <w:ind w:firstLine="640"/>
        <w:rPr>
          <w:rFonts w:ascii="楷体_GB2312" w:hAnsi="Times New Roman" w:cs="Times New Roman"/>
        </w:rPr>
      </w:pPr>
      <w:bookmarkStart w:id="27" w:name="_Toc199948250"/>
      <w:r>
        <w:rPr>
          <w:rFonts w:hint="eastAsia" w:ascii="楷体_GB2312"/>
        </w:rPr>
        <w:t>（一）</w:t>
      </w:r>
      <w:r>
        <w:rPr>
          <w:rFonts w:hint="eastAsia" w:ascii="楷体_GB2312" w:hAnsi="Times New Roman" w:cs="Times New Roman"/>
        </w:rPr>
        <w:t>农产品国际竞争白热化</w:t>
      </w:r>
      <w:bookmarkEnd w:id="27"/>
    </w:p>
    <w:p>
      <w:pPr>
        <w:ind w:firstLine="6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近年来，全球农产品市场呈现出竞争白热化的态势，农业作为战略性产业得到越来越多国家的重视并进行重点布局，国际市场竞争日益激烈。同时，国际贸易规则的复杂化、贸易保护主义抬头以及各国对农产品质量标准的严格把控，进一步加剧了国际农产品市场的竞争程度，农产品国际竞争已从价格、品质和品牌的竞争向技术创新、供应链、市场准入规则等多维度的竞争发展。在更加开放的环境下，儋州面临的国际竞争将更加激烈，为儋州农业发展带来了挑战。</w:t>
      </w:r>
    </w:p>
    <w:p>
      <w:pPr>
        <w:pStyle w:val="4"/>
        <w:keepNext w:val="0"/>
        <w:ind w:firstLine="640"/>
        <w:rPr>
          <w:rFonts w:ascii="楷体_GB2312" w:hAnsi="Times New Roman" w:cs="Times New Roman"/>
        </w:rPr>
      </w:pPr>
      <w:bookmarkStart w:id="28" w:name="_Toc199948251"/>
      <w:r>
        <w:rPr>
          <w:rFonts w:hint="eastAsia" w:ascii="楷体_GB2312"/>
        </w:rPr>
        <w:t>（二）</w:t>
      </w:r>
      <w:r>
        <w:rPr>
          <w:rFonts w:hint="eastAsia" w:ascii="楷体_GB2312" w:hAnsi="Times New Roman" w:cs="Times New Roman"/>
        </w:rPr>
        <w:t>生物安全风险不断加大</w:t>
      </w:r>
      <w:bookmarkEnd w:id="28"/>
    </w:p>
    <w:p>
      <w:pPr>
        <w:ind w:firstLine="6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近年来，生物安全风险在全球范围内不断加大，呈现出复杂化、多样化的特点。传统生物安全问题与新型生物安全风险相互叠加，威胁来源从单一向多样转变。同时，外来物种入侵、生物技术的误用与滥用风险也在增加。儋州是国家重要的热带作物种植资源保存基地，随着海南自贸港建设的推进，对外交流和贸易活动日益频繁，对儋州的生物安全风险防范提出了更高要求。</w:t>
      </w:r>
    </w:p>
    <w:p>
      <w:pPr>
        <w:pStyle w:val="4"/>
        <w:keepNext w:val="0"/>
        <w:ind w:firstLine="640"/>
        <w:rPr>
          <w:rFonts w:hint="eastAsia" w:ascii="楷体_GB2312"/>
        </w:rPr>
      </w:pPr>
      <w:bookmarkStart w:id="29" w:name="_Toc199948252"/>
      <w:r>
        <w:rPr>
          <w:rFonts w:hint="eastAsia" w:ascii="楷体_GB2312"/>
        </w:rPr>
        <w:t>（三）生产要素难以保障导致部分耕地撂荒</w:t>
      </w:r>
      <w:bookmarkEnd w:id="29"/>
    </w:p>
    <w:p>
      <w:pPr>
        <w:ind w:firstLine="6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随着城市化进程的加速和农村经济结构的调整，儋州部分乡村的大量青壮年进入城市务工，在农村中种地的农民以中老年人为主，由于中老年村民整体上的体力和技术水平有限等原因，难以承担高强度的农业生产任务。此外，一些乡村由于人口外出较多，再加上当地水利基础设施等农村基础设施和公共服务建设不足，且种地收入相对较低，影响农民耕作积极性，造成部分耕地撂荒。</w:t>
      </w:r>
    </w:p>
    <w:p>
      <w:pPr>
        <w:pStyle w:val="4"/>
        <w:keepNext w:val="0"/>
        <w:ind w:firstLine="640"/>
        <w:rPr>
          <w:rFonts w:hint="eastAsia" w:ascii="楷体_GB2312"/>
        </w:rPr>
      </w:pPr>
      <w:bookmarkStart w:id="30" w:name="_Toc199948253"/>
      <w:r>
        <w:rPr>
          <w:rFonts w:hint="eastAsia" w:ascii="楷体_GB2312"/>
        </w:rPr>
        <w:t>（四）资本迭代放大资源差异</w:t>
      </w:r>
      <w:bookmarkEnd w:id="30"/>
    </w:p>
    <w:p>
      <w:pPr>
        <w:ind w:firstLine="6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资本迭代是资本通过不断循环投入、增值和再投入的过程。与工业和服务业相比，农业的资本回报率较低，风险较高，难以吸引大规模的资本投入，造成农业领域的资本投入相对较少，资源差异的进一步放大。儋州作为海南省重要的农业生产市县，在保障全省粮食安全、天然橡胶、生猪等重要农产品的供给安全上责任重大，需要处理好资本投入与供应安全保障之间的关系。</w:t>
      </w:r>
    </w:p>
    <w:p>
      <w:pPr>
        <w:pStyle w:val="4"/>
        <w:keepNext w:val="0"/>
        <w:ind w:firstLine="640"/>
        <w:rPr>
          <w:rFonts w:hint="eastAsia" w:ascii="楷体_GB2312"/>
        </w:rPr>
      </w:pPr>
      <w:bookmarkStart w:id="31" w:name="_Toc199948254"/>
      <w:r>
        <w:rPr>
          <w:rFonts w:hint="eastAsia" w:ascii="楷体_GB2312"/>
        </w:rPr>
        <w:t>（五）数智冲击传统生产模式</w:t>
      </w:r>
      <w:bookmarkEnd w:id="31"/>
    </w:p>
    <w:p>
      <w:pPr>
        <w:ind w:firstLine="6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随着数字技术与智能化技术的快速发展，物联网、大数据、人工智能、无人机等技术正在加速应用，农业生产方式正在发生深刻变革，网络通信、电力供应、冷链物流等基础设施的重要性及对既懂农业又懂技术的复合型人才的需求日益增加，传统农业生产模式正面临冲击。儋州农业生产仍以传统生产模式为主，在基础设施、人才、资金、技术应用能力培育等方面仍需加速发力。</w:t>
      </w:r>
    </w:p>
    <w:p>
      <w:pPr>
        <w:widowControl/>
        <w:spacing w:line="240" w:lineRule="auto"/>
        <w:ind w:firstLine="0" w:firstLineChars="0"/>
        <w:jc w:val="both"/>
        <w:rPr>
          <w:rFonts w:hint="eastAsia" w:eastAsia="黑体" w:asciiTheme="majorHAnsi" w:hAnsiTheme="majorHAnsi" w:cstheme="majorBidi"/>
          <w:b/>
          <w:color w:val="000000" w:themeColor="text1"/>
          <w:sz w:val="32"/>
          <w:szCs w:val="48"/>
          <w14:textFill>
            <w14:solidFill>
              <w14:schemeClr w14:val="tx1"/>
            </w14:solidFill>
          </w14:textFill>
        </w:rPr>
      </w:pPr>
      <w:r>
        <w:rPr>
          <w:rFonts w:hint="eastAsia"/>
          <w:color w:val="000000" w:themeColor="text1"/>
          <w14:textFill>
            <w14:solidFill>
              <w14:schemeClr w14:val="tx1"/>
            </w14:solidFill>
          </w14:textFill>
        </w:rPr>
        <w:br w:type="page"/>
      </w:r>
    </w:p>
    <w:p>
      <w:pPr>
        <w:pStyle w:val="2"/>
        <w:spacing w:after="0" w:afterLines="0"/>
        <w:rPr>
          <w:rFonts w:hint="eastAsia"/>
        </w:rPr>
      </w:pPr>
      <w:bookmarkStart w:id="32" w:name="_Toc199948255"/>
      <w:r>
        <w:rPr>
          <w:rFonts w:hint="eastAsia"/>
        </w:rPr>
        <w:t>第二章  总体要求</w:t>
      </w:r>
      <w:bookmarkEnd w:id="32"/>
    </w:p>
    <w:p>
      <w:pPr>
        <w:pStyle w:val="3"/>
        <w:ind w:firstLine="643"/>
        <w:jc w:val="both"/>
        <w:rPr>
          <w:rFonts w:hint="eastAsia" w:ascii="楷体_GB2312" w:eastAsia="楷体_GB2312"/>
          <w:b/>
          <w:bCs/>
        </w:rPr>
      </w:pPr>
      <w:bookmarkStart w:id="33" w:name="_Toc199948256"/>
      <w:r>
        <w:rPr>
          <w:rFonts w:hint="eastAsia" w:ascii="楷体_GB2312" w:eastAsia="楷体_GB2312"/>
          <w:b/>
          <w:bCs/>
        </w:rPr>
        <w:t>一、指导思想</w:t>
      </w:r>
      <w:bookmarkEnd w:id="33"/>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坚持以习近平新时代中国特色社会主义</w:t>
      </w:r>
      <w:r>
        <w:rPr>
          <w:color w:val="000000" w:themeColor="text1"/>
          <w14:textFill>
            <w14:solidFill>
              <w14:schemeClr w14:val="tx1"/>
            </w14:solidFill>
          </w14:textFill>
        </w:rPr>
        <w:t>思想</w:t>
      </w:r>
      <w:r>
        <w:rPr>
          <w:rFonts w:hint="eastAsia"/>
          <w:color w:val="000000" w:themeColor="text1"/>
          <w14:textFill>
            <w14:solidFill>
              <w14:schemeClr w14:val="tx1"/>
            </w14:solidFill>
          </w14:textFill>
        </w:rPr>
        <w:t>为指导，</w:t>
      </w:r>
      <w:bookmarkStart w:id="34" w:name="OLE_LINK61"/>
      <w:r>
        <w:rPr>
          <w:rFonts w:hint="eastAsia"/>
          <w:color w:val="000000" w:themeColor="text1"/>
          <w14:textFill>
            <w14:solidFill>
              <w14:schemeClr w14:val="tx1"/>
            </w14:solidFill>
          </w14:textFill>
        </w:rPr>
        <w:t>深入贯彻落实</w:t>
      </w:r>
      <w:r>
        <w:rPr>
          <w:color w:val="000000" w:themeColor="text1"/>
          <w14:textFill>
            <w14:solidFill>
              <w14:schemeClr w14:val="tx1"/>
            </w14:solidFill>
          </w14:textFill>
        </w:rPr>
        <w:t>党的二十大和二十届二中、三中全会精神、中央经济工作会议精神</w:t>
      </w:r>
      <w:bookmarkEnd w:id="34"/>
      <w:r>
        <w:rPr>
          <w:color w:val="000000" w:themeColor="text1"/>
          <w14:textFill>
            <w14:solidFill>
              <w14:schemeClr w14:val="tx1"/>
            </w14:solidFill>
          </w14:textFill>
        </w:rPr>
        <w:t>以及习近平总书记关于海南工作系列重要讲话和指示批示精神，</w:t>
      </w:r>
      <w:r>
        <w:rPr>
          <w:rFonts w:hint="eastAsia"/>
          <w:color w:val="000000" w:themeColor="text1"/>
          <w14:textFill>
            <w14:solidFill>
              <w14:schemeClr w14:val="tx1"/>
            </w14:solidFill>
          </w14:textFill>
        </w:rPr>
        <w:t>真抓实干推动省委八届六次全会部署，</w:t>
      </w:r>
      <w:r>
        <w:rPr>
          <w:color w:val="000000" w:themeColor="text1"/>
          <w14:textFill>
            <w14:solidFill>
              <w14:schemeClr w14:val="tx1"/>
            </w14:solidFill>
          </w14:textFill>
        </w:rPr>
        <w:t>完整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准确</w:t>
      </w:r>
      <w:r>
        <w:rPr>
          <w:rFonts w:hint="eastAsia"/>
          <w:color w:val="000000" w:themeColor="text1"/>
          <w14:textFill>
            <w14:solidFill>
              <w14:schemeClr w14:val="tx1"/>
            </w14:solidFill>
          </w14:textFill>
        </w:rPr>
        <w:t>、全面贯彻新发展理念，</w:t>
      </w:r>
      <w:bookmarkStart w:id="35" w:name="OLE_LINK87"/>
      <w:r>
        <w:rPr>
          <w:rFonts w:hint="eastAsia"/>
          <w:color w:val="000000" w:themeColor="text1"/>
          <w14:textFill>
            <w14:solidFill>
              <w14:schemeClr w14:val="tx1"/>
            </w14:solidFill>
          </w14:textFill>
        </w:rPr>
        <w:t>加快构建新发展格局</w:t>
      </w:r>
      <w:bookmarkEnd w:id="35"/>
      <w:r>
        <w:rPr>
          <w:rFonts w:hint="eastAsia"/>
          <w:color w:val="000000" w:themeColor="text1"/>
          <w14:textFill>
            <w14:solidFill>
              <w14:schemeClr w14:val="tx1"/>
            </w14:solidFill>
          </w14:textFill>
        </w:rPr>
        <w:t>，着力推动高质量发展，锚定推进乡村全面振兴目标，深入学习运用“千万工程”经验，坚定不移深化改革扩大开放，强化科技和改革双轮驱动，以确保国家粮食安全、农村人口不发生规模性返贫致贫为底线，</w:t>
      </w:r>
      <w:r>
        <w:rPr>
          <w:color w:val="000000" w:themeColor="text1"/>
          <w14:textFill>
            <w14:solidFill>
              <w14:schemeClr w14:val="tx1"/>
            </w14:solidFill>
          </w14:textFill>
        </w:rPr>
        <w:t>做强做优热带特色高效</w:t>
      </w:r>
      <w:r>
        <w:rPr>
          <w:rFonts w:hint="eastAsia"/>
          <w:color w:val="000000" w:themeColor="text1"/>
          <w14:textFill>
            <w14:solidFill>
              <w14:schemeClr w14:val="tx1"/>
            </w14:solidFill>
          </w14:textFill>
        </w:rPr>
        <w:t>现代</w:t>
      </w:r>
      <w:r>
        <w:rPr>
          <w:color w:val="000000" w:themeColor="text1"/>
          <w14:textFill>
            <w14:solidFill>
              <w14:schemeClr w14:val="tx1"/>
            </w14:solidFill>
          </w14:textFill>
        </w:rPr>
        <w:t>农业，</w:t>
      </w:r>
      <w:r>
        <w:rPr>
          <w:rFonts w:hint="eastAsia"/>
          <w:color w:val="000000" w:themeColor="text1"/>
          <w14:textFill>
            <w14:solidFill>
              <w14:schemeClr w14:val="tx1"/>
            </w14:solidFill>
          </w14:textFill>
        </w:rPr>
        <w:t>加快建设</w:t>
      </w:r>
      <w:r>
        <w:rPr>
          <w:color w:val="000000" w:themeColor="text1"/>
          <w14:textFill>
            <w14:solidFill>
              <w14:schemeClr w14:val="tx1"/>
            </w14:solidFill>
          </w14:textFill>
        </w:rPr>
        <w:t>彰显</w:t>
      </w:r>
      <w:r>
        <w:rPr>
          <w:rFonts w:hint="eastAsia"/>
          <w:color w:val="000000" w:themeColor="text1"/>
          <w14:textFill>
            <w14:solidFill>
              <w14:schemeClr w14:val="tx1"/>
            </w14:solidFill>
          </w14:textFill>
        </w:rPr>
        <w:t>儋州</w:t>
      </w:r>
      <w:r>
        <w:rPr>
          <w:color w:val="000000" w:themeColor="text1"/>
          <w14:textFill>
            <w14:solidFill>
              <w14:schemeClr w14:val="tx1"/>
            </w14:solidFill>
          </w14:textFill>
        </w:rPr>
        <w:t>特色的</w:t>
      </w:r>
      <w:r>
        <w:rPr>
          <w:rFonts w:hint="eastAsia"/>
          <w:color w:val="000000" w:themeColor="text1"/>
          <w14:textFill>
            <w14:solidFill>
              <w14:schemeClr w14:val="tx1"/>
            </w14:solidFill>
          </w14:textFill>
        </w:rPr>
        <w:t>宜居宜业和美乡村，</w:t>
      </w:r>
      <w:bookmarkStart w:id="36" w:name="OLE_LINK88"/>
      <w:r>
        <w:rPr>
          <w:rFonts w:hint="eastAsia"/>
          <w:color w:val="000000" w:themeColor="text1"/>
          <w14:textFill>
            <w14:solidFill>
              <w14:schemeClr w14:val="tx1"/>
            </w14:solidFill>
          </w14:textFill>
        </w:rPr>
        <w:t>促进城乡融合、繁荣发展</w:t>
      </w:r>
      <w:bookmarkEnd w:id="36"/>
      <w:r>
        <w:rPr>
          <w:rFonts w:hint="eastAsia"/>
          <w:color w:val="000000" w:themeColor="text1"/>
          <w14:textFill>
            <w14:solidFill>
              <w14:schemeClr w14:val="tx1"/>
            </w14:solidFill>
          </w14:textFill>
        </w:rPr>
        <w:t>，</w:t>
      </w:r>
      <w:bookmarkStart w:id="37" w:name="OLE_LINK89"/>
      <w:r>
        <w:rPr>
          <w:rFonts w:hint="eastAsia"/>
          <w:color w:val="000000" w:themeColor="text1"/>
          <w14:textFill>
            <w14:solidFill>
              <w14:schemeClr w14:val="tx1"/>
            </w14:solidFill>
          </w14:textFill>
        </w:rPr>
        <w:t>推动儋州农业全面高质量升级、农村全面跨越式进步、</w:t>
      </w:r>
      <w:bookmarkStart w:id="38" w:name="OLE_LINK53"/>
      <w:r>
        <w:rPr>
          <w:rFonts w:hint="eastAsia"/>
          <w:color w:val="000000" w:themeColor="text1"/>
          <w14:textFill>
            <w14:solidFill>
              <w14:schemeClr w14:val="tx1"/>
            </w14:solidFill>
          </w14:textFill>
        </w:rPr>
        <w:t>农民</w:t>
      </w:r>
      <w:bookmarkEnd w:id="38"/>
      <w:r>
        <w:rPr>
          <w:rFonts w:hint="eastAsia"/>
          <w:color w:val="000000" w:themeColor="text1"/>
          <w14:textFill>
            <w14:solidFill>
              <w14:schemeClr w14:val="tx1"/>
            </w14:solidFill>
          </w14:textFill>
        </w:rPr>
        <w:t>全面多元化发展</w:t>
      </w:r>
      <w:bookmarkEnd w:id="37"/>
      <w:r>
        <w:rPr>
          <w:rFonts w:hint="eastAsia"/>
          <w:color w:val="000000" w:themeColor="text1"/>
          <w14:textFill>
            <w14:solidFill>
              <w14:schemeClr w14:val="tx1"/>
            </w14:solidFill>
          </w14:textFill>
        </w:rPr>
        <w:t>，打造海南自贸港现代化农业农村建设“儋州样板”。</w:t>
      </w:r>
    </w:p>
    <w:p>
      <w:pPr>
        <w:pStyle w:val="3"/>
        <w:ind w:firstLine="643"/>
        <w:jc w:val="both"/>
        <w:rPr>
          <w:rFonts w:hint="eastAsia" w:ascii="楷体_GB2312" w:eastAsia="楷体_GB2312"/>
          <w:b/>
          <w:bCs/>
        </w:rPr>
      </w:pPr>
      <w:bookmarkStart w:id="39" w:name="_Toc199948257"/>
      <w:r>
        <w:rPr>
          <w:rFonts w:hint="eastAsia" w:ascii="楷体_GB2312" w:eastAsia="楷体_GB2312"/>
          <w:b/>
          <w:bCs/>
        </w:rPr>
        <w:t>二、基本原则</w:t>
      </w:r>
      <w:bookmarkEnd w:id="39"/>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（一）</w:t>
      </w:r>
      <w:r>
        <w:rPr>
          <w:rFonts w:hint="eastAsia" w:ascii="仿宋_GB2312" w:hAnsi="仿宋_GB2312" w:cs="仿宋_GB2312"/>
          <w:b/>
          <w:bCs/>
          <w:color w:val="000000" w:themeColor="text1"/>
          <w:szCs w:val="30"/>
          <w14:textFill>
            <w14:solidFill>
              <w14:schemeClr w14:val="tx1"/>
            </w14:solidFill>
          </w14:textFill>
        </w:rPr>
        <w:t>坚持党的全面领导，</w:t>
      </w:r>
      <w:r>
        <w:rPr>
          <w:rFonts w:hint="eastAsia"/>
          <w:b/>
          <w:bCs/>
          <w:color w:val="000000" w:themeColor="text1"/>
          <w14:textFill>
            <w14:solidFill>
              <w14:schemeClr w14:val="tx1"/>
            </w14:solidFill>
          </w14:textFill>
        </w:rPr>
        <w:t>以人民为中心。</w:t>
      </w:r>
      <w:r>
        <w:rPr>
          <w:color w:val="000000" w:themeColor="text1"/>
          <w14:textFill>
            <w14:solidFill>
              <w14:schemeClr w14:val="tx1"/>
            </w14:solidFill>
          </w14:textFill>
        </w:rPr>
        <w:t>坚定维护党中央权威和</w:t>
      </w:r>
      <w:r>
        <w:rPr>
          <w:rFonts w:hint="eastAsia"/>
          <w:color w:val="000000" w:themeColor="text1"/>
          <w14:textFill>
            <w14:solidFill>
              <w14:schemeClr w14:val="tx1"/>
            </w14:solidFill>
          </w14:textFill>
        </w:rPr>
        <w:t>对“三农”工作的全面领导，健全党领导农村工作体制机制，</w:t>
      </w:r>
      <w:r>
        <w:rPr>
          <w:color w:val="000000" w:themeColor="text1"/>
          <w14:textFill>
            <w14:solidFill>
              <w14:schemeClr w14:val="tx1"/>
            </w14:solidFill>
          </w14:textFill>
        </w:rPr>
        <w:t>夯实五级书记抓乡村振兴政治责任</w:t>
      </w:r>
      <w:r>
        <w:rPr>
          <w:rFonts w:hint="eastAsia"/>
          <w:color w:val="000000" w:themeColor="text1"/>
          <w14:textFill>
            <w14:solidFill>
              <w14:schemeClr w14:val="tx1"/>
            </w14:solidFill>
          </w14:textFill>
        </w:rPr>
        <w:t>，</w:t>
      </w:r>
      <w:bookmarkStart w:id="40" w:name="OLE_LINK90"/>
      <w:r>
        <w:rPr>
          <w:rFonts w:hint="eastAsia"/>
          <w:color w:val="000000" w:themeColor="text1"/>
          <w14:textFill>
            <w14:solidFill>
              <w14:schemeClr w14:val="tx1"/>
            </w14:solidFill>
          </w14:textFill>
        </w:rPr>
        <w:t>确保党为“三农”发展提供坚强的政治保障</w:t>
      </w:r>
      <w:bookmarkEnd w:id="40"/>
      <w:r>
        <w:rPr>
          <w:rFonts w:hint="eastAsia"/>
          <w:color w:val="000000" w:themeColor="text1"/>
          <w14:textFill>
            <w14:solidFill>
              <w14:schemeClr w14:val="tx1"/>
            </w14:solidFill>
          </w14:textFill>
        </w:rPr>
        <w:t>。坚持人民主体地位，</w:t>
      </w:r>
      <w:r>
        <w:rPr>
          <w:rFonts w:hint="eastAsia" w:ascii="仿宋_GB2312" w:hAnsi="仿宋_GB2312" w:cs="仿宋_GB2312"/>
          <w:color w:val="000000" w:themeColor="text1"/>
          <w:szCs w:val="30"/>
          <w14:textFill>
            <w14:solidFill>
              <w14:schemeClr w14:val="tx1"/>
            </w14:solidFill>
          </w14:textFill>
        </w:rPr>
        <w:t>充分尊重人民意愿，</w:t>
      </w:r>
      <w:r>
        <w:rPr>
          <w:rFonts w:hint="eastAsia"/>
          <w:color w:val="000000" w:themeColor="text1"/>
          <w14:textFill>
            <w14:solidFill>
              <w14:schemeClr w14:val="tx1"/>
            </w14:solidFill>
          </w14:textFill>
        </w:rPr>
        <w:t>推动人民共同富裕，促进人民持续增收，不断增强人民群众的获得感、幸福感和安全感。</w:t>
      </w:r>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（二）</w:t>
      </w:r>
      <w:bookmarkStart w:id="41" w:name="OLE_LINK57"/>
      <w:r>
        <w:rPr>
          <w:rFonts w:hint="eastAsia"/>
          <w:b/>
          <w:bCs/>
          <w:color w:val="000000" w:themeColor="text1"/>
          <w14:textFill>
            <w14:solidFill>
              <w14:schemeClr w14:val="tx1"/>
            </w14:solidFill>
          </w14:textFill>
        </w:rPr>
        <w:t>坚持</w:t>
      </w:r>
      <w:bookmarkEnd w:id="41"/>
      <w:r>
        <w:rPr>
          <w:rFonts w:hint="eastAsia"/>
          <w:b/>
          <w:bCs/>
          <w:color w:val="000000" w:themeColor="text1"/>
          <w14:textFill>
            <w14:solidFill>
              <w14:schemeClr w14:val="tx1"/>
            </w14:solidFill>
          </w14:textFill>
        </w:rPr>
        <w:t>新发展理念，</w:t>
      </w:r>
      <w:r>
        <w:rPr>
          <w:b/>
          <w:bCs/>
          <w:color w:val="000000" w:themeColor="text1"/>
          <w14:textFill>
            <w14:solidFill>
              <w14:schemeClr w14:val="tx1"/>
            </w14:solidFill>
          </w14:textFill>
        </w:rPr>
        <w:t>强化科技赋能</w:t>
      </w:r>
      <w:r>
        <w:rPr>
          <w:rFonts w:hint="eastAsia"/>
          <w:b/>
          <w:bCs/>
          <w:color w:val="000000" w:themeColor="text1"/>
          <w14:textFill>
            <w14:solidFill>
              <w14:schemeClr w14:val="tx1"/>
            </w14:solidFill>
          </w14:textFill>
        </w:rPr>
        <w:t>。</w:t>
      </w:r>
      <w:r>
        <w:rPr>
          <w:color w:val="000000" w:themeColor="text1"/>
          <w14:textFill>
            <w14:solidFill>
              <w14:schemeClr w14:val="tx1"/>
            </w14:solidFill>
          </w14:textFill>
        </w:rPr>
        <w:t>始终以创新、协调、绿色、开放、共享的内在统一来把握发展、衡量发展、推动发展</w:t>
      </w:r>
      <w:r>
        <w:rPr>
          <w:rFonts w:hint="eastAsia"/>
          <w:color w:val="000000" w:themeColor="text1"/>
          <w14:textFill>
            <w14:solidFill>
              <w14:schemeClr w14:val="tx1"/>
            </w14:solidFill>
          </w14:textFill>
        </w:rPr>
        <w:t>，积极践行“绿水青山就是金山银山”的理念，坚持创新在农业农村现代化建设中的核心地位。</w:t>
      </w:r>
      <w:r>
        <w:rPr>
          <w:color w:val="000000" w:themeColor="text1"/>
          <w14:textFill>
            <w14:solidFill>
              <w14:schemeClr w14:val="tx1"/>
            </w14:solidFill>
          </w14:textFill>
        </w:rPr>
        <w:t>把科技自立自强作为发展的战略支撑</w:t>
      </w:r>
      <w:r>
        <w:rPr>
          <w:rFonts w:hint="eastAsia"/>
          <w:color w:val="000000" w:themeColor="text1"/>
          <w14:textFill>
            <w14:solidFill>
              <w14:schemeClr w14:val="tx1"/>
            </w14:solidFill>
          </w14:textFill>
        </w:rPr>
        <w:t>，以人工智能、物联网、大数据等科技赋能农业转型升级。</w:t>
      </w:r>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（三）</w:t>
      </w:r>
      <w:bookmarkStart w:id="42" w:name="OLE_LINK58"/>
      <w:r>
        <w:rPr>
          <w:rFonts w:hint="eastAsia"/>
          <w:b/>
          <w:bCs/>
          <w:color w:val="000000" w:themeColor="text1"/>
          <w14:textFill>
            <w14:solidFill>
              <w14:schemeClr w14:val="tx1"/>
            </w14:solidFill>
          </w14:textFill>
        </w:rPr>
        <w:t>坚持深化农村改革</w:t>
      </w:r>
      <w:bookmarkEnd w:id="42"/>
      <w:r>
        <w:rPr>
          <w:rFonts w:hint="eastAsia"/>
          <w:b/>
          <w:bCs/>
          <w:color w:val="000000" w:themeColor="text1"/>
          <w14:textFill>
            <w14:solidFill>
              <w14:schemeClr w14:val="tx1"/>
            </w14:solidFill>
          </w14:textFill>
        </w:rPr>
        <w:t>，服务自贸港封关。</w:t>
      </w:r>
      <w:r>
        <w:rPr>
          <w:color w:val="000000" w:themeColor="text1"/>
          <w14:textFill>
            <w14:solidFill>
              <w14:schemeClr w14:val="tx1"/>
            </w14:solidFill>
          </w14:textFill>
        </w:rPr>
        <w:t>完善城乡融合发展体制机制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重点抓好</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两持续、四着力</w:t>
      </w:r>
      <w:r>
        <w:rPr>
          <w:rFonts w:hint="eastAsia"/>
          <w:color w:val="000000" w:themeColor="text1"/>
          <w14:textFill>
            <w14:solidFill>
              <w14:schemeClr w14:val="tx1"/>
            </w14:solidFill>
          </w14:textFill>
        </w:rPr>
        <w:t>”，统筹</w:t>
      </w:r>
      <w:r>
        <w:rPr>
          <w:color w:val="000000" w:themeColor="text1"/>
          <w14:textFill>
            <w14:solidFill>
              <w14:schemeClr w14:val="tx1"/>
            </w14:solidFill>
          </w14:textFill>
        </w:rPr>
        <w:t>用好国内国际两个市场、两种资源，千方百计推动农业增效益、农村增活力、农民增收入</w:t>
      </w:r>
      <w:r>
        <w:rPr>
          <w:rFonts w:hint="eastAsia"/>
          <w:color w:val="000000" w:themeColor="text1"/>
          <w14:textFill>
            <w14:solidFill>
              <w14:schemeClr w14:val="tx1"/>
            </w14:solidFill>
          </w14:textFill>
        </w:rPr>
        <w:t>。对标高标准国际开放水平和经贸规则，探索制度集成创新案例和实践成果，</w:t>
      </w:r>
      <w:bookmarkStart w:id="43" w:name="OLE_LINK91"/>
      <w:r>
        <w:rPr>
          <w:rFonts w:hint="eastAsia"/>
          <w:color w:val="000000" w:themeColor="text1"/>
          <w14:textFill>
            <w14:solidFill>
              <w14:schemeClr w14:val="tx1"/>
            </w14:solidFill>
          </w14:textFill>
        </w:rPr>
        <w:t>不断解放和发展生产力</w:t>
      </w:r>
      <w:bookmarkEnd w:id="43"/>
      <w:r>
        <w:rPr>
          <w:rFonts w:hint="eastAsia"/>
          <w:color w:val="000000" w:themeColor="text1"/>
          <w14:textFill>
            <w14:solidFill>
              <w14:schemeClr w14:val="tx1"/>
            </w14:solidFill>
          </w14:textFill>
        </w:rPr>
        <w:t>，让儋州在自贸港封关运作中走在前列。</w:t>
      </w:r>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（四）坚持协调系统发展，加快要素融合。</w:t>
      </w:r>
      <w:r>
        <w:rPr>
          <w:rFonts w:hint="eastAsia"/>
          <w:color w:val="000000" w:themeColor="text1"/>
          <w14:textFill>
            <w14:solidFill>
              <w14:schemeClr w14:val="tx1"/>
            </w14:solidFill>
          </w14:textFill>
        </w:rPr>
        <w:t>以全局观念和系统思维谋划推进发展，</w:t>
      </w:r>
      <w:r>
        <w:rPr>
          <w:color w:val="000000" w:themeColor="text1"/>
          <w14:textFill>
            <w14:solidFill>
              <w14:schemeClr w14:val="tx1"/>
            </w14:solidFill>
          </w14:textFill>
        </w:rPr>
        <w:t>牢固树立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一体化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意识和</w:t>
      </w:r>
      <w:r>
        <w:rPr>
          <w:rFonts w:hint="eastAsia"/>
          <w:color w:val="000000" w:themeColor="text1"/>
          <w14:textFill>
            <w14:solidFill>
              <w14:schemeClr w14:val="tx1"/>
            </w14:solidFill>
          </w14:textFill>
        </w:rPr>
        <w:t>坚持“全市一盘棋”思想，促进区域协调发展，畅通城乡要素流动，统筹发展阶段性和区域差异性，分步实施、分区施策、全面提升。</w:t>
      </w:r>
    </w:p>
    <w:p>
      <w:pPr>
        <w:pStyle w:val="3"/>
        <w:ind w:firstLine="643"/>
        <w:jc w:val="both"/>
        <w:rPr>
          <w:rFonts w:hint="eastAsia" w:ascii="楷体_GB2312" w:eastAsia="楷体_GB2312"/>
          <w:b/>
          <w:bCs/>
        </w:rPr>
      </w:pPr>
      <w:bookmarkStart w:id="44" w:name="_Toc199948258"/>
      <w:r>
        <w:rPr>
          <w:rFonts w:hint="eastAsia" w:ascii="楷体_GB2312" w:eastAsia="楷体_GB2312"/>
          <w:b/>
          <w:bCs/>
        </w:rPr>
        <w:t>三、战略定位</w:t>
      </w:r>
      <w:bookmarkEnd w:id="44"/>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全面贯彻海南“三极一带一区”区域协调发展新格局中儋洋经济圈增长极定位，着眼儋州市“十五五”社会经济发展目标，以儋州“三区一中心”发展战略为基础，着力打造“三地两区一中心”，加快推进农业农村现代化，提升儋州农业农村发展能级和水平。</w:t>
      </w:r>
    </w:p>
    <w:p>
      <w:pPr>
        <w:ind w:firstLine="602"/>
        <w:jc w:val="both"/>
        <w:rPr>
          <w:color w:val="000000" w:themeColor="text1"/>
          <w14:textFill>
            <w14:solidFill>
              <w14:schemeClr w14:val="tx1"/>
            </w14:solidFill>
          </w14:textFill>
        </w:rPr>
      </w:pPr>
      <w:bookmarkStart w:id="45" w:name="OLE_LINK60"/>
      <w:r>
        <w:rPr>
          <w:rFonts w:hint="eastAsia"/>
          <w:b/>
          <w:bCs/>
          <w:color w:val="000000" w:themeColor="text1"/>
          <w14:textFill>
            <w14:solidFill>
              <w14:schemeClr w14:val="tx1"/>
            </w14:solidFill>
          </w14:textFill>
        </w:rPr>
        <w:t>热带特色高效农业新高地。</w:t>
      </w:r>
      <w:bookmarkEnd w:id="45"/>
      <w:r>
        <w:rPr>
          <w:rFonts w:hint="eastAsia"/>
          <w:color w:val="000000" w:themeColor="text1"/>
          <w14:textFill>
            <w14:solidFill>
              <w14:schemeClr w14:val="tx1"/>
            </w14:solidFill>
          </w14:textFill>
        </w:rPr>
        <w:t>依托</w:t>
      </w:r>
      <w:r>
        <w:rPr>
          <w:color w:val="000000" w:themeColor="text1"/>
          <w14:textFill>
            <w14:solidFill>
              <w14:schemeClr w14:val="tx1"/>
            </w14:solidFill>
          </w14:textFill>
        </w:rPr>
        <w:t>当地资源禀赋，做</w:t>
      </w:r>
      <w:r>
        <w:rPr>
          <w:rFonts w:hint="eastAsia"/>
          <w:color w:val="000000" w:themeColor="text1"/>
          <w14:textFill>
            <w14:solidFill>
              <w14:schemeClr w14:val="tx1"/>
            </w14:solidFill>
          </w14:textFill>
        </w:rPr>
        <w:t>强</w:t>
      </w:r>
      <w:r>
        <w:rPr>
          <w:color w:val="000000" w:themeColor="text1"/>
          <w14:textFill>
            <w14:solidFill>
              <w14:schemeClr w14:val="tx1"/>
            </w14:solidFill>
          </w14:textFill>
        </w:rPr>
        <w:t>种植主导产业，扩大特色经济作物种植规模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做优畜禽养殖产业</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做</w:t>
      </w:r>
      <w:r>
        <w:rPr>
          <w:rFonts w:hint="eastAsia"/>
          <w:color w:val="000000" w:themeColor="text1"/>
          <w14:textFill>
            <w14:solidFill>
              <w14:schemeClr w14:val="tx1"/>
            </w14:solidFill>
          </w14:textFill>
        </w:rPr>
        <w:t>好</w:t>
      </w:r>
      <w:r>
        <w:rPr>
          <w:color w:val="000000" w:themeColor="text1"/>
          <w14:textFill>
            <w14:solidFill>
              <w14:schemeClr w14:val="tx1"/>
            </w14:solidFill>
          </w14:textFill>
        </w:rPr>
        <w:t>渔业</w:t>
      </w:r>
      <w:r>
        <w:rPr>
          <w:rFonts w:hint="eastAsia"/>
          <w:color w:val="000000" w:themeColor="text1"/>
          <w14:textFill>
            <w14:solidFill>
              <w14:schemeClr w14:val="tx1"/>
            </w14:solidFill>
          </w14:textFill>
        </w:rPr>
        <w:t>特色</w:t>
      </w:r>
      <w:r>
        <w:rPr>
          <w:color w:val="000000" w:themeColor="text1"/>
          <w14:textFill>
            <w14:solidFill>
              <w14:schemeClr w14:val="tx1"/>
            </w14:solidFill>
          </w14:textFill>
        </w:rPr>
        <w:t>养殖，大力发展规模化生态化养殖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进一步地聚集优秀的人才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先进的品种</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技术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强化品牌建设</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拓展销售渠道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注重生态</w:t>
      </w:r>
      <w:r>
        <w:rPr>
          <w:rFonts w:hint="eastAsia"/>
          <w:color w:val="000000" w:themeColor="text1"/>
          <w14:textFill>
            <w14:solidFill>
              <w14:schemeClr w14:val="tx1"/>
            </w14:solidFill>
          </w14:textFill>
        </w:rPr>
        <w:t>循环和</w:t>
      </w:r>
      <w:r>
        <w:rPr>
          <w:color w:val="000000" w:themeColor="text1"/>
          <w14:textFill>
            <w14:solidFill>
              <w14:schemeClr w14:val="tx1"/>
            </w14:solidFill>
          </w14:textFill>
        </w:rPr>
        <w:t>推进绿色</w:t>
      </w:r>
      <w:r>
        <w:rPr>
          <w:rFonts w:hint="eastAsia"/>
          <w:color w:val="000000" w:themeColor="text1"/>
          <w14:textFill>
            <w14:solidFill>
              <w14:schemeClr w14:val="tx1"/>
            </w14:solidFill>
          </w14:textFill>
        </w:rPr>
        <w:t>可持续</w:t>
      </w:r>
      <w:r>
        <w:rPr>
          <w:color w:val="000000" w:themeColor="text1"/>
          <w14:textFill>
            <w14:solidFill>
              <w14:schemeClr w14:val="tx1"/>
            </w14:solidFill>
          </w14:textFill>
        </w:rPr>
        <w:t>与资源保护利用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通过项目带动和政策支持，全方位推动儋州热带特色高效农业发展，提升产业竞争力</w:t>
      </w:r>
      <w:r>
        <w:rPr>
          <w:rFonts w:hint="eastAsia"/>
          <w:color w:val="000000" w:themeColor="text1"/>
          <w14:textFill>
            <w14:solidFill>
              <w14:schemeClr w14:val="tx1"/>
            </w14:solidFill>
          </w14:textFill>
        </w:rPr>
        <w:t>。</w:t>
      </w:r>
    </w:p>
    <w:p>
      <w:pPr>
        <w:ind w:firstLine="602"/>
        <w:jc w:val="both"/>
        <w:rPr>
          <w:color w:val="000000" w:themeColor="text1"/>
          <w14:textFill>
            <w14:solidFill>
              <w14:schemeClr w14:val="tx1"/>
            </w14:solidFill>
          </w14:textFill>
        </w:rPr>
      </w:pPr>
      <w:bookmarkStart w:id="46" w:name="OLE_LINK65"/>
      <w:r>
        <w:rPr>
          <w:rFonts w:hint="eastAsia"/>
          <w:b/>
          <w:bCs/>
          <w:color w:val="000000" w:themeColor="text1"/>
          <w14:textFill>
            <w14:solidFill>
              <w14:schemeClr w14:val="tx1"/>
            </w14:solidFill>
          </w14:textFill>
        </w:rPr>
        <w:t>国家乡村全面振兴承载地</w:t>
      </w:r>
      <w:bookmarkEnd w:id="46"/>
      <w:r>
        <w:rPr>
          <w:rFonts w:hint="eastAsia"/>
          <w:b/>
          <w:bCs/>
          <w:color w:val="000000" w:themeColor="text1"/>
          <w14:textFill>
            <w14:solidFill>
              <w14:schemeClr w14:val="tx1"/>
            </w14:solidFill>
          </w14:textFill>
        </w:rPr>
        <w:t>。</w:t>
      </w:r>
      <w:r>
        <w:rPr>
          <w:color w:val="000000" w:themeColor="text1"/>
          <w14:textFill>
            <w14:solidFill>
              <w14:schemeClr w14:val="tx1"/>
            </w14:solidFill>
          </w14:textFill>
        </w:rPr>
        <w:t>立足自身优势，以热带特色高效农业为根基，推动产业兴旺。同时着力加强农村生态建设，打造宜居乡村环境。注重乡村组织、人才、文化、生态、产业全面振兴，完善乡村治理体系，传承优秀乡土文化，促进农民生活富裕，构建工农互促、城乡互补的发展格局，全方位推进儋州乡村全面振兴。</w:t>
      </w:r>
    </w:p>
    <w:p>
      <w:pPr>
        <w:ind w:firstLine="602"/>
        <w:jc w:val="both"/>
        <w:rPr>
          <w:color w:val="000000" w:themeColor="text1"/>
          <w14:textFill>
            <w14:solidFill>
              <w14:schemeClr w14:val="tx1"/>
            </w14:solidFill>
          </w14:textFill>
        </w:rPr>
      </w:pPr>
      <w:bookmarkStart w:id="47" w:name="OLE_LINK66"/>
      <w:r>
        <w:rPr>
          <w:rFonts w:hint="eastAsia"/>
          <w:b/>
          <w:bCs/>
          <w:color w:val="000000" w:themeColor="text1"/>
          <w14:textFill>
            <w14:solidFill>
              <w14:schemeClr w14:val="tx1"/>
            </w14:solidFill>
          </w14:textFill>
        </w:rPr>
        <w:t>农村三产融合发展高地</w:t>
      </w:r>
      <w:bookmarkEnd w:id="47"/>
      <w:r>
        <w:rPr>
          <w:rFonts w:hint="eastAsia"/>
          <w:b/>
          <w:bCs/>
          <w:color w:val="000000" w:themeColor="text1"/>
          <w14:textFill>
            <w14:solidFill>
              <w14:schemeClr w14:val="tx1"/>
            </w14:solidFill>
          </w14:textFill>
        </w:rPr>
        <w:t>。</w:t>
      </w:r>
      <w:r>
        <w:rPr>
          <w:color w:val="000000" w:themeColor="text1"/>
          <w14:textFill>
            <w14:solidFill>
              <w14:schemeClr w14:val="tx1"/>
            </w14:solidFill>
          </w14:textFill>
        </w:rPr>
        <w:t>以儋州特色农业为本底，构建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农工贸旅</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深度融合生态圈。实施</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五链聚合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工程，利用先进科技延伸产业链</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提升农产品精深加工水平；融合农文旅，创新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产村景文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四位一体发展模式。强化自贸港政策赋能，培育新型农业经营主体，建立联农带农利益共享机制，形成以产兴村、以村促产、城乡互哺的融合发展体系，打造海南西部乡村振兴</w:t>
      </w:r>
      <w:r>
        <w:rPr>
          <w:rFonts w:hint="eastAsia"/>
          <w:color w:val="000000" w:themeColor="text1"/>
          <w14:textFill>
            <w14:solidFill>
              <w14:schemeClr w14:val="tx1"/>
            </w14:solidFill>
          </w14:textFill>
        </w:rPr>
        <w:t>融合高地</w:t>
      </w:r>
      <w:r>
        <w:rPr>
          <w:color w:val="000000" w:themeColor="text1"/>
          <w14:textFill>
            <w14:solidFill>
              <w14:schemeClr w14:val="tx1"/>
            </w14:solidFill>
          </w14:textFill>
        </w:rPr>
        <w:t>。</w:t>
      </w:r>
    </w:p>
    <w:p>
      <w:pPr>
        <w:ind w:firstLine="602"/>
        <w:jc w:val="both"/>
        <w:rPr>
          <w:color w:val="000000" w:themeColor="text1"/>
          <w14:textFill>
            <w14:solidFill>
              <w14:schemeClr w14:val="tx1"/>
            </w14:solidFill>
          </w14:textFill>
        </w:rPr>
      </w:pPr>
      <w:bookmarkStart w:id="48" w:name="OLE_LINK67"/>
      <w:r>
        <w:rPr>
          <w:rFonts w:hint="eastAsia"/>
          <w:b/>
          <w:bCs/>
          <w:color w:val="000000" w:themeColor="text1"/>
          <w14:textFill>
            <w14:solidFill>
              <w14:schemeClr w14:val="tx1"/>
            </w14:solidFill>
          </w14:textFill>
        </w:rPr>
        <w:t>国家海洋牧场创新</w:t>
      </w:r>
      <w:r>
        <w:rPr>
          <w:b/>
          <w:bCs/>
          <w:color w:val="000000" w:themeColor="text1"/>
          <w14:textFill>
            <w14:solidFill>
              <w14:schemeClr w14:val="tx1"/>
            </w14:solidFill>
          </w14:textFill>
        </w:rPr>
        <w:t>突破区</w:t>
      </w:r>
      <w:bookmarkEnd w:id="48"/>
      <w:r>
        <w:rPr>
          <w:rFonts w:hint="eastAsia"/>
          <w:b/>
          <w:bCs/>
          <w:color w:val="000000" w:themeColor="text1"/>
          <w14:textFill>
            <w14:solidFill>
              <w14:schemeClr w14:val="tx1"/>
            </w14:solidFill>
          </w14:textFill>
        </w:rPr>
        <w:t>（</w:t>
      </w:r>
      <w:r>
        <w:rPr>
          <w:rFonts w:ascii="Segoe UI" w:hAnsi="Segoe UI" w:cs="Segoe UI"/>
          <w:b/>
          <w:bCs/>
          <w:color w:val="000000" w:themeColor="text1"/>
          <w:shd w:val="clear" w:color="auto" w:fill="FFFFFF"/>
          <w14:textFill>
            <w14:solidFill>
              <w14:schemeClr w14:val="tx1"/>
            </w14:solidFill>
          </w14:textFill>
        </w:rPr>
        <w:t>孵化区</w:t>
      </w:r>
      <w:r>
        <w:rPr>
          <w:rFonts w:hint="eastAsia"/>
          <w:b/>
          <w:bCs/>
          <w:color w:val="000000" w:themeColor="text1"/>
          <w14:textFill>
            <w14:solidFill>
              <w14:schemeClr w14:val="tx1"/>
            </w14:solidFill>
          </w14:textFill>
        </w:rPr>
        <w:t>）。</w:t>
      </w:r>
      <w:r>
        <w:rPr>
          <w:rFonts w:ascii="Segoe UI" w:hAnsi="Segoe UI" w:cs="Segoe UI"/>
          <w:color w:val="000000" w:themeColor="text1"/>
          <w:shd w:val="clear" w:color="auto" w:fill="FFFFFF"/>
          <w14:textFill>
            <w14:solidFill>
              <w14:schemeClr w14:val="tx1"/>
            </w14:solidFill>
          </w14:textFill>
        </w:rPr>
        <w:t>构建</w:t>
      </w:r>
      <w:r>
        <w:rPr>
          <w:rFonts w:hint="eastAsia"/>
          <w:color w:val="000000" w:themeColor="text1"/>
          <w14:textFill>
            <w14:solidFill>
              <w14:schemeClr w14:val="tx1"/>
            </w14:solidFill>
          </w14:textFill>
        </w:rPr>
        <w:t>“</w:t>
      </w:r>
      <w:r>
        <w:rPr>
          <w:rFonts w:ascii="Segoe UI" w:hAnsi="Segoe UI" w:cs="Segoe UI"/>
          <w:color w:val="000000" w:themeColor="text1"/>
          <w:shd w:val="clear" w:color="auto" w:fill="FFFFFF"/>
          <w14:textFill>
            <w14:solidFill>
              <w14:schemeClr w14:val="tx1"/>
            </w14:solidFill>
          </w14:textFill>
        </w:rPr>
        <w:t>三</w:t>
      </w:r>
      <w:r>
        <w:rPr>
          <w:rFonts w:hint="eastAsia" w:ascii="Segoe UI" w:hAnsi="Segoe UI" w:cs="Segoe UI"/>
          <w:color w:val="000000" w:themeColor="text1"/>
          <w:shd w:val="clear" w:color="auto" w:fill="FFFFFF"/>
          <w14:textFill>
            <w14:solidFill>
              <w14:schemeClr w14:val="tx1"/>
            </w14:solidFill>
          </w14:textFill>
        </w:rPr>
        <w:t>区</w:t>
      </w:r>
      <w:r>
        <w:rPr>
          <w:rFonts w:ascii="Segoe UI" w:hAnsi="Segoe UI" w:cs="Segoe UI"/>
          <w:color w:val="000000" w:themeColor="text1"/>
          <w:shd w:val="clear" w:color="auto" w:fill="FFFFFF"/>
          <w14:textFill>
            <w14:solidFill>
              <w14:schemeClr w14:val="tx1"/>
            </w14:solidFill>
          </w14:textFill>
        </w:rPr>
        <w:t>驱动、陆海联动</w:t>
      </w:r>
      <w:bookmarkStart w:id="49" w:name="OLE_LINK94"/>
      <w:r>
        <w:rPr>
          <w:rFonts w:hint="eastAsia"/>
          <w:color w:val="000000" w:themeColor="text1"/>
          <w14:textFill>
            <w14:solidFill>
              <w14:schemeClr w14:val="tx1"/>
            </w14:solidFill>
          </w14:textFill>
        </w:rPr>
        <w:t>”</w:t>
      </w:r>
      <w:bookmarkEnd w:id="49"/>
      <w:r>
        <w:rPr>
          <w:rFonts w:ascii="Segoe UI" w:hAnsi="Segoe UI" w:cs="Segoe UI"/>
          <w:color w:val="000000" w:themeColor="text1"/>
          <w:shd w:val="clear" w:color="auto" w:fill="FFFFFF"/>
          <w14:textFill>
            <w14:solidFill>
              <w14:schemeClr w14:val="tx1"/>
            </w14:solidFill>
          </w14:textFill>
        </w:rPr>
        <w:t>发展</w:t>
      </w:r>
      <w:r>
        <w:rPr>
          <w:rFonts w:hint="eastAsia" w:ascii="Segoe UI" w:hAnsi="Segoe UI" w:cs="Segoe UI"/>
          <w:color w:val="000000" w:themeColor="text1"/>
          <w:shd w:val="clear" w:color="auto" w:fill="FFFFFF"/>
          <w14:textFill>
            <w14:solidFill>
              <w14:schemeClr w14:val="tx1"/>
            </w14:solidFill>
          </w14:textFill>
        </w:rPr>
        <w:t>新</w:t>
      </w:r>
      <w:r>
        <w:rPr>
          <w:rFonts w:ascii="Segoe UI" w:hAnsi="Segoe UI" w:cs="Segoe UI"/>
          <w:color w:val="000000" w:themeColor="text1"/>
          <w:shd w:val="clear" w:color="auto" w:fill="FFFFFF"/>
          <w14:textFill>
            <w14:solidFill>
              <w14:schemeClr w14:val="tx1"/>
            </w14:solidFill>
          </w14:textFill>
        </w:rPr>
        <w:t>格局</w:t>
      </w:r>
      <w:r>
        <w:rPr>
          <w:rFonts w:hint="eastAsia" w:ascii="Segoe UI" w:hAnsi="Segoe UI" w:cs="Segoe UI"/>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打造</w:t>
      </w:r>
      <w:r>
        <w:rPr>
          <w:color w:val="000000" w:themeColor="text1"/>
          <w14:textFill>
            <w14:solidFill>
              <w14:schemeClr w14:val="tx1"/>
            </w14:solidFill>
          </w14:textFill>
        </w:rPr>
        <w:t>现代化海洋牧场养殖体系，</w:t>
      </w:r>
      <w:r>
        <w:rPr>
          <w:rFonts w:hint="eastAsia"/>
          <w:color w:val="000000" w:themeColor="text1"/>
          <w14:textFill>
            <w14:solidFill>
              <w14:schemeClr w14:val="tx1"/>
            </w14:solidFill>
          </w14:textFill>
        </w:rPr>
        <w:t>积极</w:t>
      </w:r>
      <w:r>
        <w:rPr>
          <w:color w:val="000000" w:themeColor="text1"/>
          <w14:textFill>
            <w14:solidFill>
              <w14:schemeClr w14:val="tx1"/>
            </w14:solidFill>
          </w14:textFill>
        </w:rPr>
        <w:t>引进先进养殖技术，培育高质鱼类、贝类。</w:t>
      </w:r>
      <w:r>
        <w:rPr>
          <w:rFonts w:ascii="Segoe UI" w:hAnsi="Segoe UI" w:cs="Segoe UI"/>
          <w:color w:val="000000" w:themeColor="text1"/>
          <w:shd w:val="clear" w:color="auto" w:fill="FFFFFF"/>
          <w14:textFill>
            <w14:solidFill>
              <w14:schemeClr w14:val="tx1"/>
            </w14:solidFill>
          </w14:textFill>
        </w:rPr>
        <w:t>联动洋浦港构建</w:t>
      </w:r>
      <w:r>
        <w:rPr>
          <w:rFonts w:hint="eastAsia"/>
          <w:color w:val="000000" w:themeColor="text1"/>
          <w14:textFill>
            <w14:solidFill>
              <w14:schemeClr w14:val="tx1"/>
            </w14:solidFill>
          </w14:textFill>
        </w:rPr>
        <w:t>“</w:t>
      </w:r>
      <w:r>
        <w:rPr>
          <w:rFonts w:ascii="Segoe UI" w:hAnsi="Segoe UI" w:cs="Segoe UI"/>
          <w:color w:val="000000" w:themeColor="text1"/>
          <w:shd w:val="clear" w:color="auto" w:fill="FFFFFF"/>
          <w14:textFill>
            <w14:solidFill>
              <w14:schemeClr w14:val="tx1"/>
            </w14:solidFill>
          </w14:textFill>
        </w:rPr>
        <w:t>养殖-加工-冷链-贸易</w:t>
      </w:r>
      <w:r>
        <w:rPr>
          <w:rFonts w:hint="eastAsia"/>
          <w:color w:val="000000" w:themeColor="text1"/>
          <w14:textFill>
            <w14:solidFill>
              <w14:schemeClr w14:val="tx1"/>
            </w14:solidFill>
          </w14:textFill>
        </w:rPr>
        <w:t>”</w:t>
      </w:r>
      <w:r>
        <w:rPr>
          <w:rFonts w:ascii="Segoe UI" w:hAnsi="Segoe UI" w:cs="Segoe UI"/>
          <w:color w:val="000000" w:themeColor="text1"/>
          <w:shd w:val="clear" w:color="auto" w:fill="FFFFFF"/>
          <w14:textFill>
            <w14:solidFill>
              <w14:schemeClr w14:val="tx1"/>
            </w14:solidFill>
          </w14:textFill>
        </w:rPr>
        <w:t>全链条，</w:t>
      </w:r>
      <w:r>
        <w:rPr>
          <w:color w:val="000000" w:themeColor="text1"/>
          <w14:textFill>
            <w14:solidFill>
              <w14:schemeClr w14:val="tx1"/>
            </w14:solidFill>
          </w14:textFill>
        </w:rPr>
        <w:t>融合生态旅游</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休闲渔业，推动海洋渔业从</w:t>
      </w:r>
      <w:r>
        <w:rPr>
          <w:rFonts w:hint="eastAsia"/>
          <w:color w:val="000000" w:themeColor="text1"/>
          <w14:textFill>
            <w14:solidFill>
              <w14:schemeClr w14:val="tx1"/>
            </w14:solidFill>
          </w14:textFill>
        </w:rPr>
        <w:t>传统</w:t>
      </w:r>
      <w:r>
        <w:rPr>
          <w:color w:val="000000" w:themeColor="text1"/>
          <w14:textFill>
            <w14:solidFill>
              <w14:schemeClr w14:val="tx1"/>
            </w14:solidFill>
          </w14:textFill>
        </w:rPr>
        <w:t>捕捞向养殖、加工、旅游转型。同时构建海洋牧场大数据平台，实现智能化管理，强化生态保护与资源可持续利用，为全</w:t>
      </w:r>
      <w:r>
        <w:rPr>
          <w:rFonts w:hint="eastAsia"/>
          <w:color w:val="000000" w:themeColor="text1"/>
          <w14:textFill>
            <w14:solidFill>
              <w14:schemeClr w14:val="tx1"/>
            </w14:solidFill>
          </w14:textFill>
        </w:rPr>
        <w:t>省</w:t>
      </w:r>
      <w:r>
        <w:rPr>
          <w:color w:val="000000" w:themeColor="text1"/>
          <w14:textFill>
            <w14:solidFill>
              <w14:schemeClr w14:val="tx1"/>
            </w14:solidFill>
          </w14:textFill>
        </w:rPr>
        <w:t>海洋牧场发展提供创新经验与样本。</w:t>
      </w:r>
    </w:p>
    <w:p>
      <w:pPr>
        <w:ind w:firstLine="602"/>
        <w:jc w:val="both"/>
        <w:rPr>
          <w:color w:val="000000" w:themeColor="text1"/>
          <w14:textFill>
            <w14:solidFill>
              <w14:schemeClr w14:val="tx1"/>
            </w14:solidFill>
          </w14:textFill>
        </w:rPr>
      </w:pPr>
      <w:bookmarkStart w:id="50" w:name="OLE_LINK68"/>
      <w:r>
        <w:rPr>
          <w:rFonts w:hint="eastAsia"/>
          <w:b/>
          <w:bCs/>
          <w:color w:val="000000" w:themeColor="text1"/>
          <w14:textFill>
            <w14:solidFill>
              <w14:schemeClr w14:val="tx1"/>
            </w14:solidFill>
          </w14:textFill>
        </w:rPr>
        <w:t>农村深化改革试验区</w:t>
      </w:r>
      <w:bookmarkEnd w:id="50"/>
      <w:r>
        <w:rPr>
          <w:rFonts w:hint="eastAsia"/>
          <w:b/>
          <w:bCs/>
          <w:color w:val="000000" w:themeColor="text1"/>
          <w14:textFill>
            <w14:solidFill>
              <w14:schemeClr w14:val="tx1"/>
            </w14:solidFill>
          </w14:textFill>
        </w:rPr>
        <w:t>。</w:t>
      </w:r>
      <w:r>
        <w:rPr>
          <w:color w:val="000000" w:themeColor="text1"/>
          <w14:textFill>
            <w14:solidFill>
              <w14:schemeClr w14:val="tx1"/>
            </w14:solidFill>
          </w14:textFill>
        </w:rPr>
        <w:t>将勇立农村改革潮头，稳步推进农村土地制度、集体产权制度等关键领域改革。积极探索创新农业经营体系，培育新型农业经营主体，促进小农户与现代农业有机衔接。通过改革释放农村发展活力，优化资源配置，推动农村产业融合发展，为</w:t>
      </w:r>
      <w:r>
        <w:rPr>
          <w:rFonts w:hint="eastAsia"/>
          <w:color w:val="000000" w:themeColor="text1"/>
          <w14:textFill>
            <w14:solidFill>
              <w14:schemeClr w14:val="tx1"/>
            </w14:solidFill>
          </w14:textFill>
        </w:rPr>
        <w:t>全</w:t>
      </w:r>
      <w:bookmarkStart w:id="51" w:name="OLE_LINK69"/>
      <w:r>
        <w:rPr>
          <w:rFonts w:hint="eastAsia"/>
          <w:color w:val="000000" w:themeColor="text1"/>
          <w14:textFill>
            <w14:solidFill>
              <w14:schemeClr w14:val="tx1"/>
            </w14:solidFill>
          </w14:textFill>
        </w:rPr>
        <w:t>省</w:t>
      </w:r>
      <w:bookmarkEnd w:id="51"/>
      <w:r>
        <w:rPr>
          <w:color w:val="000000" w:themeColor="text1"/>
          <w14:textFill>
            <w14:solidFill>
              <w14:schemeClr w14:val="tx1"/>
            </w14:solidFill>
          </w14:textFill>
        </w:rPr>
        <w:t>农村改革提供经验借鉴。</w:t>
      </w:r>
    </w:p>
    <w:p>
      <w:pPr>
        <w:ind w:firstLine="602"/>
        <w:jc w:val="both"/>
        <w:rPr>
          <w:color w:val="000000" w:themeColor="text1"/>
          <w14:textFill>
            <w14:solidFill>
              <w14:schemeClr w14:val="tx1"/>
            </w14:solidFill>
          </w14:textFill>
        </w:rPr>
      </w:pPr>
      <w:bookmarkStart w:id="52" w:name="OLE_LINK70"/>
      <w:r>
        <w:rPr>
          <w:rFonts w:hint="eastAsia"/>
          <w:b/>
          <w:bCs/>
          <w:color w:val="000000" w:themeColor="text1"/>
          <w14:textFill>
            <w14:solidFill>
              <w14:schemeClr w14:val="tx1"/>
            </w14:solidFill>
          </w14:textFill>
        </w:rPr>
        <w:t>亚太农产品加工物流</w:t>
      </w:r>
      <w:r>
        <w:rPr>
          <w:b/>
          <w:bCs/>
          <w:color w:val="000000" w:themeColor="text1"/>
          <w14:textFill>
            <w14:solidFill>
              <w14:schemeClr w14:val="tx1"/>
            </w14:solidFill>
          </w14:textFill>
        </w:rPr>
        <w:t>集散</w:t>
      </w:r>
      <w:r>
        <w:rPr>
          <w:rFonts w:hint="eastAsia"/>
          <w:b/>
          <w:bCs/>
          <w:color w:val="000000" w:themeColor="text1"/>
          <w14:textFill>
            <w14:solidFill>
              <w14:schemeClr w14:val="tx1"/>
            </w14:solidFill>
          </w14:textFill>
        </w:rPr>
        <w:t>中心</w:t>
      </w:r>
      <w:bookmarkEnd w:id="52"/>
      <w:r>
        <w:rPr>
          <w:rFonts w:hint="eastAsia"/>
          <w:b/>
          <w:bCs/>
          <w:color w:val="000000" w:themeColor="text1"/>
          <w14:textFill>
            <w14:solidFill>
              <w14:schemeClr w14:val="tx1"/>
            </w14:solidFill>
          </w14:textFill>
        </w:rPr>
        <w:t>。</w:t>
      </w:r>
      <w:r>
        <w:rPr>
          <w:color w:val="000000" w:themeColor="text1"/>
          <w14:textFill>
            <w14:solidFill>
              <w14:schemeClr w14:val="tx1"/>
            </w14:solidFill>
          </w14:textFill>
        </w:rPr>
        <w:t>依托环北部湾中心城市</w:t>
      </w:r>
      <w:r>
        <w:rPr>
          <w:rFonts w:hint="eastAsia"/>
          <w:color w:val="000000" w:themeColor="text1"/>
          <w14:textFill>
            <w14:solidFill>
              <w14:schemeClr w14:val="tx1"/>
            </w14:solidFill>
          </w14:textFill>
        </w:rPr>
        <w:t>和洋浦港</w:t>
      </w:r>
      <w:r>
        <w:rPr>
          <w:color w:val="000000" w:themeColor="text1"/>
          <w14:textFill>
            <w14:solidFill>
              <w14:schemeClr w14:val="tx1"/>
            </w14:solidFill>
          </w14:textFill>
        </w:rPr>
        <w:t>的区位优势，构建起面向亚太的农产品加工产业集群。</w:t>
      </w:r>
      <w:r>
        <w:rPr>
          <w:rFonts w:hint="eastAsia"/>
          <w:color w:val="000000" w:themeColor="text1"/>
          <w14:textFill>
            <w14:solidFill>
              <w14:schemeClr w14:val="tx1"/>
            </w14:solidFill>
          </w14:textFill>
        </w:rPr>
        <w:t>通过建设</w:t>
      </w:r>
      <w:r>
        <w:rPr>
          <w:color w:val="000000" w:themeColor="text1"/>
          <w14:textFill>
            <w14:solidFill>
              <w14:schemeClr w14:val="tx1"/>
            </w14:solidFill>
          </w14:textFill>
        </w:rPr>
        <w:t>智能化加工厂，引进先进技术设备，进行果蔬、肉类、海鲜等深加工。同时打造现代化物流网络，冷库、港口、铁路一应俱全，实现农产品的高效调配。积极拓展市场，与亚太各国建立贸易合作，产品辐射亚太主要城市，进而增强儋州农产品在亚太市场的影响力。</w:t>
      </w:r>
    </w:p>
    <w:p>
      <w:pPr>
        <w:pStyle w:val="3"/>
        <w:ind w:firstLine="643"/>
        <w:jc w:val="both"/>
        <w:rPr>
          <w:rFonts w:hint="eastAsia" w:ascii="楷体_GB2312" w:eastAsia="楷体_GB2312"/>
          <w:b/>
          <w:bCs/>
        </w:rPr>
      </w:pPr>
      <w:bookmarkStart w:id="53" w:name="_Toc199948259"/>
      <w:r>
        <w:rPr>
          <w:rFonts w:hint="eastAsia" w:ascii="楷体_GB2312" w:eastAsia="楷体_GB2312"/>
          <w:b/>
          <w:bCs/>
        </w:rPr>
        <w:t>四、总体布局</w:t>
      </w:r>
      <w:bookmarkEnd w:id="53"/>
    </w:p>
    <w:p>
      <w:pPr>
        <w:spacing w:line="240" w:lineRule="auto"/>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综合考虑资源禀赋、经济水平、市场需求、产业基础等因素，以农业资源环境承载力为基准，深化区域产业发展定位，全面推进农业现代化转型，构建全市“十五五”期间“一核一轴一带三区”的空间结构。</w:t>
      </w:r>
    </w:p>
    <w:p>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一核：</w:t>
      </w:r>
      <w:bookmarkStart w:id="54" w:name="OLE_LINK71"/>
      <w:bookmarkStart w:id="55" w:name="OLE_LINK72"/>
      <w:r>
        <w:rPr>
          <w:rFonts w:hint="eastAsia"/>
          <w:b/>
          <w:bCs/>
          <w:color w:val="000000" w:themeColor="text1"/>
          <w14:textFill>
            <w14:solidFill>
              <w14:schemeClr w14:val="tx1"/>
            </w14:solidFill>
          </w14:textFill>
        </w:rPr>
        <w:t>洋浦国际健康食品港</w:t>
      </w:r>
      <w:bookmarkEnd w:id="54"/>
      <w:r>
        <w:rPr>
          <w:rFonts w:hint="eastAsia"/>
          <w:b/>
          <w:bCs/>
          <w:color w:val="000000" w:themeColor="text1"/>
          <w14:textFill>
            <w14:solidFill>
              <w14:schemeClr w14:val="tx1"/>
            </w14:solidFill>
          </w14:textFill>
        </w:rPr>
        <w:t>（流通核）</w:t>
      </w:r>
      <w:bookmarkEnd w:id="55"/>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凭借加工增值免关税等政策优势，以及连接东南亚市场的优越航运区位条件，致力于打造精品肉类、功能性食品、植物蛋白食品及健康油脂等四大产业，及其上下游配套产业的完整产业链。</w:t>
      </w:r>
      <w:r>
        <w:rPr>
          <w:color w:val="000000" w:themeColor="text1"/>
          <w14:textFill>
            <w14:solidFill>
              <w14:schemeClr w14:val="tx1"/>
            </w14:solidFill>
          </w14:textFill>
        </w:rPr>
        <w:t>以加工中心、物流枢纽为核心</w:t>
      </w:r>
      <w:r>
        <w:rPr>
          <w:rFonts w:hint="eastAsia"/>
          <w:color w:val="000000" w:themeColor="text1"/>
          <w14:textFill>
            <w14:solidFill>
              <w14:schemeClr w14:val="tx1"/>
            </w14:solidFill>
          </w14:textFill>
        </w:rPr>
        <w:t>，创建</w:t>
      </w:r>
      <w:r>
        <w:rPr>
          <w:color w:val="000000" w:themeColor="text1"/>
          <w14:textFill>
            <w14:solidFill>
              <w14:schemeClr w14:val="tx1"/>
            </w14:solidFill>
          </w14:textFill>
        </w:rPr>
        <w:t>先进食品加工区，引进健康食品项目；配智能仓储、冷链物流，连港口交通线。保品质、拓市场，设质检中心、电商平台、贸易服务区。聚产业、畅流通，促健康食品产供销融合，提升食品港辐射力与竞争力。</w:t>
      </w:r>
    </w:p>
    <w:p>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一轴：</w:t>
      </w:r>
      <w:bookmarkStart w:id="56" w:name="OLE_LINK73"/>
      <w:r>
        <w:rPr>
          <w:rFonts w:hint="eastAsia"/>
          <w:b/>
          <w:bCs/>
          <w:color w:val="000000" w:themeColor="text1"/>
          <w14:textFill>
            <w14:solidFill>
              <w14:schemeClr w14:val="tx1"/>
            </w14:solidFill>
          </w14:textFill>
        </w:rPr>
        <w:t>儋洋一体化经济发展轴</w:t>
      </w:r>
      <w:bookmarkEnd w:id="56"/>
    </w:p>
    <w:p>
      <w:pPr>
        <w:ind w:firstLine="600"/>
        <w:jc w:val="both"/>
        <w:rPr>
          <w:color w:val="000000" w:themeColor="text1"/>
          <w14:textFill>
            <w14:solidFill>
              <w14:schemeClr w14:val="tx1"/>
            </w14:solidFill>
          </w14:textFill>
        </w:rPr>
      </w:pPr>
      <w:r>
        <w:rPr>
          <w:color w:val="000000" w:themeColor="text1"/>
          <w14:textFill>
            <w14:solidFill>
              <w14:schemeClr w14:val="tx1"/>
            </w14:solidFill>
          </w14:textFill>
        </w:rPr>
        <w:t>以那大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洋浦为主轴，打造热带高效农业与临港产业融合示范区，依托环新英湾建设国际农产品加工贸易枢纽，联动洋浦港发展冷链物流和跨境电商。西部滨海带重点发展现代渔业和休闲旅游，中部生态带布局绿色种养循环基地及南药产业集群。推进</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五网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基础设施贯通工程，建设儋洋高速农业物流通道，构建半小时城乡经济圈。强化生态共保机制，建立松涛水库流域生态补偿制度，实施红树林湿地修复工程。通过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港产村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联动模式，以洋浦自贸港政策赋能农业开放，建设国际农业合作试验区，推动城乡要素双向流动，形成陆海统筹、三产融合的农业农村现代化示范走廊。</w:t>
      </w:r>
    </w:p>
    <w:p>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一带：</w:t>
      </w:r>
      <w:bookmarkStart w:id="57" w:name="OLE_LINK74"/>
      <w:r>
        <w:rPr>
          <w:rFonts w:hint="eastAsia"/>
          <w:b/>
          <w:bCs/>
          <w:color w:val="000000" w:themeColor="text1"/>
          <w14:textFill>
            <w14:solidFill>
              <w14:schemeClr w14:val="tx1"/>
            </w14:solidFill>
          </w14:textFill>
        </w:rPr>
        <w:t>现代海洋产业发展带</w:t>
      </w:r>
      <w:bookmarkEnd w:id="57"/>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以南北部临港渔业产业园为核心，以海南环岛旅游高速公路儋州段位交通轴线，</w:t>
      </w:r>
      <w:r>
        <w:rPr>
          <w:color w:val="000000" w:themeColor="text1"/>
          <w14:textFill>
            <w14:solidFill>
              <w14:schemeClr w14:val="tx1"/>
            </w14:solidFill>
          </w14:textFill>
        </w:rPr>
        <w:t>以科学规划为指引，不断加强陆海统筹，</w:t>
      </w:r>
      <w:bookmarkStart w:id="58" w:name="OLE_LINK86"/>
      <w:r>
        <w:rPr>
          <w:rFonts w:hint="eastAsia"/>
          <w:color w:val="000000" w:themeColor="text1"/>
          <w14:textFill>
            <w14:solidFill>
              <w14:schemeClr w14:val="tx1"/>
            </w14:solidFill>
          </w14:textFill>
        </w:rPr>
        <w:t>串联三都、峨蔓、木棠、光村、海头、排浦、白马井、新州等北部沿海乡镇，</w:t>
      </w:r>
      <w:bookmarkEnd w:id="58"/>
      <w:r>
        <w:rPr>
          <w:rFonts w:hint="eastAsia"/>
          <w:color w:val="000000" w:themeColor="text1"/>
          <w14:textFill>
            <w14:solidFill>
              <w14:schemeClr w14:val="tx1"/>
            </w14:solidFill>
          </w14:textFill>
        </w:rPr>
        <w:t>打造</w:t>
      </w:r>
      <w:r>
        <w:rPr>
          <w:color w:val="000000" w:themeColor="text1"/>
          <w14:textFill>
            <w14:solidFill>
              <w14:schemeClr w14:val="tx1"/>
            </w14:solidFill>
          </w14:textFill>
        </w:rPr>
        <w:t>现代海洋产业发展带</w:t>
      </w:r>
      <w:r>
        <w:rPr>
          <w:rFonts w:hint="eastAsia"/>
          <w:color w:val="000000" w:themeColor="text1"/>
          <w14:textFill>
            <w14:solidFill>
              <w14:schemeClr w14:val="tx1"/>
            </w14:solidFill>
          </w14:textFill>
        </w:rPr>
        <w:t>。大力实施海洋渔业往深海走、往岸上走、往休闲渔业走的渔业转型升级“三步走”战略，</w:t>
      </w:r>
      <w:r>
        <w:rPr>
          <w:color w:val="000000" w:themeColor="text1"/>
          <w14:textFill>
            <w14:solidFill>
              <w14:schemeClr w14:val="tx1"/>
            </w14:solidFill>
          </w14:textFill>
        </w:rPr>
        <w:t>推进渔港升级改造及配套设施建设，拓展深远海养殖</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工厂化养殖，推动</w:t>
      </w:r>
      <w:r>
        <w:rPr>
          <w:rFonts w:hint="eastAsia"/>
          <w:color w:val="000000" w:themeColor="text1"/>
          <w14:textFill>
            <w14:solidFill>
              <w14:schemeClr w14:val="tx1"/>
            </w14:solidFill>
          </w14:textFill>
        </w:rPr>
        <w:t>智慧</w:t>
      </w:r>
      <w:r>
        <w:rPr>
          <w:color w:val="000000" w:themeColor="text1"/>
          <w14:textFill>
            <w14:solidFill>
              <w14:schemeClr w14:val="tx1"/>
            </w14:solidFill>
          </w14:textFill>
        </w:rPr>
        <w:t>海洋牧场建设，发展休闲渔业，延伸渔业产业链。同时培育壮大海洋生物制品业，开发海洋新资源食品和高附加值保健品。</w:t>
      </w:r>
    </w:p>
    <w:p>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三区：</w:t>
      </w:r>
      <w:bookmarkStart w:id="59" w:name="OLE_LINK75"/>
      <w:r>
        <w:rPr>
          <w:rFonts w:hint="eastAsia"/>
          <w:b/>
          <w:bCs/>
          <w:color w:val="000000" w:themeColor="text1"/>
          <w14:textFill>
            <w14:solidFill>
              <w14:schemeClr w14:val="tx1"/>
            </w14:solidFill>
          </w14:textFill>
        </w:rPr>
        <w:t>三产融合发展区</w:t>
      </w:r>
      <w:bookmarkEnd w:id="59"/>
      <w:r>
        <w:rPr>
          <w:rFonts w:hint="eastAsia"/>
          <w:b/>
          <w:bCs/>
          <w:color w:val="000000" w:themeColor="text1"/>
          <w14:textFill>
            <w14:solidFill>
              <w14:schemeClr w14:val="tx1"/>
            </w14:solidFill>
          </w14:textFill>
        </w:rPr>
        <w:t>、生态农业发展区、</w:t>
      </w:r>
      <w:bookmarkStart w:id="60" w:name="OLE_LINK62"/>
      <w:r>
        <w:rPr>
          <w:rFonts w:hint="eastAsia"/>
          <w:b/>
          <w:bCs/>
          <w:color w:val="000000" w:themeColor="text1"/>
          <w14:textFill>
            <w14:solidFill>
              <w14:schemeClr w14:val="tx1"/>
            </w14:solidFill>
          </w14:textFill>
        </w:rPr>
        <w:t>绿色农文旅发展区</w:t>
      </w:r>
      <w:bookmarkEnd w:id="60"/>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三产融合发展区，</w:t>
      </w:r>
      <w:r>
        <w:rPr>
          <w:rFonts w:hint="eastAsia"/>
          <w:color w:val="000000" w:themeColor="text1"/>
          <w14:textFill>
            <w14:solidFill>
              <w14:schemeClr w14:val="tx1"/>
            </w14:solidFill>
          </w14:textFill>
        </w:rPr>
        <w:t>突出粮食和重要果蔬产销保障功能。</w:t>
      </w:r>
      <w:bookmarkStart w:id="61" w:name="OLE_LINK76"/>
      <w:r>
        <w:rPr>
          <w:rFonts w:hint="eastAsia"/>
          <w:color w:val="000000" w:themeColor="text1"/>
          <w14:textFill>
            <w14:solidFill>
              <w14:schemeClr w14:val="tx1"/>
            </w14:solidFill>
          </w14:textFill>
        </w:rPr>
        <w:t>主要包括新州、东成、大成、那大、王五、海头、排浦、白马井等中北部乡镇。</w:t>
      </w:r>
      <w:bookmarkEnd w:id="61"/>
      <w:r>
        <w:rPr>
          <w:rFonts w:hint="eastAsia"/>
          <w:color w:val="000000" w:themeColor="text1"/>
          <w14:textFill>
            <w14:solidFill>
              <w14:schemeClr w14:val="tx1"/>
            </w14:solidFill>
          </w14:textFill>
        </w:rPr>
        <w:t>该区建有世界热带地区影响力的粮畜饲精深加工冷链物流与产品贸易园、万亩标准供港深特色农产品示范基地、海南西部稻米加工区域中心和沿环岛旅游公路儋州段打造地瓜长廊。根据</w:t>
      </w:r>
      <w:r>
        <w:rPr>
          <w:color w:val="000000" w:themeColor="text1"/>
          <w14:textFill>
            <w14:solidFill>
              <w14:schemeClr w14:val="tx1"/>
            </w14:solidFill>
          </w14:textFill>
        </w:rPr>
        <w:t>农业生产结构与布局</w:t>
      </w:r>
      <w:r>
        <w:rPr>
          <w:rFonts w:hint="eastAsia"/>
          <w:color w:val="000000" w:themeColor="text1"/>
          <w14:textFill>
            <w14:solidFill>
              <w14:schemeClr w14:val="tx1"/>
            </w14:solidFill>
          </w14:textFill>
        </w:rPr>
        <w:t>，</w:t>
      </w:r>
      <w:bookmarkStart w:id="62" w:name="OLE_LINK80"/>
      <w:r>
        <w:rPr>
          <w:rFonts w:hint="eastAsia"/>
          <w:color w:val="000000" w:themeColor="text1"/>
          <w14:textFill>
            <w14:solidFill>
              <w14:schemeClr w14:val="tx1"/>
            </w14:solidFill>
          </w14:textFill>
        </w:rPr>
        <w:t>规划该区域重点发展</w:t>
      </w:r>
      <w:bookmarkEnd w:id="62"/>
      <w:r>
        <w:rPr>
          <w:rFonts w:hint="eastAsia"/>
          <w:color w:val="000000" w:themeColor="text1"/>
          <w14:textFill>
            <w14:solidFill>
              <w14:schemeClr w14:val="tx1"/>
            </w14:solidFill>
          </w14:textFill>
        </w:rPr>
        <w:t>粮食、特色果蔬、农产品加工、物流配送等产业，形成</w:t>
      </w:r>
      <w:r>
        <w:rPr>
          <w:color w:val="000000" w:themeColor="text1"/>
          <w14:textFill>
            <w14:solidFill>
              <w14:schemeClr w14:val="tx1"/>
            </w14:solidFill>
          </w14:textFill>
        </w:rPr>
        <w:t>一二三产融合体系</w:t>
      </w:r>
      <w:r>
        <w:rPr>
          <w:rFonts w:hint="eastAsia"/>
          <w:color w:val="000000" w:themeColor="text1"/>
          <w14:textFill>
            <w14:solidFill>
              <w14:schemeClr w14:val="tx1"/>
            </w14:solidFill>
          </w14:textFill>
        </w:rPr>
        <w:t>。</w:t>
      </w:r>
    </w:p>
    <w:p>
      <w:pPr>
        <w:ind w:firstLine="602"/>
        <w:jc w:val="both"/>
        <w:rPr>
          <w:color w:val="000000" w:themeColor="text1"/>
          <w14:textFill>
            <w14:solidFill>
              <w14:schemeClr w14:val="tx1"/>
            </w14:solidFill>
          </w14:textFill>
        </w:rPr>
      </w:pPr>
      <w:bookmarkStart w:id="63" w:name="OLE_LINK77"/>
      <w:r>
        <w:rPr>
          <w:rFonts w:hint="eastAsia"/>
          <w:b/>
          <w:bCs/>
          <w:color w:val="000000" w:themeColor="text1"/>
          <w14:textFill>
            <w14:solidFill>
              <w14:schemeClr w14:val="tx1"/>
            </w14:solidFill>
          </w14:textFill>
        </w:rPr>
        <w:t>生态农业发展区</w:t>
      </w:r>
      <w:bookmarkEnd w:id="63"/>
      <w:r>
        <w:rPr>
          <w:rFonts w:hint="eastAsia"/>
          <w:b/>
          <w:bCs/>
          <w:color w:val="000000" w:themeColor="text1"/>
          <w14:textFill>
            <w14:solidFill>
              <w14:schemeClr w14:val="tx1"/>
            </w14:solidFill>
          </w14:textFill>
        </w:rPr>
        <w:t>，</w:t>
      </w:r>
      <w:r>
        <w:rPr>
          <w:color w:val="000000" w:themeColor="text1"/>
          <w14:textFill>
            <w14:solidFill>
              <w14:schemeClr w14:val="tx1"/>
            </w14:solidFill>
          </w14:textFill>
        </w:rPr>
        <w:t>推动农业的规模化、集约化</w:t>
      </w:r>
      <w:r>
        <w:rPr>
          <w:rFonts w:hint="eastAsia"/>
          <w:color w:val="000000" w:themeColor="text1"/>
          <w14:textFill>
            <w14:solidFill>
              <w14:schemeClr w14:val="tx1"/>
            </w14:solidFill>
          </w14:textFill>
        </w:rPr>
        <w:t>、可持续</w:t>
      </w:r>
      <w:r>
        <w:rPr>
          <w:color w:val="000000" w:themeColor="text1"/>
          <w14:textFill>
            <w14:solidFill>
              <w14:schemeClr w14:val="tx1"/>
            </w14:solidFill>
          </w14:textFill>
        </w:rPr>
        <w:t>发展。</w:t>
      </w:r>
      <w:r>
        <w:rPr>
          <w:rFonts w:hint="eastAsia"/>
          <w:color w:val="000000" w:themeColor="text1"/>
          <w14:textFill>
            <w14:solidFill>
              <w14:schemeClr w14:val="tx1"/>
            </w14:solidFill>
          </w14:textFill>
        </w:rPr>
        <w:t>主要包括雅星、大成、那大、和庆等中部乡镇。该区域</w:t>
      </w:r>
      <w:r>
        <w:rPr>
          <w:color w:val="000000" w:themeColor="text1"/>
          <w14:textFill>
            <w14:solidFill>
              <w14:schemeClr w14:val="tx1"/>
            </w14:solidFill>
          </w14:textFill>
        </w:rPr>
        <w:t>推广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种养结合、农牧结合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模式，推动畜禽养殖与种植业的有机结合，实现资源循环利用和环境保护。</w:t>
      </w:r>
      <w:r>
        <w:rPr>
          <w:rFonts w:hint="eastAsia"/>
          <w:color w:val="000000" w:themeColor="text1"/>
          <w14:textFill>
            <w14:solidFill>
              <w14:schemeClr w14:val="tx1"/>
            </w14:solidFill>
          </w14:textFill>
        </w:rPr>
        <w:t>利用橡胶林下资源大力发展特色种养业，如木耳、竹荪、斑斓等。</w:t>
      </w:r>
      <w:bookmarkStart w:id="64" w:name="OLE_LINK82"/>
      <w:r>
        <w:rPr>
          <w:rFonts w:hint="eastAsia"/>
          <w:color w:val="000000" w:themeColor="text1"/>
          <w14:textFill>
            <w14:solidFill>
              <w14:schemeClr w14:val="tx1"/>
            </w14:solidFill>
          </w14:textFill>
        </w:rPr>
        <w:t>规划该区域重点发展特色畜禽、天然橡胶、林下经济等产业。</w:t>
      </w:r>
      <w:bookmarkEnd w:id="64"/>
    </w:p>
    <w:p>
      <w:pPr>
        <w:ind w:firstLine="602"/>
        <w:jc w:val="both"/>
        <w:rPr>
          <w:color w:val="000000" w:themeColor="text1"/>
          <w14:textFill>
            <w14:solidFill>
              <w14:schemeClr w14:val="tx1"/>
            </w14:solidFill>
          </w14:textFill>
        </w:rPr>
      </w:pPr>
      <w:bookmarkStart w:id="65" w:name="OLE_LINK78"/>
      <w:r>
        <w:rPr>
          <w:rFonts w:hint="eastAsia"/>
          <w:b/>
          <w:bCs/>
          <w:color w:val="000000" w:themeColor="text1"/>
          <w14:textFill>
            <w14:solidFill>
              <w14:schemeClr w14:val="tx1"/>
            </w14:solidFill>
          </w14:textFill>
        </w:rPr>
        <w:t>绿色农</w:t>
      </w:r>
      <w:bookmarkStart w:id="66" w:name="OLE_LINK81"/>
      <w:r>
        <w:rPr>
          <w:rFonts w:hint="eastAsia"/>
          <w:b/>
          <w:bCs/>
          <w:color w:val="000000" w:themeColor="text1"/>
          <w14:textFill>
            <w14:solidFill>
              <w14:schemeClr w14:val="tx1"/>
            </w14:solidFill>
          </w14:textFill>
        </w:rPr>
        <w:t>文</w:t>
      </w:r>
      <w:bookmarkEnd w:id="66"/>
      <w:r>
        <w:rPr>
          <w:rFonts w:hint="eastAsia"/>
          <w:b/>
          <w:bCs/>
          <w:color w:val="000000" w:themeColor="text1"/>
          <w14:textFill>
            <w14:solidFill>
              <w14:schemeClr w14:val="tx1"/>
            </w14:solidFill>
          </w14:textFill>
        </w:rPr>
        <w:t>旅发展区</w:t>
      </w:r>
      <w:bookmarkEnd w:id="65"/>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主要包括</w:t>
      </w:r>
      <w:bookmarkStart w:id="67" w:name="OLE_LINK79"/>
      <w:r>
        <w:rPr>
          <w:rFonts w:hint="eastAsia"/>
          <w:color w:val="000000" w:themeColor="text1"/>
          <w14:textFill>
            <w14:solidFill>
              <w14:schemeClr w14:val="tx1"/>
            </w14:solidFill>
          </w14:textFill>
        </w:rPr>
        <w:t>兰洋、南丰等南部乡镇</w:t>
      </w:r>
      <w:bookmarkEnd w:id="67"/>
      <w:r>
        <w:rPr>
          <w:rFonts w:hint="eastAsia"/>
          <w:color w:val="000000" w:themeColor="text1"/>
          <w14:textFill>
            <w14:solidFill>
              <w14:schemeClr w14:val="tx1"/>
            </w14:solidFill>
          </w14:textFill>
        </w:rPr>
        <w:t>。</w:t>
      </w:r>
      <w:r>
        <w:rPr>
          <w:color w:val="000000" w:themeColor="text1"/>
          <w14:textFill>
            <w14:solidFill>
              <w14:schemeClr w14:val="tx1"/>
            </w14:solidFill>
          </w14:textFill>
        </w:rPr>
        <w:t>该区域以丰富的热带雨林资源和独特的黎苗文化为依托，打造</w:t>
      </w:r>
      <w:r>
        <w:rPr>
          <w:rFonts w:hint="eastAsia"/>
          <w:color w:val="000000" w:themeColor="text1"/>
          <w14:textFill>
            <w14:solidFill>
              <w14:schemeClr w14:val="tx1"/>
            </w14:solidFill>
          </w14:textFill>
        </w:rPr>
        <w:t>集生产、观光、旅游、休闲、住宿为一体的共享农庄</w:t>
      </w:r>
      <w:r>
        <w:rPr>
          <w:color w:val="000000" w:themeColor="text1"/>
          <w14:textFill>
            <w14:solidFill>
              <w14:schemeClr w14:val="tx1"/>
            </w14:solidFill>
          </w14:textFill>
        </w:rPr>
        <w:t>，发展热带观光农业</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民俗旅游。整体上，该区域将通过推动农业与旅游的深度融合，在保护生态环境的基础上实现农业增效、农民增收。</w:t>
      </w:r>
      <w:r>
        <w:rPr>
          <w:rFonts w:hint="eastAsia"/>
          <w:color w:val="000000" w:themeColor="text1"/>
          <w14:textFill>
            <w14:solidFill>
              <w14:schemeClr w14:val="tx1"/>
            </w14:solidFill>
          </w14:textFill>
        </w:rPr>
        <w:t>规划该区域重点发展特色水果、花卉苗木、休闲农业等产业。</w:t>
      </w:r>
    </w:p>
    <w:p>
      <w:pPr>
        <w:pStyle w:val="3"/>
        <w:ind w:firstLine="643"/>
        <w:jc w:val="both"/>
        <w:rPr>
          <w:rFonts w:hint="eastAsia" w:ascii="楷体_GB2312" w:eastAsia="楷体_GB2312"/>
          <w:b/>
          <w:bCs/>
        </w:rPr>
      </w:pPr>
      <w:bookmarkStart w:id="68" w:name="_Toc199948260"/>
      <w:r>
        <w:rPr>
          <w:rFonts w:hint="eastAsia" w:ascii="楷体_GB2312" w:eastAsia="楷体_GB2312"/>
          <w:b/>
          <w:bCs/>
        </w:rPr>
        <w:t>五、发展目标</w:t>
      </w:r>
      <w:bookmarkEnd w:id="68"/>
    </w:p>
    <w:p>
      <w:pPr>
        <w:pStyle w:val="4"/>
        <w:ind w:firstLine="640"/>
        <w:jc w:val="both"/>
        <w:rPr>
          <w:rFonts w:hint="eastAsia"/>
        </w:rPr>
      </w:pPr>
      <w:bookmarkStart w:id="69" w:name="_Toc199948261"/>
      <w:r>
        <w:rPr>
          <w:rFonts w:hint="eastAsia"/>
        </w:rPr>
        <w:t>（一）总体目标</w:t>
      </w:r>
      <w:bookmarkEnd w:id="69"/>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到</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30年，农业基础更加稳固，乡村振兴战略全面推进。全市农业农村经济高质量发展取得显著成效，粮食等重要农产品供给保障能力持续增强，农业质量效益和竞争力明显提升。农业绿色发展水平稳步提高，乡村建设行动扎实推进，农民生产生活条件大幅改善，脱贫攻坚成果巩固拓展，农民收入持续稳定增加，现代乡村治理体系初步构建，乡村振兴儋州样板亮点纷呈。</w:t>
      </w:r>
    </w:p>
    <w:p>
      <w:pPr>
        <w:pStyle w:val="4"/>
        <w:ind w:firstLine="640"/>
        <w:jc w:val="both"/>
        <w:rPr>
          <w:rFonts w:hint="eastAsia"/>
        </w:rPr>
      </w:pPr>
      <w:bookmarkStart w:id="70" w:name="_Toc199948262"/>
      <w:r>
        <w:rPr>
          <w:rFonts w:hint="eastAsia"/>
        </w:rPr>
        <w:t>（二）具体目标</w:t>
      </w:r>
      <w:bookmarkEnd w:id="70"/>
    </w:p>
    <w:p>
      <w:pPr>
        <w:ind w:firstLine="602"/>
        <w:jc w:val="both"/>
        <w:rPr>
          <w:color w:val="000000" w:themeColor="text1"/>
          <w14:textFill>
            <w14:solidFill>
              <w14:schemeClr w14:val="tx1"/>
            </w14:solidFill>
          </w14:textFill>
        </w:rPr>
      </w:pPr>
      <w:r>
        <w:rPr>
          <w:b/>
          <w:bCs/>
          <w:color w:val="000000" w:themeColor="text1"/>
          <w14:textFill>
            <w14:solidFill>
              <w14:schemeClr w14:val="tx1"/>
            </w14:solidFill>
          </w14:textFill>
        </w:rPr>
        <w:t>农业高质高效优化提升</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粮食等重要农产品保障能力显著提升，生产组织化程度不断提高，农业社会化服务体系更加健全，高效生态农业绿色化、数字化、设施化、园区化、融合化、品牌化发展水平持续提升。全市2030年第一产业增加值达240亿元以上，年增速保持在5</w:t>
      </w:r>
      <w:bookmarkStart w:id="71" w:name="OLE_LINK84"/>
      <w:r>
        <w:rPr>
          <w:rFonts w:hint="eastAsia"/>
          <w:color w:val="000000" w:themeColor="text1"/>
          <w14:textFill>
            <w14:solidFill>
              <w14:schemeClr w14:val="tx1"/>
            </w14:solidFill>
          </w14:textFill>
        </w:rPr>
        <w:t>%</w:t>
      </w:r>
      <w:bookmarkEnd w:id="71"/>
      <w:r>
        <w:rPr>
          <w:rFonts w:hint="eastAsia"/>
          <w:color w:val="000000" w:themeColor="text1"/>
          <w14:textFill>
            <w14:solidFill>
              <w14:schemeClr w14:val="tx1"/>
            </w14:solidFill>
          </w14:textFill>
        </w:rPr>
        <w:t>以上。</w:t>
      </w:r>
      <w:bookmarkStart w:id="72" w:name="OLE_LINK4"/>
      <w:r>
        <w:rPr>
          <w:rFonts w:hint="eastAsia"/>
          <w:color w:val="000000" w:themeColor="text1"/>
          <w14:textFill>
            <w14:solidFill>
              <w14:schemeClr w14:val="tx1"/>
            </w14:solidFill>
          </w14:textFill>
        </w:rPr>
        <w:t>粮食播种面积</w:t>
      </w:r>
      <w:bookmarkEnd w:id="72"/>
      <w:r>
        <w:rPr>
          <w:rFonts w:hint="eastAsia"/>
          <w:color w:val="000000" w:themeColor="text1"/>
          <w14:textFill>
            <w14:solidFill>
              <w14:schemeClr w14:val="tx1"/>
            </w14:solidFill>
          </w14:textFill>
        </w:rPr>
        <w:t>和产量分别稳定在30万亩、12万吨以上；生猪年出栏130万头、存栏60万头左右；全市高标准农田占基本农田的比例达到65%以上，主要农作物耕种收综合机械化水平不低于70%。</w:t>
      </w:r>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乡村宜居宜业不断推进。</w:t>
      </w:r>
      <w:r>
        <w:rPr>
          <w:rFonts w:hint="eastAsia"/>
          <w:color w:val="000000" w:themeColor="text1"/>
          <w14:textFill>
            <w14:solidFill>
              <w14:schemeClr w14:val="tx1"/>
            </w14:solidFill>
          </w14:textFill>
        </w:rPr>
        <w:t>深入践行“绿水青山就是金山银山”理念，持续深化“千万工程”，打造新时代美丽乡村新格局。</w:t>
      </w:r>
      <w:bookmarkStart w:id="73" w:name="OLE_LINK85"/>
      <w:r>
        <w:rPr>
          <w:rFonts w:hint="eastAsia"/>
          <w:color w:val="000000" w:themeColor="text1"/>
          <w14:textFill>
            <w14:solidFill>
              <w14:schemeClr w14:val="tx1"/>
            </w14:solidFill>
          </w14:textFill>
        </w:rPr>
        <w:t>到2030年，</w:t>
      </w:r>
      <w:bookmarkEnd w:id="73"/>
      <w:bookmarkStart w:id="74" w:name="OLE_LINK5"/>
      <w:r>
        <w:rPr>
          <w:rFonts w:hint="eastAsia"/>
          <w:color w:val="000000" w:themeColor="text1"/>
          <w14:textFill>
            <w14:solidFill>
              <w14:schemeClr w14:val="tx1"/>
            </w14:solidFill>
          </w14:textFill>
        </w:rPr>
        <w:t>新时代美丽乡村达标创建覆盖率</w:t>
      </w:r>
      <w:bookmarkEnd w:id="74"/>
      <w:r>
        <w:rPr>
          <w:rFonts w:hint="eastAsia"/>
          <w:color w:val="000000" w:themeColor="text1"/>
          <w14:textFill>
            <w14:solidFill>
              <w14:schemeClr w14:val="tx1"/>
            </w14:solidFill>
          </w14:textFill>
        </w:rPr>
        <w:t>50%，农村自来水普及率97%，生活污水治理率达90%以上。</w:t>
      </w:r>
    </w:p>
    <w:p>
      <w:pPr>
        <w:ind w:firstLine="602"/>
        <w:jc w:val="both"/>
        <w:rPr>
          <w:color w:val="000000" w:themeColor="text1"/>
          <w14:textFill>
            <w14:solidFill>
              <w14:schemeClr w14:val="tx1"/>
            </w14:solidFill>
          </w14:textFill>
        </w:rPr>
      </w:pPr>
      <w:r>
        <w:rPr>
          <w:b/>
          <w:bCs/>
          <w:color w:val="000000" w:themeColor="text1"/>
          <w14:textFill>
            <w14:solidFill>
              <w14:schemeClr w14:val="tx1"/>
            </w14:solidFill>
          </w14:textFill>
        </w:rPr>
        <w:t>农民富裕富足逐步提升</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农民收入持续较快增长，全生命周期需求普遍得到更高水平满足，乡村治理体系更加健全，乡风文明程度持续提升，农民物质更加富裕、精神更加富足、生活更加美好。到2030年，农村居民人均可支配收入达到30000元以上、城乡居民收入倍差缩小到1.6左右，低收入农户人均可支配收入提高到XX元、与全省农民收入倍差缩小到XX左右。</w:t>
      </w:r>
    </w:p>
    <w:p>
      <w:pPr>
        <w:widowControl/>
        <w:spacing w:line="240" w:lineRule="auto"/>
        <w:ind w:firstLine="0" w:firstLineChars="0"/>
        <w:jc w:val="both"/>
        <w:rPr>
          <w:color w:val="000000" w:themeColor="text1"/>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r>
        <w:rPr>
          <w:color w:val="000000" w:themeColor="text1"/>
          <w14:textFill>
            <w14:solidFill>
              <w14:schemeClr w14:val="tx1"/>
            </w14:solidFill>
          </w14:textFill>
        </w:rPr>
        <w:br w:type="page"/>
      </w:r>
    </w:p>
    <w:p>
      <w:pPr>
        <w:ind w:firstLine="0" w:firstLineChars="0"/>
        <w:jc w:val="both"/>
        <w:rPr>
          <w:rFonts w:eastAsia="楷体_GB2312"/>
          <w:b/>
          <w:color w:val="000000" w:themeColor="text1"/>
          <w:sz w:val="21"/>
          <w14:textFill>
            <w14:solidFill>
              <w14:schemeClr w14:val="tx1"/>
            </w14:solidFill>
          </w14:textFill>
        </w:rPr>
      </w:pPr>
      <w:r>
        <w:rPr>
          <w:rFonts w:hint="eastAsia" w:eastAsia="楷体_GB2312"/>
          <w:b/>
          <w:color w:val="000000" w:themeColor="text1"/>
          <w:sz w:val="21"/>
          <w14:textFill>
            <w14:solidFill>
              <w14:schemeClr w14:val="tx1"/>
            </w14:solidFill>
          </w14:textFill>
        </w:rPr>
        <w:t>表</w:t>
      </w:r>
      <w:r>
        <w:rPr>
          <w:rFonts w:eastAsia="楷体_GB2312"/>
          <w:b/>
          <w:color w:val="000000" w:themeColor="text1"/>
          <w:sz w:val="21"/>
          <w14:textFill>
            <w14:solidFill>
              <w14:schemeClr w14:val="tx1"/>
            </w14:solidFill>
          </w14:textFill>
        </w:rPr>
        <w:t>1</w:t>
      </w:r>
      <w:r>
        <w:rPr>
          <w:rFonts w:hint="eastAsia" w:eastAsia="楷体_GB2312"/>
          <w:b/>
          <w:color w:val="000000" w:themeColor="text1"/>
          <w:sz w:val="21"/>
          <w14:textFill>
            <w14:solidFill>
              <w14:schemeClr w14:val="tx1"/>
            </w14:solidFill>
          </w14:textFill>
        </w:rPr>
        <w:t xml:space="preserve">  </w:t>
      </w:r>
      <w:bookmarkStart w:id="75" w:name="OLE_LINK100"/>
      <w:r>
        <w:rPr>
          <w:rFonts w:hint="eastAsia" w:eastAsia="楷体_GB2312"/>
          <w:b/>
          <w:color w:val="000000" w:themeColor="text1"/>
          <w:sz w:val="21"/>
          <w14:textFill>
            <w14:solidFill>
              <w14:schemeClr w14:val="tx1"/>
            </w14:solidFill>
          </w14:textFill>
        </w:rPr>
        <w:t>儋州市“十五五”农业农村现代化规划指标表</w:t>
      </w:r>
      <w:bookmarkEnd w:id="75"/>
    </w:p>
    <w:tbl>
      <w:tblPr>
        <w:tblStyle w:val="27"/>
        <w:tblW w:w="8296" w:type="dxa"/>
        <w:tblInd w:w="0" w:type="dxa"/>
        <w:tblLayout w:type="fixed"/>
        <w:tblCellMar>
          <w:top w:w="0" w:type="dxa"/>
          <w:left w:w="108" w:type="dxa"/>
          <w:bottom w:w="0" w:type="dxa"/>
          <w:right w:w="108" w:type="dxa"/>
        </w:tblCellMar>
      </w:tblPr>
      <w:tblGrid>
        <w:gridCol w:w="942"/>
        <w:gridCol w:w="612"/>
        <w:gridCol w:w="1648"/>
        <w:gridCol w:w="942"/>
        <w:gridCol w:w="752"/>
        <w:gridCol w:w="1132"/>
        <w:gridCol w:w="1181"/>
        <w:gridCol w:w="1087"/>
      </w:tblGrid>
      <w:tr>
        <w:tblPrEx>
          <w:tblLayout w:type="fixed"/>
          <w:tblCellMar>
            <w:top w:w="0" w:type="dxa"/>
            <w:left w:w="108" w:type="dxa"/>
            <w:bottom w:w="0" w:type="dxa"/>
            <w:right w:w="108" w:type="dxa"/>
          </w:tblCellMar>
        </w:tblPrEx>
        <w:trPr>
          <w:trHeight w:val="340" w:hRule="atLeast"/>
        </w:trPr>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一级</w:t>
            </w:r>
          </w:p>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指标</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序号</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二级指标</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单位</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属性</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十四五末实际值</w:t>
            </w: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十五五末目标值</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十四五末全省实际值</w:t>
            </w:r>
          </w:p>
        </w:tc>
      </w:tr>
      <w:tr>
        <w:tblPrEx>
          <w:tblLayout w:type="fixed"/>
          <w:tblCellMar>
            <w:top w:w="0" w:type="dxa"/>
            <w:left w:w="108" w:type="dxa"/>
            <w:bottom w:w="0" w:type="dxa"/>
            <w:right w:w="108" w:type="dxa"/>
          </w:tblCellMar>
        </w:tblPrEx>
        <w:trPr>
          <w:trHeight w:val="340" w:hRule="atLeast"/>
        </w:trPr>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农业高质高效</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1</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第一产业增加值</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亿元</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240</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2</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热带特色高效农业增加值</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亿元</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85</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3</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粮食综合生产能力</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bookmarkStart w:id="76" w:name="OLE_LINK3"/>
            <w:r>
              <w:rPr>
                <w:rFonts w:hint="eastAsia" w:ascii="楷体_GB2312" w:hAnsi="宋体" w:eastAsia="楷体_GB2312" w:cs="宋体"/>
                <w:color w:val="000000" w:themeColor="text1"/>
                <w:kern w:val="0"/>
                <w:sz w:val="21"/>
                <w:szCs w:val="21"/>
                <w14:textFill>
                  <w14:solidFill>
                    <w14:schemeClr w14:val="tx1"/>
                  </w14:solidFill>
                </w14:textFill>
                <w14:ligatures w14:val="none"/>
              </w:rPr>
              <w:t>万吨</w:t>
            </w:r>
            <w:bookmarkEnd w:id="76"/>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约束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12</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4</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肉类总产量</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万吨</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约束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14</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猪肉产量</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万吨</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15</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牛肉产量</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万吨</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0.5</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羊肉产量</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万吨</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0.6</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禽类肉产量</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万吨</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4</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5</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农产品加工业与农业总产值之比</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2.5</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6</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乡村休闲旅游收入</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亿元</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15</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7</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耕地保有量</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万亩</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约束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75</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8</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高标准农田面积</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万亩</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50</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9</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天然橡胶面积</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万亩</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约束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156</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10</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主要农作物耕种收综合机械化率</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70</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11</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化肥和化学农药单位面积施用量减少</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约束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≥20</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12</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养殖废弃物综合利用率</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98</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13</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农产品质量安全例行监测总体合格率</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约束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100</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农村宜居宜业</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14</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农村生活污水行政村治理率</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约束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90以上</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15</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农村生活垃圾无害化处理率</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约束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100</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16</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农村卫生厕所普及率</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100</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17</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规模化供水工程服务农村人口比例</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85</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18</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农村自来水普及率</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97</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19</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乡镇及具备条件的自然村</w:t>
            </w:r>
            <w:r>
              <w:rPr>
                <w:rFonts w:eastAsia="楷体_GB2312" w:cs="Times New Roman"/>
                <w:color w:val="000000" w:themeColor="text1"/>
                <w:kern w:val="0"/>
                <w:sz w:val="21"/>
                <w:szCs w:val="21"/>
                <w14:textFill>
                  <w14:solidFill>
                    <w14:schemeClr w14:val="tx1"/>
                  </w14:solidFill>
                </w14:textFill>
                <w14:ligatures w14:val="none"/>
              </w:rPr>
              <w:t>5G</w:t>
            </w:r>
            <w:r>
              <w:rPr>
                <w:rFonts w:ascii="楷体_GB2312" w:hAnsi="宋体" w:eastAsia="楷体_GB2312" w:cs="宋体"/>
                <w:color w:val="000000" w:themeColor="text1"/>
                <w:kern w:val="0"/>
                <w:sz w:val="21"/>
                <w:szCs w:val="21"/>
                <w14:textFill>
                  <w14:solidFill>
                    <w14:schemeClr w14:val="tx1"/>
                  </w14:solidFill>
                </w14:textFill>
                <w14:ligatures w14:val="none"/>
              </w:rPr>
              <w:t>网络覆盖率</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100</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20</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农村“双千兆”通达率</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100</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21</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农村集体经济收入（</w:t>
            </w:r>
            <w:r>
              <w:rPr>
                <w:rFonts w:eastAsia="楷体_GB2312" w:cs="Times New Roman"/>
                <w:color w:val="000000" w:themeColor="text1"/>
                <w:kern w:val="0"/>
                <w:sz w:val="21"/>
                <w:szCs w:val="21"/>
                <w14:textFill>
                  <w14:solidFill>
                    <w14:schemeClr w14:val="tx1"/>
                  </w14:solidFill>
                </w14:textFill>
                <w14:ligatures w14:val="none"/>
              </w:rPr>
              <w:t>5</w:t>
            </w:r>
            <w:r>
              <w:rPr>
                <w:rFonts w:ascii="楷体_GB2312" w:hAnsi="宋体" w:eastAsia="楷体_GB2312" w:cs="宋体"/>
                <w:color w:val="000000" w:themeColor="text1"/>
                <w:kern w:val="0"/>
                <w:sz w:val="21"/>
                <w:szCs w:val="21"/>
                <w14:textFill>
                  <w14:solidFill>
                    <w14:schemeClr w14:val="tx1"/>
                  </w14:solidFill>
                </w14:textFill>
                <w14:ligatures w14:val="none"/>
              </w:rPr>
              <w:t>万元以上）的村占比</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≥90</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22</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村内主干道和公共场所路灯安装率</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100</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23</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乡镇通三级及以上公路占比</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85</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农民富裕富足</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20</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农村常住居民人均可支配收入年均增速</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≥12</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21</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城乡居民收入比</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1.6</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22</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高素质农民年培训量</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人</w:t>
            </w:r>
            <w:r>
              <w:rPr>
                <w:rFonts w:eastAsia="楷体_GB2312" w:cs="Times New Roman"/>
                <w:color w:val="000000" w:themeColor="text1"/>
                <w:kern w:val="0"/>
                <w:sz w:val="21"/>
                <w:szCs w:val="21"/>
                <w14:textFill>
                  <w14:solidFill>
                    <w14:schemeClr w14:val="tx1"/>
                  </w14:solidFill>
                </w14:textFill>
                <w14:ligatures w14:val="none"/>
              </w:rPr>
              <w:t>/</w:t>
            </w:r>
            <w:r>
              <w:rPr>
                <w:rFonts w:ascii="楷体_GB2312" w:hAnsi="宋体" w:eastAsia="楷体_GB2312" w:cs="宋体"/>
                <w:color w:val="000000" w:themeColor="text1"/>
                <w:kern w:val="0"/>
                <w:sz w:val="21"/>
                <w:szCs w:val="21"/>
                <w14:textFill>
                  <w14:solidFill>
                    <w14:schemeClr w14:val="tx1"/>
                  </w14:solidFill>
                </w14:textFill>
                <w14:ligatures w14:val="none"/>
              </w:rPr>
              <w:t>年</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7500</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23</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农村居民教育文化娱乐支出占比</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17</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40" w:hRule="atLeast"/>
        </w:trPr>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24</w:t>
            </w:r>
          </w:p>
        </w:tc>
        <w:tc>
          <w:tcPr>
            <w:tcW w:w="1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农村居民恩格尔系数</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eastAsia="宋体" w:cs="Times New Roman"/>
                <w:color w:val="000000" w:themeColor="text1"/>
                <w:kern w:val="0"/>
                <w:sz w:val="21"/>
                <w:szCs w:val="21"/>
                <w14:textFill>
                  <w14:solidFill>
                    <w14:schemeClr w14:val="tx1"/>
                  </w14:solidFill>
                </w14:textFill>
                <w14:ligatures w14:val="none"/>
              </w:rPr>
            </w:pPr>
            <w:r>
              <w:rPr>
                <w:rFonts w:eastAsia="宋体" w:cs="Times New Roman"/>
                <w:color w:val="000000" w:themeColor="text1"/>
                <w:kern w:val="0"/>
                <w:sz w:val="21"/>
                <w:szCs w:val="21"/>
                <w14:textFill>
                  <w14:solidFill>
                    <w14:schemeClr w14:val="tx1"/>
                  </w14:solidFill>
                </w14:textFill>
                <w14:ligatures w14:val="none"/>
              </w:rPr>
              <w:t>%</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r>
              <w:rPr>
                <w:rFonts w:hint="eastAsia" w:ascii="楷体_GB2312" w:hAnsi="宋体" w:eastAsia="楷体_GB2312" w:cs="宋体"/>
                <w:color w:val="000000" w:themeColor="text1"/>
                <w:kern w:val="0"/>
                <w:sz w:val="21"/>
                <w:szCs w:val="21"/>
                <w14:textFill>
                  <w14:solidFill>
                    <w14:schemeClr w14:val="tx1"/>
                  </w14:solidFill>
                </w14:textFill>
                <w14:ligatures w14:val="none"/>
              </w:rPr>
              <w:t>预期</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hint="eastAsia" w:ascii="楷体_GB2312" w:hAnsi="宋体" w:eastAsia="楷体_GB2312" w:cs="宋体"/>
                <w:color w:val="000000" w:themeColor="text1"/>
                <w:kern w:val="0"/>
                <w:sz w:val="21"/>
                <w:szCs w:val="21"/>
                <w14:textFill>
                  <w14:solidFill>
                    <w14:schemeClr w14:val="tx1"/>
                  </w14:solidFill>
                </w14:textFill>
                <w14:ligatures w14:val="none"/>
              </w:rPr>
            </w:pPr>
          </w:p>
        </w:tc>
        <w:tc>
          <w:tcPr>
            <w:tcW w:w="1181"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r>
              <w:rPr>
                <w:rFonts w:hint="eastAsia" w:ascii="楷体_GB2312" w:hAnsi="宋体" w:eastAsia="楷体_GB2312" w:cs="宋体"/>
                <w:b/>
                <w:bCs/>
                <w:color w:val="000000" w:themeColor="text1"/>
                <w:kern w:val="0"/>
                <w:sz w:val="21"/>
                <w:szCs w:val="21"/>
                <w14:textFill>
                  <w14:solidFill>
                    <w14:schemeClr w14:val="tx1"/>
                  </w14:solidFill>
                </w14:textFill>
                <w14:ligatures w14:val="none"/>
              </w:rPr>
              <w:t>47</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hint="eastAsia" w:ascii="楷体_GB2312" w:hAnsi="宋体" w:eastAsia="楷体_GB2312" w:cs="宋体"/>
                <w:b/>
                <w:bCs/>
                <w:color w:val="000000" w:themeColor="text1"/>
                <w:kern w:val="0"/>
                <w:sz w:val="21"/>
                <w:szCs w:val="21"/>
                <w14:textFill>
                  <w14:solidFill>
                    <w14:schemeClr w14:val="tx1"/>
                  </w14:solidFill>
                </w14:textFill>
                <w14:ligatures w14:val="none"/>
              </w:rPr>
            </w:pPr>
          </w:p>
        </w:tc>
      </w:tr>
    </w:tbl>
    <w:p>
      <w:pPr>
        <w:ind w:firstLine="0" w:firstLineChars="0"/>
        <w:jc w:val="both"/>
        <w:rPr>
          <w:rFonts w:eastAsia="楷体_GB2312"/>
          <w:b/>
          <w:color w:val="000000" w:themeColor="text1"/>
          <w:sz w:val="21"/>
          <w14:textFill>
            <w14:solidFill>
              <w14:schemeClr w14:val="tx1"/>
            </w14:solidFill>
          </w14:textFill>
        </w:rPr>
      </w:pPr>
    </w:p>
    <w:p>
      <w:pPr>
        <w:widowControl/>
        <w:spacing w:line="278" w:lineRule="auto"/>
        <w:ind w:firstLine="0" w:firstLineChars="0"/>
        <w:jc w:val="both"/>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color w:val="000000" w:themeColor="text1"/>
          <w14:textFill>
            <w14:solidFill>
              <w14:schemeClr w14:val="tx1"/>
            </w14:solidFill>
          </w14:textFill>
        </w:rPr>
        <w:br w:type="page"/>
      </w:r>
    </w:p>
    <w:p>
      <w:pPr>
        <w:pStyle w:val="2"/>
        <w:spacing w:after="0" w:afterLines="0"/>
        <w:rPr>
          <w:rFonts w:hint="eastAsia"/>
        </w:rPr>
      </w:pPr>
      <w:bookmarkStart w:id="77" w:name="_Toc199948263"/>
      <w:r>
        <w:rPr>
          <w:rFonts w:hint="eastAsia"/>
        </w:rPr>
        <w:t>第三章  保障重要农产品稳定供给</w:t>
      </w:r>
      <w:bookmarkEnd w:id="77"/>
    </w:p>
    <w:p>
      <w:pPr>
        <w:pStyle w:val="3"/>
        <w:ind w:firstLine="643"/>
        <w:jc w:val="both"/>
        <w:rPr>
          <w:rFonts w:hint="eastAsia" w:ascii="楷体_GB2312" w:eastAsia="楷体_GB2312"/>
          <w:b/>
          <w:bCs/>
        </w:rPr>
      </w:pPr>
      <w:bookmarkStart w:id="78" w:name="_Toc199948264"/>
      <w:r>
        <w:rPr>
          <w:rFonts w:hint="eastAsia" w:ascii="楷体_GB2312" w:eastAsia="楷体_GB2312"/>
          <w:b/>
          <w:bCs/>
        </w:rPr>
        <w:t>一、保障粮食安全有效供给</w:t>
      </w:r>
      <w:bookmarkEnd w:id="78"/>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坚持“稳面积、攻单产、提品质、增效益”，聚焦水稻、甘薯等主粮作物，构建“藏粮于地、藏粮于技、藏粮于策”的粮食安全保障体系，筑牢海南自贸港粮食安全“压舱石”。</w:t>
      </w:r>
    </w:p>
    <w:p>
      <w:pPr>
        <w:pStyle w:val="4"/>
        <w:keepLines w:val="0"/>
        <w:ind w:firstLine="640"/>
        <w:jc w:val="both"/>
        <w:rPr>
          <w:rFonts w:hint="eastAsia"/>
        </w:rPr>
      </w:pPr>
      <w:bookmarkStart w:id="79" w:name="_Toc199948265"/>
      <w:r>
        <w:rPr>
          <w:rFonts w:hint="eastAsia"/>
        </w:rPr>
        <w:t>（一）</w:t>
      </w:r>
      <w:r>
        <w:t>推进</w:t>
      </w:r>
      <w:r>
        <w:rPr>
          <w:rFonts w:hint="eastAsia"/>
        </w:rPr>
        <w:t>粮食</w:t>
      </w:r>
      <w:r>
        <w:t>产能提升行动</w:t>
      </w:r>
      <w:bookmarkEnd w:id="79"/>
    </w:p>
    <w:p>
      <w:pPr>
        <w:widowControl/>
        <w:ind w:firstLine="602"/>
        <w:jc w:val="both"/>
        <w:rPr>
          <w:color w:val="000000" w:themeColor="text1"/>
          <w14:textFill>
            <w14:solidFill>
              <w14:schemeClr w14:val="tx1"/>
            </w14:solidFill>
          </w14:textFill>
        </w:rPr>
      </w:pPr>
      <w:r>
        <w:rPr>
          <w:rFonts w:hint="eastAsia" w:ascii="仿宋_GB2312" w:hAnsi="仿宋_GB2312" w:cs="仿宋_GB2312"/>
          <w:b/>
          <w:bCs/>
          <w:color w:val="000000" w:themeColor="text1"/>
          <w:kern w:val="0"/>
          <w:szCs w:val="30"/>
          <w:lang w:bidi="ar"/>
          <w14:textFill>
            <w14:solidFill>
              <w14:schemeClr w14:val="tx1"/>
            </w14:solidFill>
          </w14:textFill>
        </w:rPr>
        <w:t>强化农业科技创新。</w:t>
      </w:r>
      <w:r>
        <w:rPr>
          <w:rFonts w:hint="eastAsia" w:ascii="仿宋_GB2312" w:hAnsi="宋体" w:cs="仿宋_GB2312"/>
          <w:color w:val="000000" w:themeColor="text1"/>
          <w:szCs w:val="30"/>
          <w14:textFill>
            <w14:solidFill>
              <w14:schemeClr w14:val="tx1"/>
            </w14:solidFill>
          </w14:textFill>
        </w:rPr>
        <w:t>加大种业研发投入，培育高产、抗逆、优质的新品种，提升粮食单产；支持建设智慧农业，推广植保飞防、遥感监测、智能灌溉等精准农业技术。</w:t>
      </w:r>
      <w:r>
        <w:rPr>
          <w:rFonts w:hint="eastAsia" w:ascii="仿宋_GB2312" w:hAnsi="宋体" w:cs="仿宋_GB2312"/>
          <w:b/>
          <w:bCs/>
          <w:color w:val="000000" w:themeColor="text1"/>
          <w:szCs w:val="30"/>
          <w14:textFill>
            <w14:solidFill>
              <w14:schemeClr w14:val="tx1"/>
            </w14:solidFill>
          </w14:textFill>
        </w:rPr>
        <w:t>加大优质品种推广力度。</w:t>
      </w:r>
      <w:r>
        <w:rPr>
          <w:rFonts w:hint="eastAsia"/>
          <w:color w:val="000000" w:themeColor="text1"/>
          <w14:textFill>
            <w14:solidFill>
              <w14:schemeClr w14:val="tx1"/>
            </w14:solidFill>
          </w14:textFill>
        </w:rPr>
        <w:t>在王五、东城等镇建立水稻高产示范区，大力推广海</w:t>
      </w:r>
      <w:r>
        <w:rPr>
          <w:rFonts w:hint="eastAsia" w:ascii="仿宋_GB2312" w:hAnsi="宋体" w:cs="仿宋_GB2312"/>
          <w:color w:val="000000" w:themeColor="text1"/>
          <w:szCs w:val="30"/>
          <w14:textFill>
            <w14:solidFill>
              <w14:schemeClr w14:val="tx1"/>
            </w14:solidFill>
          </w14:textFill>
        </w:rPr>
        <w:t>南香稻、耐盐碱水稻等优质品种的种植面积；实施甘薯单产提升行动，在海头、排浦等镇试点脱毒种苗基本覆盖。</w:t>
      </w:r>
      <w:r>
        <w:rPr>
          <w:rFonts w:hint="eastAsia" w:ascii="仿宋_GB2312" w:hAnsi="宋体" w:cs="仿宋_GB2312"/>
          <w:b/>
          <w:bCs/>
          <w:color w:val="000000" w:themeColor="text1"/>
          <w:szCs w:val="30"/>
          <w14:textFill>
            <w14:solidFill>
              <w14:schemeClr w14:val="tx1"/>
            </w14:solidFill>
          </w14:textFill>
        </w:rPr>
        <w:t>完善水利及防灾设施。</w:t>
      </w:r>
      <w:r>
        <w:rPr>
          <w:rFonts w:hint="eastAsia" w:ascii="仿宋_GB2312" w:hAnsi="仿宋_GB2312" w:cs="仿宋_GB2312"/>
          <w:color w:val="000000" w:themeColor="text1"/>
          <w:kern w:val="0"/>
          <w:szCs w:val="30"/>
          <w:lang w:bidi="ar"/>
          <w14:textFill>
            <w14:solidFill>
              <w14:schemeClr w14:val="tx1"/>
            </w14:solidFill>
          </w14:textFill>
        </w:rPr>
        <w:t>大力</w:t>
      </w:r>
      <w:r>
        <w:rPr>
          <w:rFonts w:hint="eastAsia" w:ascii="仿宋_GB2312" w:hAnsi="宋体" w:cs="仿宋_GB2312"/>
          <w:color w:val="000000" w:themeColor="text1"/>
          <w:szCs w:val="30"/>
          <w14:textFill>
            <w14:solidFill>
              <w14:schemeClr w14:val="tx1"/>
            </w14:solidFill>
          </w14:textFill>
        </w:rPr>
        <w:t>支持滴管、喷灌等节水灌溉工程，修复老旧灌区，提高水资源利用率；完善农业保险，建立病虫害统防统治体系。</w:t>
      </w:r>
      <w:r>
        <w:rPr>
          <w:rFonts w:hint="eastAsia" w:ascii="仿宋_GB2312" w:hAnsi="宋体" w:cs="仿宋_GB2312"/>
          <w:b/>
          <w:bCs/>
          <w:color w:val="000000" w:themeColor="text1"/>
          <w:szCs w:val="30"/>
          <w14:textFill>
            <w14:solidFill>
              <w14:schemeClr w14:val="tx1"/>
            </w14:solidFill>
          </w14:textFill>
        </w:rPr>
        <w:t>鼓励发展绿色增产模式</w:t>
      </w:r>
      <w:r>
        <w:rPr>
          <w:rFonts w:hint="eastAsia" w:ascii="仿宋_GB2312" w:hAnsi="宋体" w:cs="仿宋_GB2312"/>
          <w:color w:val="000000" w:themeColor="text1"/>
          <w:szCs w:val="30"/>
          <w14:textFill>
            <w14:solidFill>
              <w14:schemeClr w14:val="tx1"/>
            </w14:solidFill>
          </w14:textFill>
        </w:rPr>
        <w:t>。支持“稻渔共生”“林粮间作”“稻-菜轮作”等生态种养模式，提升单位面积综合效率。</w:t>
      </w:r>
      <w:r>
        <w:rPr>
          <w:rFonts w:hint="eastAsia"/>
          <w:color w:val="000000" w:themeColor="text1"/>
          <w14:textFill>
            <w14:solidFill>
              <w14:schemeClr w14:val="tx1"/>
            </w14:solidFill>
          </w14:textFill>
        </w:rPr>
        <w:t>到2030年，全市粮食播种面积稳定在30万亩以上，总产量达12万吨以上。</w:t>
      </w:r>
    </w:p>
    <w:p>
      <w:pPr>
        <w:pStyle w:val="4"/>
        <w:ind w:firstLine="640"/>
        <w:jc w:val="both"/>
        <w:rPr>
          <w:rFonts w:hint="eastAsia"/>
        </w:rPr>
      </w:pPr>
      <w:bookmarkStart w:id="80" w:name="_Toc199948266"/>
      <w:r>
        <w:rPr>
          <w:rFonts w:hint="eastAsia"/>
        </w:rPr>
        <w:t>（二）</w:t>
      </w:r>
      <w:r>
        <w:t>加强耕地保护</w:t>
      </w:r>
      <w:r>
        <w:rPr>
          <w:rFonts w:hint="eastAsia"/>
        </w:rPr>
        <w:t>和</w:t>
      </w:r>
      <w:r>
        <w:t>建设</w:t>
      </w:r>
      <w:bookmarkEnd w:id="80"/>
    </w:p>
    <w:p>
      <w:pPr>
        <w:ind w:firstLine="602"/>
        <w:jc w:val="both"/>
        <w:rPr>
          <w:rFonts w:hint="eastAsia" w:ascii="仿宋_GB2312" w:hAnsi="仿宋_GB2312" w:cs="仿宋_GB2312"/>
          <w:color w:val="000000" w:themeColor="text1"/>
          <w:kern w:val="0"/>
          <w:szCs w:val="30"/>
          <w:lang w:bidi="ar"/>
          <w14:textFill>
            <w14:solidFill>
              <w14:schemeClr w14:val="tx1"/>
            </w14:solidFill>
          </w14:textFill>
        </w:rPr>
      </w:pPr>
      <w:r>
        <w:rPr>
          <w:rFonts w:ascii="仿宋_GB2312" w:hAnsi="仿宋_GB2312" w:cs="仿宋_GB2312"/>
          <w:b/>
          <w:bCs/>
          <w:color w:val="000000" w:themeColor="text1"/>
          <w:kern w:val="0"/>
          <w:szCs w:val="30"/>
          <w:lang w:bidi="ar"/>
          <w14:textFill>
            <w14:solidFill>
              <w14:schemeClr w14:val="tx1"/>
            </w14:solidFill>
          </w14:textFill>
        </w:rPr>
        <w:t>稳定耕地面积。</w:t>
      </w:r>
      <w:r>
        <w:rPr>
          <w:rFonts w:hint="eastAsia" w:ascii="仿宋_GB2312" w:hAnsi="宋体" w:cs="仿宋_GB2312"/>
          <w:color w:val="000000" w:themeColor="text1"/>
          <w:szCs w:val="30"/>
          <w14:textFill>
            <w14:solidFill>
              <w14:schemeClr w14:val="tx1"/>
            </w14:solidFill>
          </w14:textFill>
        </w:rPr>
        <w:t>坚决遏制耕地“非农</w:t>
      </w:r>
      <w:r>
        <w:rPr>
          <w:rFonts w:ascii="仿宋_GB2312" w:hAnsi="宋体" w:cs="仿宋_GB2312"/>
          <w:color w:val="000000" w:themeColor="text1"/>
          <w:szCs w:val="30"/>
          <w14:textFill>
            <w14:solidFill>
              <w14:schemeClr w14:val="tx1"/>
            </w14:solidFill>
          </w14:textFill>
        </w:rPr>
        <w:t>化”、防止耕地“非粮化”</w:t>
      </w:r>
      <w:r>
        <w:rPr>
          <w:rFonts w:hint="eastAsia" w:ascii="仿宋_GB2312" w:hAnsi="宋体" w:cs="仿宋_GB2312"/>
          <w:color w:val="000000" w:themeColor="text1"/>
          <w:szCs w:val="30"/>
          <w14:textFill>
            <w14:solidFill>
              <w14:schemeClr w14:val="tx1"/>
            </w14:solidFill>
          </w14:textFill>
        </w:rPr>
        <w:t>，</w:t>
      </w:r>
      <w:r>
        <w:rPr>
          <w:rFonts w:ascii="仿宋_GB2312" w:hAnsi="仿宋_GB2312" w:cs="仿宋_GB2312"/>
          <w:color w:val="000000" w:themeColor="text1"/>
          <w:kern w:val="0"/>
          <w:szCs w:val="30"/>
          <w:lang w:bidi="ar"/>
          <w14:textFill>
            <w14:solidFill>
              <w14:schemeClr w14:val="tx1"/>
            </w14:solidFill>
          </w14:textFill>
        </w:rPr>
        <w:t>坚守耕地红线和永久基本农田控制线，</w:t>
      </w:r>
      <w:r>
        <w:rPr>
          <w:rFonts w:hint="eastAsia" w:ascii="仿宋_GB2312" w:hAnsi="宋体" w:cs="仿宋_GB2312"/>
          <w:color w:val="000000" w:themeColor="text1"/>
          <w:szCs w:val="30"/>
          <w14:textFill>
            <w14:solidFill>
              <w14:schemeClr w14:val="tx1"/>
            </w14:solidFill>
          </w14:textFill>
        </w:rPr>
        <w:t>确保全市耕地面积稳定在</w:t>
      </w:r>
      <w:r>
        <w:rPr>
          <w:rFonts w:cs="Times New Roman"/>
          <w:color w:val="000000" w:themeColor="text1"/>
          <w:szCs w:val="30"/>
          <w14:textFill>
            <w14:solidFill>
              <w14:schemeClr w14:val="tx1"/>
            </w14:solidFill>
          </w14:textFill>
        </w:rPr>
        <w:t>75</w:t>
      </w:r>
      <w:r>
        <w:rPr>
          <w:rFonts w:hint="eastAsia" w:ascii="仿宋_GB2312" w:hAnsi="宋体" w:cs="仿宋_GB2312"/>
          <w:color w:val="000000" w:themeColor="text1"/>
          <w:szCs w:val="30"/>
          <w14:textFill>
            <w14:solidFill>
              <w14:schemeClr w14:val="tx1"/>
            </w14:solidFill>
          </w14:textFill>
        </w:rPr>
        <w:t>万亩以上</w:t>
      </w:r>
      <w:r>
        <w:rPr>
          <w:rFonts w:ascii="仿宋_GB2312" w:hAnsi="仿宋_GB2312" w:cs="仿宋_GB2312"/>
          <w:color w:val="000000" w:themeColor="text1"/>
          <w:kern w:val="0"/>
          <w:szCs w:val="30"/>
          <w:lang w:bidi="ar"/>
          <w14:textFill>
            <w14:solidFill>
              <w14:schemeClr w14:val="tx1"/>
            </w14:solidFill>
          </w14:textFill>
        </w:rPr>
        <w:t>。</w:t>
      </w:r>
      <w:r>
        <w:rPr>
          <w:rFonts w:ascii="仿宋_GB2312" w:hAnsi="仿宋_GB2312" w:cs="仿宋_GB2312"/>
          <w:b/>
          <w:bCs/>
          <w:color w:val="000000" w:themeColor="text1"/>
          <w:kern w:val="0"/>
          <w:szCs w:val="30"/>
          <w:lang w:bidi="ar"/>
          <w14:textFill>
            <w14:solidFill>
              <w14:schemeClr w14:val="tx1"/>
            </w14:solidFill>
          </w14:textFill>
        </w:rPr>
        <w:t>提</w:t>
      </w:r>
      <w:r>
        <w:rPr>
          <w:rFonts w:hint="eastAsia" w:ascii="仿宋_GB2312" w:hAnsi="仿宋_GB2312" w:cs="仿宋_GB2312"/>
          <w:b/>
          <w:bCs/>
          <w:color w:val="000000" w:themeColor="text1"/>
          <w:kern w:val="0"/>
          <w:szCs w:val="30"/>
          <w:lang w:bidi="ar"/>
          <w14:textFill>
            <w14:solidFill>
              <w14:schemeClr w14:val="tx1"/>
            </w14:solidFill>
          </w14:textFill>
        </w:rPr>
        <w:t>升</w:t>
      </w:r>
      <w:r>
        <w:rPr>
          <w:rFonts w:ascii="仿宋_GB2312" w:hAnsi="仿宋_GB2312" w:cs="仿宋_GB2312"/>
          <w:b/>
          <w:bCs/>
          <w:color w:val="000000" w:themeColor="text1"/>
          <w:kern w:val="0"/>
          <w:szCs w:val="30"/>
          <w:lang w:bidi="ar"/>
          <w14:textFill>
            <w14:solidFill>
              <w14:schemeClr w14:val="tx1"/>
            </w14:solidFill>
          </w14:textFill>
        </w:rPr>
        <w:t>耕地质量。</w:t>
      </w:r>
      <w:r>
        <w:rPr>
          <w:rFonts w:hint="eastAsia" w:ascii="仿宋_GB2312" w:hAnsi="仿宋_GB2312" w:cs="仿宋_GB2312"/>
          <w:color w:val="000000" w:themeColor="text1"/>
          <w:kern w:val="0"/>
          <w:szCs w:val="30"/>
          <w:lang w:bidi="ar"/>
          <w14:textFill>
            <w14:solidFill>
              <w14:schemeClr w14:val="tx1"/>
            </w14:solidFill>
          </w14:textFill>
        </w:rPr>
        <w:t>继续推进高标准农田建设，</w:t>
      </w:r>
      <w:r>
        <w:rPr>
          <w:rFonts w:hint="eastAsia"/>
          <w:color w:val="000000" w:themeColor="text1"/>
          <w14:textFill>
            <w14:solidFill>
              <w14:schemeClr w14:val="tx1"/>
            </w14:solidFill>
          </w14:textFill>
        </w:rPr>
        <w:t>管护、利用，力争到2030年</w:t>
      </w:r>
      <w:r>
        <w:rPr>
          <w:rFonts w:hint="eastAsia" w:ascii="仿宋_GB2312" w:hAnsi="仿宋_GB2312" w:cs="仿宋_GB2312"/>
          <w:color w:val="000000" w:themeColor="text1"/>
          <w:kern w:val="0"/>
          <w:szCs w:val="30"/>
          <w:lang w:bidi="ar"/>
          <w14:textFill>
            <w14:solidFill>
              <w14:schemeClr w14:val="tx1"/>
            </w14:solidFill>
          </w14:textFill>
        </w:rPr>
        <w:t>新增及改造</w:t>
      </w:r>
      <w:r>
        <w:rPr>
          <w:rFonts w:hint="eastAsia"/>
          <w:color w:val="000000" w:themeColor="text1"/>
          <w14:textFill>
            <w14:solidFill>
              <w14:schemeClr w14:val="tx1"/>
            </w14:solidFill>
          </w14:textFill>
        </w:rPr>
        <w:t>高标准农田10万亩以上；</w:t>
      </w:r>
      <w:r>
        <w:rPr>
          <w:rFonts w:hint="eastAsia" w:ascii="仿宋_GB2312" w:hAnsi="仿宋_GB2312" w:cs="仿宋_GB2312"/>
          <w:color w:val="000000" w:themeColor="text1"/>
          <w:kern w:val="0"/>
          <w:szCs w:val="30"/>
          <w:lang w:bidi="ar"/>
          <w14:textFill>
            <w14:solidFill>
              <w14:schemeClr w14:val="tx1"/>
            </w14:solidFill>
          </w14:textFill>
        </w:rPr>
        <w:t>推广</w:t>
      </w:r>
      <w:r>
        <w:rPr>
          <w:rFonts w:hint="eastAsia" w:ascii="仿宋_GB2312" w:hAnsi="宋体" w:cs="仿宋_GB2312"/>
          <w:color w:val="000000" w:themeColor="text1"/>
          <w:szCs w:val="30"/>
          <w14:textFill>
            <w14:solidFill>
              <w14:schemeClr w14:val="tx1"/>
            </w14:solidFill>
          </w14:textFill>
        </w:rPr>
        <w:t>测土配方施肥、</w:t>
      </w:r>
      <w:r>
        <w:rPr>
          <w:rFonts w:hint="eastAsia" w:ascii="仿宋_GB2312" w:hAnsi="仿宋_GB2312" w:cs="仿宋_GB2312"/>
          <w:color w:val="000000" w:themeColor="text1"/>
          <w:kern w:val="0"/>
          <w:szCs w:val="30"/>
          <w:lang w:bidi="ar"/>
          <w14:textFill>
            <w14:solidFill>
              <w14:schemeClr w14:val="tx1"/>
            </w14:solidFill>
          </w14:textFill>
        </w:rPr>
        <w:t>有机肥替代化肥、轮作休耕等模式，改善土壤和生态修复。</w:t>
      </w:r>
      <w:r>
        <w:rPr>
          <w:rFonts w:hint="eastAsia" w:ascii="仿宋_GB2312" w:hAnsi="仿宋_GB2312" w:cs="仿宋_GB2312"/>
          <w:b/>
          <w:bCs/>
          <w:color w:val="000000" w:themeColor="text1"/>
          <w:kern w:val="0"/>
          <w:szCs w:val="30"/>
          <w:lang w:bidi="ar"/>
          <w14:textFill>
            <w14:solidFill>
              <w14:schemeClr w14:val="tx1"/>
            </w14:solidFill>
          </w14:textFill>
        </w:rPr>
        <w:t>加快撂荒地复耕利用。</w:t>
      </w:r>
      <w:r>
        <w:rPr>
          <w:rFonts w:hint="eastAsia" w:ascii="仿宋_GB2312" w:hAnsi="仿宋_GB2312" w:cs="仿宋_GB2312"/>
          <w:color w:val="000000" w:themeColor="text1"/>
          <w:kern w:val="0"/>
          <w:szCs w:val="30"/>
          <w:lang w:bidi="ar"/>
          <w14:textFill>
            <w14:solidFill>
              <w14:schemeClr w14:val="tx1"/>
            </w14:solidFill>
          </w14:textFill>
        </w:rPr>
        <w:t>探索“村集体托管+企业代耕”模式，继续对连片复耕撂荒地的主体给予一定补贴，</w:t>
      </w:r>
      <w:r>
        <w:rPr>
          <w:rFonts w:hint="eastAsia"/>
          <w:color w:val="000000" w:themeColor="text1"/>
          <w14:textFill>
            <w14:solidFill>
              <w14:schemeClr w14:val="tx1"/>
            </w14:solidFill>
          </w14:textFill>
        </w:rPr>
        <w:t>到2030年新增</w:t>
      </w:r>
      <w:r>
        <w:rPr>
          <w:rFonts w:hint="eastAsia" w:ascii="仿宋_GB2312" w:hAnsi="仿宋_GB2312" w:cs="仿宋_GB2312"/>
          <w:color w:val="000000" w:themeColor="text1"/>
          <w:kern w:val="0"/>
          <w:szCs w:val="30"/>
          <w:lang w:bidi="ar"/>
          <w14:textFill>
            <w14:solidFill>
              <w14:schemeClr w14:val="tx1"/>
            </w14:solidFill>
          </w14:textFill>
        </w:rPr>
        <w:t>撂荒地复耕</w:t>
      </w:r>
      <w:r>
        <w:rPr>
          <w:rFonts w:cs="Times New Roman"/>
          <w:color w:val="000000" w:themeColor="text1"/>
          <w:kern w:val="0"/>
          <w:szCs w:val="30"/>
          <w:lang w:bidi="ar"/>
          <w14:textFill>
            <w14:solidFill>
              <w14:schemeClr w14:val="tx1"/>
            </w14:solidFill>
          </w14:textFill>
        </w:rPr>
        <w:t>1</w:t>
      </w:r>
      <w:r>
        <w:rPr>
          <w:rFonts w:hint="eastAsia" w:ascii="仿宋_GB2312" w:hAnsi="仿宋_GB2312" w:cs="仿宋_GB2312"/>
          <w:color w:val="000000" w:themeColor="text1"/>
          <w:kern w:val="0"/>
          <w:szCs w:val="30"/>
          <w:lang w:bidi="ar"/>
          <w14:textFill>
            <w14:solidFill>
              <w14:schemeClr w14:val="tx1"/>
            </w14:solidFill>
          </w14:textFill>
        </w:rPr>
        <w:t>万亩以上，全市耕地撂荒问题基本得到有效解决。</w:t>
      </w:r>
    </w:p>
    <w:p>
      <w:pPr>
        <w:pStyle w:val="4"/>
        <w:ind w:firstLine="640"/>
        <w:jc w:val="both"/>
        <w:rPr>
          <w:rFonts w:hint="eastAsia"/>
        </w:rPr>
      </w:pPr>
      <w:bookmarkStart w:id="81" w:name="_Toc199948267"/>
      <w:r>
        <w:rPr>
          <w:rFonts w:hint="eastAsia"/>
        </w:rPr>
        <w:t>（三）强化技术装备推广应用</w:t>
      </w:r>
      <w:bookmarkEnd w:id="81"/>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优化农机装备结构。</w:t>
      </w:r>
      <w:r>
        <w:rPr>
          <w:rFonts w:hint="eastAsia"/>
          <w:color w:val="000000" w:themeColor="text1"/>
          <w14:textFill>
            <w14:solidFill>
              <w14:schemeClr w14:val="tx1"/>
            </w14:solidFill>
          </w14:textFill>
        </w:rPr>
        <w:t>推进老旧农机报废，推广应用高端、智能等先进适用农机装备，推动农机农艺深度融合。</w:t>
      </w:r>
      <w:r>
        <w:rPr>
          <w:rFonts w:hint="eastAsia"/>
          <w:b/>
          <w:bCs/>
          <w:color w:val="000000" w:themeColor="text1"/>
          <w14:textFill>
            <w14:solidFill>
              <w14:schemeClr w14:val="tx1"/>
            </w14:solidFill>
          </w14:textFill>
        </w:rPr>
        <w:t>提升本地化装备研发水平。</w:t>
      </w:r>
      <w:r>
        <w:rPr>
          <w:rFonts w:hint="eastAsia"/>
          <w:color w:val="000000" w:themeColor="text1"/>
          <w14:textFill>
            <w14:solidFill>
              <w14:schemeClr w14:val="tx1"/>
            </w14:solidFill>
          </w14:textFill>
        </w:rPr>
        <w:t>支持研发适合本市地形的轻便型山地农机、林果采摘机器人、小型智能灌溉系统等；鼓励企业开发低成本、容易维护装备。</w:t>
      </w:r>
      <w:r>
        <w:rPr>
          <w:rFonts w:hint="eastAsia"/>
          <w:b/>
          <w:bCs/>
          <w:color w:val="000000" w:themeColor="text1"/>
          <w14:textFill>
            <w14:solidFill>
              <w14:schemeClr w14:val="tx1"/>
            </w14:solidFill>
          </w14:textFill>
        </w:rPr>
        <w:t>建立示范基地。</w:t>
      </w:r>
      <w:r>
        <w:rPr>
          <w:rFonts w:hint="eastAsia"/>
          <w:color w:val="000000" w:themeColor="text1"/>
          <w14:textFill>
            <w14:solidFill>
              <w14:schemeClr w14:val="tx1"/>
            </w14:solidFill>
          </w14:textFill>
        </w:rPr>
        <w:t>支持综合性智慧农业示范园建设，鼓励合作社或家庭农场建设田间示范点，开展农机具实用技术展示。</w:t>
      </w:r>
      <w:r>
        <w:rPr>
          <w:rFonts w:hint="eastAsia"/>
          <w:b/>
          <w:bCs/>
          <w:color w:val="000000" w:themeColor="text1"/>
          <w14:textFill>
            <w14:solidFill>
              <w14:schemeClr w14:val="tx1"/>
            </w14:solidFill>
          </w14:textFill>
        </w:rPr>
        <w:t>强化补贴政策。</w:t>
      </w:r>
      <w:r>
        <w:rPr>
          <w:rFonts w:hint="eastAsia"/>
          <w:color w:val="000000" w:themeColor="text1"/>
          <w14:textFill>
            <w14:solidFill>
              <w14:schemeClr w14:val="tx1"/>
            </w14:solidFill>
          </w14:textFill>
        </w:rPr>
        <w:t>对购置智能农机、参与“以旧换新”的农户适当提高补贴比例，对合作社购买大型共享设备给予贴息贷款等政策。</w:t>
      </w:r>
      <w:r>
        <w:rPr>
          <w:rFonts w:hint="eastAsia"/>
          <w:b/>
          <w:bCs/>
          <w:color w:val="000000" w:themeColor="text1"/>
          <w14:textFill>
            <w14:solidFill>
              <w14:schemeClr w14:val="tx1"/>
            </w14:solidFill>
          </w14:textFill>
        </w:rPr>
        <w:t>提升金融服务。</w:t>
      </w:r>
      <w:r>
        <w:rPr>
          <w:rFonts w:hint="eastAsia"/>
          <w:color w:val="000000" w:themeColor="text1"/>
          <w14:textFill>
            <w14:solidFill>
              <w14:schemeClr w14:val="tx1"/>
            </w14:solidFill>
          </w14:textFill>
        </w:rPr>
        <w:t>联合金融机构，开发“农机贷”“仓单质押”等金融产品；推行农机保险，覆盖故障维修和作业风险等。</w:t>
      </w:r>
    </w:p>
    <w:p>
      <w:pPr>
        <w:pStyle w:val="4"/>
        <w:keepNext w:val="0"/>
        <w:ind w:firstLine="640"/>
        <w:jc w:val="both"/>
        <w:rPr>
          <w:rFonts w:hint="eastAsia"/>
        </w:rPr>
      </w:pPr>
      <w:bookmarkStart w:id="82" w:name="_Toc199948268"/>
      <w:r>
        <w:rPr>
          <w:rFonts w:hint="eastAsia"/>
        </w:rPr>
        <w:t>（四）培育市场化服务主体</w:t>
      </w:r>
      <w:bookmarkEnd w:id="82"/>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实施主体培育工程。</w:t>
      </w:r>
      <w:r>
        <w:rPr>
          <w:rFonts w:hint="eastAsia"/>
          <w:color w:val="000000" w:themeColor="text1"/>
          <w14:textFill>
            <w14:solidFill>
              <w14:schemeClr w14:val="tx1"/>
            </w14:solidFill>
          </w14:textFill>
        </w:rPr>
        <w:t>支持龙头企业延伸服务链条，发展“龙头企业+合作社+农户”托管服务模式，提供种苗供应、技术指导、品牌营销等一体化服务；推动农民合作社发展农机共享、统防统治、冷链仓储等专业化服务；鼓励社会资本成立农业科技服务公司、数字农业运营公司，开展智慧农业、电商直播、供应链金融等新兴服务。</w:t>
      </w:r>
      <w:r>
        <w:rPr>
          <w:rFonts w:hint="eastAsia"/>
          <w:b/>
          <w:bCs/>
          <w:color w:val="000000" w:themeColor="text1"/>
          <w14:textFill>
            <w14:solidFill>
              <w14:schemeClr w14:val="tx1"/>
            </w14:solidFill>
          </w14:textFill>
        </w:rPr>
        <w:t>创新服务模式</w:t>
      </w:r>
      <w:r>
        <w:rPr>
          <w:rFonts w:hint="eastAsia"/>
          <w:color w:val="000000" w:themeColor="text1"/>
          <w14:textFill>
            <w14:solidFill>
              <w14:schemeClr w14:val="tx1"/>
            </w14:solidFill>
          </w14:textFill>
        </w:rPr>
        <w:t>。推广“土地托管+保底收益+二次分红”模式，在粮食、冬季瓜菜等产业中试点全程托管；培育热带水果、海洋渔业等优势产业“种苗</w:t>
      </w:r>
      <w:bookmarkStart w:id="83" w:name="OLE_LINK1"/>
      <w:r>
        <w:rPr>
          <w:rFonts w:hint="eastAsia"/>
          <w:color w:val="000000" w:themeColor="text1"/>
          <w14:textFill>
            <w14:solidFill>
              <w14:schemeClr w14:val="tx1"/>
            </w14:solidFill>
          </w14:textFill>
        </w:rPr>
        <w:t>-</w:t>
      </w:r>
      <w:bookmarkEnd w:id="83"/>
      <w:r>
        <w:rPr>
          <w:rFonts w:hint="eastAsia"/>
          <w:color w:val="000000" w:themeColor="text1"/>
          <w14:textFill>
            <w14:solidFill>
              <w14:schemeClr w14:val="tx1"/>
            </w14:solidFill>
          </w14:textFill>
        </w:rPr>
        <w:t>加工-冷链-销售”一体化服务联合体；建立农业社会化服务大数据平台，整合农机调度、农资溯源、产销对接等功能，推动服务供需精准匹配。</w:t>
      </w:r>
      <w:r>
        <w:rPr>
          <w:rFonts w:hint="eastAsia"/>
          <w:b/>
          <w:bCs/>
          <w:color w:val="000000" w:themeColor="text1"/>
          <w14:textFill>
            <w14:solidFill>
              <w14:schemeClr w14:val="tx1"/>
            </w14:solidFill>
          </w14:textFill>
        </w:rPr>
        <w:t>强化政策支撑</w:t>
      </w:r>
      <w:r>
        <w:rPr>
          <w:rFonts w:hint="eastAsia"/>
          <w:color w:val="000000" w:themeColor="text1"/>
          <w14:textFill>
            <w14:solidFill>
              <w14:schemeClr w14:val="tx1"/>
            </w14:solidFill>
          </w14:textFill>
        </w:rPr>
        <w:t>。设立专项资金，对开展托管服务、智慧农业的主体给予补贴；联合金融机构，开发“农机贷”“托管保”等金融产品。到2030年，培育省级以上农业社会化服务示范组织5家以上。</w:t>
      </w:r>
    </w:p>
    <w:p>
      <w:pPr>
        <w:pStyle w:val="4"/>
        <w:keepNext w:val="0"/>
        <w:ind w:firstLine="640"/>
        <w:jc w:val="both"/>
        <w:rPr>
          <w:rFonts w:hint="eastAsia"/>
        </w:rPr>
      </w:pPr>
      <w:bookmarkStart w:id="84" w:name="_Toc199948269"/>
      <w:r>
        <w:rPr>
          <w:rFonts w:hint="eastAsia"/>
        </w:rPr>
        <w:t>（五）落实粮食生产扶持政策</w:t>
      </w:r>
      <w:bookmarkEnd w:id="84"/>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强化激励政策。</w:t>
      </w:r>
      <w:r>
        <w:rPr>
          <w:rFonts w:hint="eastAsia"/>
          <w:color w:val="000000" w:themeColor="text1"/>
          <w14:textFill>
            <w14:solidFill>
              <w14:schemeClr w14:val="tx1"/>
            </w14:solidFill>
          </w14:textFill>
        </w:rPr>
        <w:t>优化现有种粮补贴政策，对水稻、甘薯等主粮作物实行差异化补贴；加大规模种植奖励，对家庭农场、合作社等新型主体连片种植粮食作物面积较大的，按面积给予阶梯式奖励；社会化服务补贴，对提供机插秧、统防统治、烘干仓储等关键环节服务的经营主体，按服务面积补贴。</w:t>
      </w:r>
      <w:r>
        <w:rPr>
          <w:rFonts w:hint="eastAsia"/>
          <w:b/>
          <w:bCs/>
          <w:color w:val="000000" w:themeColor="text1"/>
          <w14:textFill>
            <w14:solidFill>
              <w14:schemeClr w14:val="tx1"/>
            </w14:solidFill>
          </w14:textFill>
        </w:rPr>
        <w:t>促进科技赋能。</w:t>
      </w:r>
      <w:r>
        <w:rPr>
          <w:rFonts w:hint="eastAsia"/>
          <w:color w:val="000000" w:themeColor="text1"/>
          <w14:textFill>
            <w14:solidFill>
              <w14:schemeClr w14:val="tx1"/>
            </w14:solidFill>
          </w14:textFill>
        </w:rPr>
        <w:t>联合科研院校，推广海南香稻、耐盐碱水稻等特色品种；在峨蔓镇、中和镇推广无人机播种、智能灌溉系统；实施减肥减药行动，对采用测土配方施肥、生物防治技术的农户进行补贴。</w:t>
      </w:r>
      <w:r>
        <w:rPr>
          <w:rFonts w:hint="eastAsia"/>
          <w:b/>
          <w:bCs/>
          <w:color w:val="000000" w:themeColor="text1"/>
          <w14:textFill>
            <w14:solidFill>
              <w14:schemeClr w14:val="tx1"/>
            </w14:solidFill>
          </w14:textFill>
        </w:rPr>
        <w:t>加大风险防控与金融支持。</w:t>
      </w:r>
      <w:r>
        <w:rPr>
          <w:rFonts w:hint="eastAsia"/>
          <w:color w:val="000000" w:themeColor="text1"/>
          <w14:textFill>
            <w14:solidFill>
              <w14:schemeClr w14:val="tx1"/>
            </w14:solidFill>
          </w14:textFill>
        </w:rPr>
        <w:t>推动水稻完全成本保险全覆盖，财政保费补贴比例适当提高；推出“粮农贷”专项产品，对种粮主体提供小额免抵押贷款和财政贴息；设立粮食生产救灾专项资金，用于灾后抢种补种、设施修复。</w:t>
      </w:r>
    </w:p>
    <w:p>
      <w:pPr>
        <w:pStyle w:val="4"/>
        <w:keepNext w:val="0"/>
        <w:ind w:firstLine="640"/>
        <w:jc w:val="both"/>
        <w:rPr>
          <w:rFonts w:hint="eastAsia"/>
        </w:rPr>
      </w:pPr>
      <w:bookmarkStart w:id="85" w:name="_Toc199948270"/>
      <w:r>
        <w:rPr>
          <w:rFonts w:hint="eastAsia"/>
        </w:rPr>
        <w:t>（六）持续优化农资市场管理</w:t>
      </w:r>
      <w:bookmarkEnd w:id="85"/>
    </w:p>
    <w:p>
      <w:pPr>
        <w:ind w:firstLine="602"/>
        <w:jc w:val="both"/>
        <w:rPr>
          <w:color w:val="000000" w:themeColor="text1"/>
          <w14:textFill>
            <w14:solidFill>
              <w14:schemeClr w14:val="tx1"/>
            </w14:solidFill>
          </w14:textFill>
        </w:rPr>
      </w:pPr>
      <w:r>
        <w:rPr>
          <w:rFonts w:hint="eastAsia" w:asciiTheme="minorHAnsi" w:hAnsiTheme="minorHAnsi"/>
          <w:b/>
          <w:bCs/>
          <w:color w:val="000000" w:themeColor="text1"/>
          <w14:textFill>
            <w14:solidFill>
              <w14:schemeClr w14:val="tx1"/>
            </w14:solidFill>
          </w14:textFill>
        </w:rPr>
        <w:t>强化农资市场监管执法。</w:t>
      </w:r>
      <w:r>
        <w:rPr>
          <w:rFonts w:hint="eastAsia" w:asciiTheme="minorHAnsi" w:hAnsiTheme="minorHAnsi"/>
          <w:color w:val="000000" w:themeColor="text1"/>
          <w14:textFill>
            <w14:solidFill>
              <w14:schemeClr w14:val="tx1"/>
            </w14:solidFill>
          </w14:textFill>
        </w:rPr>
        <w:t>推行农资产品“一物一码”追溯管理，覆盖种子、农药、化肥等主要品类，实现生产、流通、使用全链条可追溯；开展专项整治，针对假劣种子、高毒农药等突出问题，联合多部门开展“护农打假”专项行动；建立农资经营主体信用档案，对失信主体限制参与政府招标采购。</w:t>
      </w:r>
      <w:r>
        <w:rPr>
          <w:rFonts w:hint="eastAsia" w:asciiTheme="minorHAnsi" w:hAnsiTheme="minorHAnsi"/>
          <w:b/>
          <w:bCs/>
          <w:color w:val="000000" w:themeColor="text1"/>
          <w14:textFill>
            <w14:solidFill>
              <w14:schemeClr w14:val="tx1"/>
            </w14:solidFill>
          </w14:textFill>
        </w:rPr>
        <w:t>创新农资服务模式。</w:t>
      </w:r>
      <w:r>
        <w:rPr>
          <w:rFonts w:hint="eastAsia" w:asciiTheme="minorHAnsi" w:hAnsiTheme="minorHAnsi"/>
          <w:color w:val="000000" w:themeColor="text1"/>
          <w14:textFill>
            <w14:solidFill>
              <w14:schemeClr w14:val="tx1"/>
            </w14:solidFill>
          </w14:textFill>
        </w:rPr>
        <w:t>依托供销社、农业龙头企业组建农资集采平台，推行“统购统配+直供到田”模式；推动农资经营网点与村级综合服务站融合，实现“农资销售+技术指导+废弃物回收”一站式服务。</w:t>
      </w:r>
      <w:r>
        <w:rPr>
          <w:rFonts w:hint="eastAsia"/>
          <w:b/>
          <w:bCs/>
          <w:color w:val="000000" w:themeColor="text1"/>
          <w14:textFill>
            <w14:solidFill>
              <w14:schemeClr w14:val="tx1"/>
            </w14:solidFill>
          </w14:textFill>
        </w:rPr>
        <w:t>推动数字化赋能农资管理。</w:t>
      </w:r>
      <w:r>
        <w:rPr>
          <w:rFonts w:hint="eastAsia" w:asciiTheme="minorHAnsi" w:hAnsiTheme="minorHAnsi"/>
          <w:color w:val="000000" w:themeColor="text1"/>
          <w14:textFill>
            <w14:solidFill>
              <w14:schemeClr w14:val="tx1"/>
            </w14:solidFill>
          </w14:textFill>
        </w:rPr>
        <w:t>整合农资经营许可、质量抽检、投诉举报等数据，建设市级农资智慧监管平台，实现“线上预警+线下联动”精准执法；在种子、农药领域试点区块链溯源，确保品种真实性、生产合规性，对接自贸港进出口农资查验系统。</w:t>
      </w:r>
    </w:p>
    <w:p>
      <w:pPr>
        <w:pStyle w:val="3"/>
        <w:ind w:firstLine="643"/>
        <w:jc w:val="both"/>
        <w:rPr>
          <w:rFonts w:hint="eastAsia" w:ascii="楷体_GB2312" w:eastAsia="楷体_GB2312"/>
          <w:b/>
          <w:bCs/>
        </w:rPr>
      </w:pPr>
      <w:bookmarkStart w:id="86" w:name="_Toc199948271"/>
      <w:r>
        <w:rPr>
          <w:rFonts w:hint="eastAsia" w:ascii="楷体_GB2312" w:eastAsia="楷体_GB2312"/>
          <w:b/>
          <w:bCs/>
        </w:rPr>
        <w:t>二、做强畜禽产品供应基地</w:t>
      </w:r>
      <w:bookmarkEnd w:id="86"/>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以生猪、儋州鸡为核心，构建“良种繁育-生态养殖-精深加工-冷链流通”全产业链体系，打造海南自贸港优质畜禽产品保供基地和出口加工示范区。</w:t>
      </w:r>
    </w:p>
    <w:p>
      <w:pPr>
        <w:pStyle w:val="4"/>
        <w:keepLines w:val="0"/>
        <w:ind w:firstLine="640"/>
        <w:jc w:val="both"/>
        <w:rPr>
          <w:rFonts w:hint="eastAsia"/>
        </w:rPr>
      </w:pPr>
      <w:bookmarkStart w:id="87" w:name="_Toc199948272"/>
      <w:r>
        <w:rPr>
          <w:rFonts w:hint="eastAsia"/>
        </w:rPr>
        <w:t>（一）做强做优生猪产业</w:t>
      </w:r>
      <w:bookmarkEnd w:id="87"/>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持续推进规模化标准化养殖。</w:t>
      </w:r>
      <w:r>
        <w:rPr>
          <w:rFonts w:hint="eastAsia" w:asciiTheme="minorHAnsi" w:hAnsiTheme="minorHAnsi"/>
          <w:color w:val="000000" w:themeColor="text1"/>
          <w14:textFill>
            <w14:solidFill>
              <w14:schemeClr w14:val="tx1"/>
            </w14:solidFill>
          </w14:textFill>
        </w:rPr>
        <w:t>在雅星、大成等乡镇布局生态生猪养殖基地，推广楼房养猪</w:t>
      </w:r>
      <w:r>
        <w:rPr>
          <w:rFonts w:hint="eastAsia"/>
          <w:color w:val="000000" w:themeColor="text1"/>
          <w14:textFill>
            <w14:solidFill>
              <w14:schemeClr w14:val="tx1"/>
            </w14:solidFill>
          </w14:textFill>
        </w:rPr>
        <w:t>、</w:t>
      </w:r>
      <w:r>
        <w:rPr>
          <w:rFonts w:hint="eastAsia" w:asciiTheme="minorHAnsi" w:hAnsiTheme="minorHAnsi"/>
          <w:color w:val="000000" w:themeColor="text1"/>
          <w14:textFill>
            <w14:solidFill>
              <w14:schemeClr w14:val="tx1"/>
            </w14:solidFill>
          </w14:textFill>
        </w:rPr>
        <w:t>种养循环等集约化模式，到</w:t>
      </w:r>
      <w:r>
        <w:rPr>
          <w:rFonts w:cs="Times New Roman"/>
          <w:color w:val="000000" w:themeColor="text1"/>
          <w14:textFill>
            <w14:solidFill>
              <w14:schemeClr w14:val="tx1"/>
            </w14:solidFill>
          </w14:textFill>
        </w:rPr>
        <w:t>2030</w:t>
      </w:r>
      <w:r>
        <w:rPr>
          <w:rFonts w:hint="eastAsia" w:asciiTheme="minorHAnsi" w:hAnsiTheme="minorHAnsi"/>
          <w:color w:val="000000" w:themeColor="text1"/>
          <w14:textFill>
            <w14:solidFill>
              <w14:schemeClr w14:val="tx1"/>
            </w14:solidFill>
          </w14:textFill>
        </w:rPr>
        <w:t>年全市生猪年出栏量稳定在</w:t>
      </w:r>
      <w:r>
        <w:rPr>
          <w:rFonts w:hint="eastAsia" w:cs="Times New Roman"/>
          <w:color w:val="000000" w:themeColor="text1"/>
          <w14:textFill>
            <w14:solidFill>
              <w14:schemeClr w14:val="tx1"/>
            </w14:solidFill>
          </w14:textFill>
        </w:rPr>
        <w:t>130</w:t>
      </w:r>
      <w:r>
        <w:rPr>
          <w:rFonts w:hint="eastAsia" w:asciiTheme="minorHAnsi" w:hAnsiTheme="minorHAnsi"/>
          <w:color w:val="000000" w:themeColor="text1"/>
          <w14:textFill>
            <w14:solidFill>
              <w14:schemeClr w14:val="tx1"/>
            </w14:solidFill>
          </w14:textFill>
        </w:rPr>
        <w:t>万头以上。</w:t>
      </w:r>
      <w:r>
        <w:rPr>
          <w:rFonts w:hint="eastAsia"/>
          <w:b/>
          <w:bCs/>
          <w:color w:val="000000" w:themeColor="text1"/>
          <w14:textFill>
            <w14:solidFill>
              <w14:schemeClr w14:val="tx1"/>
            </w14:solidFill>
          </w14:textFill>
        </w:rPr>
        <w:t>提升生态化养殖水平。</w:t>
      </w:r>
      <w:r>
        <w:rPr>
          <w:rFonts w:hint="eastAsia" w:asciiTheme="minorHAnsi" w:hAnsiTheme="minorHAnsi"/>
          <w:color w:val="000000" w:themeColor="text1"/>
          <w14:textFill>
            <w14:solidFill>
              <w14:schemeClr w14:val="tx1"/>
            </w14:solidFill>
          </w14:textFill>
        </w:rPr>
        <w:t>实施粪污资源化利用整市推进项目，配套建设沼气工程和有机肥加工厂，推广“猪</w:t>
      </w:r>
      <w:r>
        <w:rPr>
          <w:rFonts w:hint="eastAsia"/>
          <w:color w:val="000000" w:themeColor="text1"/>
          <w14:textFill>
            <w14:solidFill>
              <w14:schemeClr w14:val="tx1"/>
            </w14:solidFill>
          </w14:textFill>
        </w:rPr>
        <w:t>-</w:t>
      </w:r>
      <w:r>
        <w:rPr>
          <w:rFonts w:hint="eastAsia" w:asciiTheme="minorHAnsi" w:hAnsiTheme="minorHAnsi"/>
          <w:color w:val="000000" w:themeColor="text1"/>
          <w14:textFill>
            <w14:solidFill>
              <w14:schemeClr w14:val="tx1"/>
            </w14:solidFill>
          </w14:textFill>
        </w:rPr>
        <w:t>沼</w:t>
      </w:r>
      <w:r>
        <w:rPr>
          <w:rFonts w:hint="eastAsia"/>
          <w:color w:val="000000" w:themeColor="text1"/>
          <w14:textFill>
            <w14:solidFill>
              <w14:schemeClr w14:val="tx1"/>
            </w14:solidFill>
          </w14:textFill>
        </w:rPr>
        <w:t>-</w:t>
      </w:r>
      <w:r>
        <w:rPr>
          <w:rFonts w:hint="eastAsia" w:asciiTheme="minorHAnsi" w:hAnsiTheme="minorHAnsi"/>
          <w:color w:val="000000" w:themeColor="text1"/>
          <w14:textFill>
            <w14:solidFill>
              <w14:schemeClr w14:val="tx1"/>
            </w14:solidFill>
          </w14:textFill>
        </w:rPr>
        <w:t>热作”循环农业模式，力争规模化猪场粪污处理设施装备配套率达</w:t>
      </w:r>
      <w:r>
        <w:rPr>
          <w:rFonts w:cs="Times New Roman"/>
          <w:color w:val="000000" w:themeColor="text1"/>
          <w14:textFill>
            <w14:solidFill>
              <w14:schemeClr w14:val="tx1"/>
            </w14:solidFill>
          </w14:textFill>
        </w:rPr>
        <w:t>100%</w:t>
      </w:r>
      <w:r>
        <w:rPr>
          <w:rFonts w:hint="eastAsia" w:asciiTheme="minorHAnsi" w:hAnsiTheme="minorHAnsi"/>
          <w:color w:val="000000" w:themeColor="text1"/>
          <w14:textFill>
            <w14:solidFill>
              <w14:schemeClr w14:val="tx1"/>
            </w14:solidFill>
          </w14:textFill>
        </w:rPr>
        <w:t>。</w:t>
      </w:r>
      <w:r>
        <w:rPr>
          <w:rFonts w:hint="eastAsia" w:asciiTheme="minorHAnsi" w:hAnsiTheme="minorHAnsi"/>
          <w:b/>
          <w:bCs/>
          <w:color w:val="000000" w:themeColor="text1"/>
          <w14:textFill>
            <w14:solidFill>
              <w14:schemeClr w14:val="tx1"/>
            </w14:solidFill>
          </w14:textFill>
        </w:rPr>
        <w:t>强化龙头企业带动</w:t>
      </w:r>
      <w:r>
        <w:rPr>
          <w:rFonts w:hint="eastAsia"/>
          <w:b/>
          <w:bCs/>
          <w:color w:val="000000" w:themeColor="text1"/>
          <w14:textFill>
            <w14:solidFill>
              <w14:schemeClr w14:val="tx1"/>
            </w14:solidFill>
          </w14:textFill>
        </w:rPr>
        <w:t>。</w:t>
      </w:r>
      <w:r>
        <w:rPr>
          <w:rFonts w:hint="eastAsia" w:asciiTheme="minorHAnsi" w:hAnsiTheme="minorHAnsi"/>
          <w:color w:val="000000" w:themeColor="text1"/>
          <w14:textFill>
            <w14:solidFill>
              <w14:schemeClr w14:val="tx1"/>
            </w14:solidFill>
          </w14:textFill>
        </w:rPr>
        <w:t>争取引进国家级生猪全产业链龙头企业，发展企业+农户代养模式，建立保底收购、风险共担机制</w:t>
      </w:r>
      <w:r>
        <w:rPr>
          <w:rFonts w:hint="eastAsia"/>
          <w:color w:val="000000" w:themeColor="text1"/>
          <w14:textFill>
            <w14:solidFill>
              <w14:schemeClr w14:val="tx1"/>
            </w14:solidFill>
          </w14:textFill>
        </w:rPr>
        <w:t>；大力</w:t>
      </w:r>
      <w:r>
        <w:rPr>
          <w:rFonts w:hint="eastAsia" w:asciiTheme="minorHAnsi" w:hAnsiTheme="minorHAnsi"/>
          <w:color w:val="000000" w:themeColor="text1"/>
          <w14:textFill>
            <w14:solidFill>
              <w14:schemeClr w14:val="tx1"/>
            </w14:solidFill>
          </w14:textFill>
        </w:rPr>
        <w:t>培育标准化家庭农场，带动农户</w:t>
      </w:r>
      <w:r>
        <w:rPr>
          <w:rFonts w:hint="eastAsia"/>
          <w:color w:val="000000" w:themeColor="text1"/>
          <w14:textFill>
            <w14:solidFill>
              <w14:schemeClr w14:val="tx1"/>
            </w14:solidFill>
          </w14:textFill>
        </w:rPr>
        <w:t>标准化养殖</w:t>
      </w:r>
      <w:r>
        <w:rPr>
          <w:rFonts w:hint="eastAsia" w:asciiTheme="minorHAnsi" w:hAnsiTheme="minorHAnsi"/>
          <w:color w:val="000000" w:themeColor="text1"/>
          <w14:textFill>
            <w14:solidFill>
              <w14:schemeClr w14:val="tx1"/>
            </w14:solidFill>
          </w14:textFill>
        </w:rPr>
        <w:t>。</w:t>
      </w:r>
    </w:p>
    <w:p>
      <w:pPr>
        <w:pStyle w:val="4"/>
        <w:keepNext w:val="0"/>
        <w:ind w:firstLine="640"/>
        <w:jc w:val="both"/>
        <w:rPr>
          <w:rFonts w:hint="eastAsia"/>
        </w:rPr>
      </w:pPr>
      <w:bookmarkStart w:id="88" w:name="_Toc199948273"/>
      <w:r>
        <w:rPr>
          <w:rFonts w:hint="eastAsia"/>
        </w:rPr>
        <w:t>（二）推进畜禽种业发展</w:t>
      </w:r>
      <w:bookmarkEnd w:id="88"/>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加强地方特色品种保护与利用。</w:t>
      </w:r>
      <w:r>
        <w:rPr>
          <w:rFonts w:hint="eastAsia"/>
          <w:color w:val="000000" w:themeColor="text1"/>
          <w14:textFill>
            <w14:solidFill>
              <w14:schemeClr w14:val="tx1"/>
            </w14:solidFill>
          </w14:textFill>
        </w:rPr>
        <w:t>建设儋州鸡、海南黑山羊、儋州黑猪等地方畜禽遗传资源保种场，建立遗传资源基因库，联合中国热带农业科学院开展品种提纯复壮，培育适应热带气候的高产抗病新品系。</w:t>
      </w:r>
      <w:r>
        <w:rPr>
          <w:rFonts w:hint="eastAsia"/>
          <w:b/>
          <w:bCs/>
          <w:color w:val="000000" w:themeColor="text1"/>
          <w14:textFill>
            <w14:solidFill>
              <w14:schemeClr w14:val="tx1"/>
            </w14:solidFill>
          </w14:textFill>
        </w:rPr>
        <w:t>建设现代种业创新平台。</w:t>
      </w:r>
      <w:r>
        <w:rPr>
          <w:rFonts w:hint="eastAsia"/>
          <w:color w:val="000000" w:themeColor="text1"/>
          <w14:textFill>
            <w14:solidFill>
              <w14:schemeClr w14:val="tx1"/>
            </w14:solidFill>
          </w14:textFill>
        </w:rPr>
        <w:t>支持企业联合科研院所建设畜禽种业产业园，突破胚胎移植、分子标记辅助育种等关键技术。</w:t>
      </w:r>
      <w:r>
        <w:rPr>
          <w:rFonts w:hint="eastAsia"/>
          <w:b/>
          <w:bCs/>
          <w:color w:val="000000" w:themeColor="text1"/>
          <w14:textFill>
            <w14:solidFill>
              <w14:schemeClr w14:val="tx1"/>
            </w14:solidFill>
          </w14:textFill>
        </w:rPr>
        <w:t>推广优质种源应用。</w:t>
      </w:r>
      <w:r>
        <w:rPr>
          <w:rFonts w:hint="eastAsia"/>
          <w:color w:val="000000" w:themeColor="text1"/>
          <w14:textFill>
            <w14:solidFill>
              <w14:schemeClr w14:val="tx1"/>
            </w14:solidFill>
          </w14:textFill>
        </w:rPr>
        <w:t xml:space="preserve">实施良种补贴政策，完善“育繁推一体化”体系，打造海南西部畜禽种业辐射中心。 </w:t>
      </w:r>
    </w:p>
    <w:p>
      <w:pPr>
        <w:pStyle w:val="4"/>
        <w:keepNext w:val="0"/>
        <w:ind w:firstLine="640"/>
        <w:jc w:val="both"/>
        <w:rPr>
          <w:rFonts w:hint="eastAsia"/>
        </w:rPr>
      </w:pPr>
      <w:bookmarkStart w:id="89" w:name="_Toc199948274"/>
      <w:r>
        <w:rPr>
          <w:rFonts w:hint="eastAsia"/>
        </w:rPr>
        <w:t>（三）优化养殖品种结构</w:t>
      </w:r>
      <w:bookmarkEnd w:id="89"/>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发展特色养殖。</w:t>
      </w:r>
      <w:r>
        <w:rPr>
          <w:rFonts w:hint="eastAsia"/>
          <w:color w:val="000000" w:themeColor="text1"/>
          <w14:textFill>
            <w14:solidFill>
              <w14:schemeClr w14:val="tx1"/>
            </w14:solidFill>
          </w14:textFill>
        </w:rPr>
        <w:t>重点支持发展儋州黑猪、儋州鸡、黑山羊、海南和牛等高附加值品种，黑猪养殖占生猪养殖比例提升至30%以上。</w:t>
      </w:r>
      <w:r>
        <w:rPr>
          <w:rFonts w:hint="eastAsia"/>
          <w:b/>
          <w:bCs/>
          <w:color w:val="000000" w:themeColor="text1"/>
          <w14:textFill>
            <w14:solidFill>
              <w14:schemeClr w14:val="tx1"/>
            </w14:solidFill>
          </w14:textFill>
        </w:rPr>
        <w:t>推广林下生态养殖模式。</w:t>
      </w:r>
      <w:r>
        <w:rPr>
          <w:rFonts w:hint="eastAsia"/>
          <w:color w:val="000000" w:themeColor="text1"/>
          <w14:textFill>
            <w14:solidFill>
              <w14:schemeClr w14:val="tx1"/>
            </w14:solidFill>
          </w14:textFill>
        </w:rPr>
        <w:t>利用橡胶林等林地资源，发展“林-禽-蛋”“林-羊-肥”立体种养，建设不低于5个林下生态养殖示范基地。</w:t>
      </w:r>
      <w:r>
        <w:rPr>
          <w:rFonts w:hint="eastAsia"/>
          <w:b/>
          <w:bCs/>
          <w:color w:val="000000" w:themeColor="text1"/>
          <w14:textFill>
            <w14:solidFill>
              <w14:schemeClr w14:val="tx1"/>
            </w14:solidFill>
          </w14:textFill>
        </w:rPr>
        <w:t>发展特色功能性养殖</w:t>
      </w:r>
      <w:r>
        <w:rPr>
          <w:rFonts w:hint="eastAsia"/>
          <w:color w:val="000000" w:themeColor="text1"/>
          <w14:textFill>
            <w14:solidFill>
              <w14:schemeClr w14:val="tx1"/>
            </w14:solidFill>
          </w14:textFill>
        </w:rPr>
        <w:t>。开发富硒鸡蛋、中草药养殖等功能性畜产品，建立2个以上高端定制化养殖单元，满足自贸港健康消费市场需求。</w:t>
      </w:r>
    </w:p>
    <w:p>
      <w:pPr>
        <w:pStyle w:val="4"/>
        <w:keepNext w:val="0"/>
        <w:ind w:firstLine="640"/>
        <w:jc w:val="both"/>
        <w:rPr>
          <w:rFonts w:hint="eastAsia"/>
        </w:rPr>
      </w:pPr>
      <w:bookmarkStart w:id="90" w:name="_Toc199948275"/>
      <w:r>
        <w:rPr>
          <w:rFonts w:hint="eastAsia"/>
        </w:rPr>
        <w:t>（四）强化动物疫病防控</w:t>
      </w:r>
      <w:bookmarkEnd w:id="90"/>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完善防疫基础设施。</w:t>
      </w:r>
      <w:r>
        <w:rPr>
          <w:rFonts w:hint="eastAsia"/>
          <w:color w:val="000000" w:themeColor="text1"/>
          <w14:textFill>
            <w14:solidFill>
              <w14:schemeClr w14:val="tx1"/>
            </w14:solidFill>
          </w14:textFill>
        </w:rPr>
        <w:t>建设市级动物疫病预防控制中心实验室，升级各乡镇防疫站点，配备智能化检疫设备，实现重大动物疫病检测覆盖率100%。</w:t>
      </w:r>
      <w:r>
        <w:rPr>
          <w:rFonts w:hint="eastAsia"/>
          <w:b/>
          <w:bCs/>
          <w:color w:val="000000" w:themeColor="text1"/>
          <w14:textFill>
            <w14:solidFill>
              <w14:schemeClr w14:val="tx1"/>
            </w14:solidFill>
          </w14:textFill>
        </w:rPr>
        <w:t>构建预警应急体系。</w:t>
      </w:r>
      <w:r>
        <w:rPr>
          <w:rFonts w:hint="eastAsia"/>
          <w:color w:val="000000" w:themeColor="text1"/>
          <w14:textFill>
            <w14:solidFill>
              <w14:schemeClr w14:val="tx1"/>
            </w14:solidFill>
          </w14:textFill>
        </w:rPr>
        <w:t>建立养殖场户电子档案和疫病监测大数据平台，推行“网格化”防疫管理，落实非洲猪瘟、禽流感等疫病常态化防控，强制免疫全覆盖。</w:t>
      </w:r>
      <w:r>
        <w:rPr>
          <w:rFonts w:hint="eastAsia"/>
          <w:b/>
          <w:bCs/>
          <w:color w:val="000000" w:themeColor="text1"/>
          <w14:textFill>
            <w14:solidFill>
              <w14:schemeClr w14:val="tx1"/>
            </w14:solidFill>
          </w14:textFill>
        </w:rPr>
        <w:t>推进无疫小区建设。</w:t>
      </w:r>
      <w:r>
        <w:rPr>
          <w:rFonts w:hint="eastAsia"/>
          <w:color w:val="000000" w:themeColor="text1"/>
          <w14:textFill>
            <w14:solidFill>
              <w14:schemeClr w14:val="tx1"/>
            </w14:solidFill>
          </w14:textFill>
        </w:rPr>
        <w:t>支持龙头企业创建国家级无疫小区，力争到2030年建成无疫小区2-3家。</w:t>
      </w:r>
      <w:r>
        <w:rPr>
          <w:rFonts w:hint="eastAsia"/>
          <w:b/>
          <w:bCs/>
          <w:color w:val="000000" w:themeColor="text1"/>
          <w14:textFill>
            <w14:solidFill>
              <w14:schemeClr w14:val="tx1"/>
            </w14:solidFill>
          </w14:textFill>
        </w:rPr>
        <w:t>推进兽用抗菌药减量化行动。</w:t>
      </w:r>
      <w:r>
        <w:rPr>
          <w:rFonts w:hint="eastAsia"/>
          <w:color w:val="000000" w:themeColor="text1"/>
          <w14:textFill>
            <w14:solidFill>
              <w14:schemeClr w14:val="tx1"/>
            </w14:solidFill>
          </w14:textFill>
        </w:rPr>
        <w:t>支持养殖场通过疫病净化、中草药替抗等方式，创建兽用抗菌药减量化达标企业。</w:t>
      </w:r>
    </w:p>
    <w:p>
      <w:pPr>
        <w:pStyle w:val="4"/>
        <w:keepNext w:val="0"/>
        <w:ind w:firstLine="640"/>
        <w:jc w:val="both"/>
        <w:rPr>
          <w:rFonts w:hint="eastAsia"/>
        </w:rPr>
      </w:pPr>
      <w:bookmarkStart w:id="91" w:name="_Toc199948276"/>
      <w:r>
        <w:rPr>
          <w:rFonts w:hint="eastAsia"/>
        </w:rPr>
        <w:t>（五）延长畜禽产业链条</w:t>
      </w:r>
      <w:bookmarkEnd w:id="91"/>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发展精深加工。</w:t>
      </w:r>
      <w:r>
        <w:rPr>
          <w:rFonts w:hint="eastAsia"/>
          <w:color w:val="000000" w:themeColor="text1"/>
          <w14:textFill>
            <w14:solidFill>
              <w14:schemeClr w14:val="tx1"/>
            </w14:solidFill>
          </w14:textFill>
        </w:rPr>
        <w:t>建设洋浦畜禽加工产业园，开发冷鲜分割肉、预制菜、休闲食品等高附加值产品，引进2家以上年产值超亿元加工企业。</w:t>
      </w:r>
      <w:r>
        <w:rPr>
          <w:rFonts w:hint="eastAsia"/>
          <w:b/>
          <w:bCs/>
          <w:color w:val="000000" w:themeColor="text1"/>
          <w14:textFill>
            <w14:solidFill>
              <w14:schemeClr w14:val="tx1"/>
            </w14:solidFill>
          </w14:textFill>
        </w:rPr>
        <w:t>完善冷链物流体系。</w:t>
      </w:r>
      <w:r>
        <w:rPr>
          <w:rFonts w:hint="eastAsia"/>
          <w:color w:val="000000" w:themeColor="text1"/>
          <w14:textFill>
            <w14:solidFill>
              <w14:schemeClr w14:val="tx1"/>
            </w14:solidFill>
          </w14:textFill>
        </w:rPr>
        <w:t>依托洋浦港保税冷链设施，构建养殖“基地-加工中心-社区”终端的全程冷链配送网络，实现省内12小时、大湾区24小时直达供应。</w:t>
      </w:r>
      <w:r>
        <w:rPr>
          <w:rFonts w:hint="eastAsia"/>
          <w:b/>
          <w:bCs/>
          <w:color w:val="000000" w:themeColor="text1"/>
          <w14:textFill>
            <w14:solidFill>
              <w14:schemeClr w14:val="tx1"/>
            </w14:solidFill>
          </w14:textFill>
        </w:rPr>
        <w:t>打造区域公用品牌。</w:t>
      </w:r>
      <w:r>
        <w:rPr>
          <w:rFonts w:hint="eastAsia"/>
          <w:color w:val="000000" w:themeColor="text1"/>
          <w14:textFill>
            <w14:solidFill>
              <w14:schemeClr w14:val="tx1"/>
            </w14:solidFill>
          </w14:textFill>
        </w:rPr>
        <w:t xml:space="preserve">注册“儋州黑猪”“光村跑海鸭”等地理标志商标，建立全链条质量追溯系统，通过消博会、电商直播等渠道拓展高端市场，提升品牌产品溢价能力。  </w:t>
      </w:r>
    </w:p>
    <w:p>
      <w:pPr>
        <w:pStyle w:val="3"/>
        <w:ind w:firstLine="643"/>
        <w:jc w:val="both"/>
        <w:rPr>
          <w:rFonts w:hint="eastAsia" w:ascii="楷体_GB2312" w:eastAsia="楷体_GB2312"/>
          <w:b/>
          <w:bCs/>
        </w:rPr>
      </w:pPr>
      <w:bookmarkStart w:id="92" w:name="_Toc199948277"/>
      <w:r>
        <w:rPr>
          <w:rFonts w:hint="eastAsia" w:ascii="楷体_GB2312" w:eastAsia="楷体_GB2312"/>
          <w:b/>
          <w:bCs/>
        </w:rPr>
        <w:t>三、稳固天然橡胶保障能力</w:t>
      </w:r>
      <w:bookmarkEnd w:id="92"/>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立足儋州是海南天然橡胶最大产区的优势，聚焦稳产能、提价值、延链条、强科技，构建“生态种植-精深加工-林下经济-科创驱动”四位一体发展体系，打造国家天然橡胶战略保障核心基地。</w:t>
      </w:r>
    </w:p>
    <w:p>
      <w:pPr>
        <w:pStyle w:val="4"/>
        <w:keepLines w:val="0"/>
        <w:ind w:firstLine="640"/>
        <w:jc w:val="both"/>
        <w:rPr>
          <w:rFonts w:hint="eastAsia"/>
        </w:rPr>
      </w:pPr>
      <w:bookmarkStart w:id="93" w:name="_Toc199948278"/>
      <w:r>
        <w:rPr>
          <w:rFonts w:hint="eastAsia"/>
        </w:rPr>
        <w:t>（一）提升综合生产能力</w:t>
      </w:r>
      <w:bookmarkEnd w:id="93"/>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推进高标准胶园建设。</w:t>
      </w:r>
      <w:r>
        <w:rPr>
          <w:rFonts w:hint="eastAsia"/>
          <w:color w:val="000000" w:themeColor="text1"/>
          <w14:textFill>
            <w14:solidFill>
              <w14:schemeClr w14:val="tx1"/>
            </w14:solidFill>
          </w14:textFill>
        </w:rPr>
        <w:t>实施低产老胶园更新改造工程，推广热研系列高产抗逆橡胶良种，到2030年全市橡胶种植面积稳定在150万亩以上，亩均干胶产量提升至70公斤以上。</w:t>
      </w:r>
      <w:r>
        <w:rPr>
          <w:rFonts w:hint="eastAsia"/>
          <w:b/>
          <w:bCs/>
          <w:color w:val="000000" w:themeColor="text1"/>
          <w14:textFill>
            <w14:solidFill>
              <w14:schemeClr w14:val="tx1"/>
            </w14:solidFill>
          </w14:textFill>
        </w:rPr>
        <w:t>完善生产配套体系。</w:t>
      </w:r>
      <w:r>
        <w:rPr>
          <w:rFonts w:hint="eastAsia"/>
          <w:color w:val="000000" w:themeColor="text1"/>
          <w14:textFill>
            <w14:solidFill>
              <w14:schemeClr w14:val="tx1"/>
            </w14:solidFill>
          </w14:textFill>
        </w:rPr>
        <w:t>建设橡胶生产服务中心，配备机械化割胶设备、智能测产系统和胶水冷链运输车，推广“企业+合作社+农户”托管服务模式，降低人工割胶成本30%以上。</w:t>
      </w:r>
      <w:r>
        <w:rPr>
          <w:rFonts w:hint="eastAsia"/>
          <w:b/>
          <w:bCs/>
          <w:color w:val="000000" w:themeColor="text1"/>
          <w14:textFill>
            <w14:solidFill>
              <w14:schemeClr w14:val="tx1"/>
            </w14:solidFill>
          </w14:textFill>
        </w:rPr>
        <w:t>强化灾害风险防控。</w:t>
      </w:r>
      <w:r>
        <w:rPr>
          <w:rFonts w:hint="eastAsia"/>
          <w:color w:val="000000" w:themeColor="text1"/>
          <w14:textFill>
            <w14:solidFill>
              <w14:schemeClr w14:val="tx1"/>
            </w14:solidFill>
          </w14:textFill>
        </w:rPr>
        <w:t>建立橡胶气象灾害预警平台，推进防风林带改造和抗旱滴灌设施建设，扩大橡胶树风灾保险覆盖面，力争灾害损失率控制在5%以内。</w:t>
      </w:r>
    </w:p>
    <w:p>
      <w:pPr>
        <w:pStyle w:val="4"/>
        <w:keepNext w:val="0"/>
        <w:ind w:firstLine="640"/>
        <w:jc w:val="both"/>
        <w:rPr>
          <w:rFonts w:hint="eastAsia"/>
        </w:rPr>
      </w:pPr>
      <w:bookmarkStart w:id="94" w:name="_Toc199948279"/>
      <w:r>
        <w:rPr>
          <w:rFonts w:hint="eastAsia"/>
        </w:rPr>
        <w:t>（二）发展橡胶精深加工</w:t>
      </w:r>
      <w:bookmarkEnd w:id="94"/>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建设橡胶加工集聚区。</w:t>
      </w:r>
      <w:r>
        <w:rPr>
          <w:rFonts w:hint="eastAsia"/>
          <w:color w:val="000000" w:themeColor="text1"/>
          <w14:textFill>
            <w14:solidFill>
              <w14:schemeClr w14:val="tx1"/>
            </w14:solidFill>
          </w14:textFill>
        </w:rPr>
        <w:t>依托洋浦经济开发区保税政策，建设儋州橡胶精深加工产业园，重点发展航空轮胎专用胶、医用乳胶制品、高弹性复合材料等高端产品。</w:t>
      </w:r>
      <w:r>
        <w:rPr>
          <w:rFonts w:hint="eastAsia"/>
          <w:b/>
          <w:bCs/>
          <w:color w:val="000000" w:themeColor="text1"/>
          <w14:textFill>
            <w14:solidFill>
              <w14:schemeClr w14:val="tx1"/>
            </w14:solidFill>
          </w14:textFill>
        </w:rPr>
        <w:t>延伸高价值产业链条。</w:t>
      </w:r>
      <w:r>
        <w:rPr>
          <w:rFonts w:hint="eastAsia"/>
          <w:color w:val="000000" w:themeColor="text1"/>
          <w14:textFill>
            <w14:solidFill>
              <w14:schemeClr w14:val="tx1"/>
            </w14:solidFill>
          </w14:textFill>
        </w:rPr>
        <w:t>支持企业与中科院海南研究院合作研发石墨烯橡胶、生物降解橡胶等新材料，建设特种橡胶制品生产线，打造国家级橡胶新材料创新基地。</w:t>
      </w:r>
      <w:r>
        <w:rPr>
          <w:rFonts w:hint="eastAsia"/>
          <w:b/>
          <w:bCs/>
          <w:color w:val="000000" w:themeColor="text1"/>
          <w14:textFill>
            <w14:solidFill>
              <w14:schemeClr w14:val="tx1"/>
            </w14:solidFill>
          </w14:textFill>
        </w:rPr>
        <w:t>培育本土加工品牌。</w:t>
      </w:r>
      <w:r>
        <w:rPr>
          <w:rFonts w:hint="eastAsia"/>
          <w:color w:val="000000" w:themeColor="text1"/>
          <w14:textFill>
            <w14:solidFill>
              <w14:schemeClr w14:val="tx1"/>
            </w14:solidFill>
          </w14:textFill>
        </w:rPr>
        <w:t>注册儋州天然胶地理标志商标，建立从胶园到终端产品的全链条质量追溯体系，推动橡胶制品进入海南自贸港跨境商品目录。</w:t>
      </w:r>
    </w:p>
    <w:p>
      <w:pPr>
        <w:pStyle w:val="4"/>
        <w:keepNext w:val="0"/>
        <w:ind w:firstLine="640"/>
        <w:jc w:val="both"/>
        <w:rPr>
          <w:rFonts w:hint="eastAsia"/>
        </w:rPr>
      </w:pPr>
      <w:bookmarkStart w:id="95" w:name="_Toc199948280"/>
      <w:r>
        <w:rPr>
          <w:rFonts w:hint="eastAsia"/>
        </w:rPr>
        <w:t>（三）打造林下经济模式</w:t>
      </w:r>
      <w:bookmarkEnd w:id="95"/>
    </w:p>
    <w:p>
      <w:pPr>
        <w:ind w:firstLine="602"/>
        <w:jc w:val="both"/>
        <w:rPr>
          <w:color w:val="000000" w:themeColor="text1"/>
          <w14:textFill>
            <w14:solidFill>
              <w14:schemeClr w14:val="tx1"/>
            </w14:solidFill>
          </w14:textFill>
        </w:rPr>
      </w:pPr>
      <w:bookmarkStart w:id="96" w:name="_Hlk203031145"/>
      <w:r>
        <w:rPr>
          <w:rFonts w:hint="eastAsia"/>
          <w:b/>
          <w:bCs/>
          <w:color w:val="000000" w:themeColor="text1"/>
          <w14:textFill>
            <w14:solidFill>
              <w14:schemeClr w14:val="tx1"/>
            </w14:solidFill>
          </w14:textFill>
        </w:rPr>
        <w:t>推广立体种养结合。</w:t>
      </w:r>
      <w:bookmarkEnd w:id="96"/>
      <w:r>
        <w:rPr>
          <w:rFonts w:hint="eastAsia"/>
          <w:color w:val="000000" w:themeColor="text1"/>
          <w14:textFill>
            <w14:solidFill>
              <w14:schemeClr w14:val="tx1"/>
            </w14:solidFill>
          </w14:textFill>
        </w:rPr>
        <w:t>在橡胶林下规模化发展斑兰叶、益智等林下南药种植，</w:t>
      </w:r>
      <w:bookmarkStart w:id="97" w:name="_Hlk203031169"/>
      <w:r>
        <w:rPr>
          <w:rFonts w:hint="eastAsia"/>
          <w:color w:val="000000" w:themeColor="text1"/>
          <w14:textFill>
            <w14:solidFill>
              <w14:schemeClr w14:val="tx1"/>
            </w14:solidFill>
          </w14:textFill>
        </w:rPr>
        <w:t>大力推广橡胶林+儋州鸡、橡胶林+蜜蜂等的生态养殖模式，建设10个以上林下经济示范园，</w:t>
      </w:r>
      <w:bookmarkEnd w:id="97"/>
      <w:r>
        <w:rPr>
          <w:rFonts w:hint="eastAsia"/>
          <w:color w:val="000000" w:themeColor="text1"/>
          <w14:textFill>
            <w14:solidFill>
              <w14:schemeClr w14:val="tx1"/>
            </w14:solidFill>
          </w14:textFill>
        </w:rPr>
        <w:t>带动亩均综合收益增加1000元以上。</w:t>
      </w:r>
      <w:r>
        <w:rPr>
          <w:rFonts w:hint="eastAsia"/>
          <w:b/>
          <w:bCs/>
          <w:color w:val="000000" w:themeColor="text1"/>
          <w14:textFill>
            <w14:solidFill>
              <w14:schemeClr w14:val="tx1"/>
            </w14:solidFill>
          </w14:textFill>
        </w:rPr>
        <w:t>发展循环利用体系。</w:t>
      </w:r>
      <w:r>
        <w:rPr>
          <w:rFonts w:hint="eastAsia"/>
          <w:color w:val="000000" w:themeColor="text1"/>
          <w14:textFill>
            <w14:solidFill>
              <w14:schemeClr w14:val="tx1"/>
            </w14:solidFill>
          </w14:textFill>
        </w:rPr>
        <w:t>利用橡胶木加工剩余物生产生物质燃料，开发胶籽油、胶乳益生菌等高附加值副产品，建设农林废弃物资源化利用中心，实现橡胶资源综合利用率达85%以上。</w:t>
      </w:r>
      <w:r>
        <w:rPr>
          <w:rFonts w:hint="eastAsia"/>
          <w:b/>
          <w:bCs/>
          <w:color w:val="000000" w:themeColor="text1"/>
          <w14:textFill>
            <w14:solidFill>
              <w14:schemeClr w14:val="tx1"/>
            </w14:solidFill>
          </w14:textFill>
        </w:rPr>
        <w:t>创新文旅融合业态。</w:t>
      </w:r>
      <w:r>
        <w:rPr>
          <w:rFonts w:hint="eastAsia"/>
          <w:color w:val="000000" w:themeColor="text1"/>
          <w14:textFill>
            <w14:solidFill>
              <w14:schemeClr w14:val="tx1"/>
            </w14:solidFill>
          </w14:textFill>
        </w:rPr>
        <w:t>在兰洋、八一农场等区域打造橡胶主题研学基地，开发割胶体验、橡胶工艺DIY等旅游项目，培育橡胶林+康养、橡胶林+民宿等新业态。</w:t>
      </w:r>
    </w:p>
    <w:p>
      <w:pPr>
        <w:pStyle w:val="4"/>
        <w:keepNext w:val="0"/>
        <w:ind w:firstLine="640"/>
        <w:jc w:val="both"/>
        <w:rPr>
          <w:rFonts w:hint="eastAsia"/>
        </w:rPr>
      </w:pPr>
      <w:bookmarkStart w:id="98" w:name="_Toc199948281"/>
      <w:r>
        <w:rPr>
          <w:rFonts w:hint="eastAsia"/>
        </w:rPr>
        <w:t>（四）</w:t>
      </w:r>
      <w:r>
        <w:t>加快科研成果转化</w:t>
      </w:r>
      <w:bookmarkEnd w:id="98"/>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建设产学研协同平台。</w:t>
      </w:r>
      <w:r>
        <w:rPr>
          <w:rFonts w:hint="eastAsia"/>
          <w:color w:val="000000" w:themeColor="text1"/>
          <w14:textFill>
            <w14:solidFill>
              <w14:schemeClr w14:val="tx1"/>
            </w14:solidFill>
          </w14:textFill>
        </w:rPr>
        <w:t>联合中国热科院橡胶研究所、海南大学等，建立种质资源库和田间试验站，重点突破全周期间作、智能割胶机器人等关键技术。</w:t>
      </w:r>
      <w:r>
        <w:rPr>
          <w:rFonts w:hint="eastAsia"/>
          <w:b/>
          <w:bCs/>
          <w:color w:val="000000" w:themeColor="text1"/>
          <w14:textFill>
            <w14:solidFill>
              <w14:schemeClr w14:val="tx1"/>
            </w14:solidFill>
          </w14:textFill>
        </w:rPr>
        <w:t>推广新型生产技术。</w:t>
      </w:r>
      <w:r>
        <w:rPr>
          <w:rFonts w:hint="eastAsia"/>
          <w:color w:val="000000" w:themeColor="text1"/>
          <w14:textFill>
            <w14:solidFill>
              <w14:schemeClr w14:val="tx1"/>
            </w14:solidFill>
          </w14:textFill>
        </w:rPr>
        <w:t>实施良种良法示范工程，推广气刺微割技术、纳米增产剂等创新成果，建立10个以上科技示范胶园。</w:t>
      </w:r>
      <w:r>
        <w:rPr>
          <w:rFonts w:hint="eastAsia"/>
          <w:b/>
          <w:bCs/>
          <w:color w:val="000000" w:themeColor="text1"/>
          <w14:textFill>
            <w14:solidFill>
              <w14:schemeClr w14:val="tx1"/>
            </w14:solidFill>
          </w14:textFill>
        </w:rPr>
        <w:t>培育专业人才队伍。</w:t>
      </w:r>
      <w:r>
        <w:rPr>
          <w:rFonts w:hint="eastAsia"/>
          <w:color w:val="000000" w:themeColor="text1"/>
          <w14:textFill>
            <w14:solidFill>
              <w14:schemeClr w14:val="tx1"/>
            </w14:solidFill>
          </w14:textFill>
        </w:rPr>
        <w:t xml:space="preserve">定期培训新型职业胶农，建立胶工技能等级认证制度等。  </w:t>
      </w:r>
    </w:p>
    <w:p>
      <w:pPr>
        <w:pStyle w:val="3"/>
        <w:ind w:firstLine="643"/>
        <w:jc w:val="both"/>
        <w:rPr>
          <w:rFonts w:hint="eastAsia" w:ascii="楷体_GB2312" w:eastAsia="楷体_GB2312"/>
          <w:b/>
          <w:bCs/>
        </w:rPr>
      </w:pPr>
      <w:bookmarkStart w:id="99" w:name="_Toc199948282"/>
      <w:r>
        <w:rPr>
          <w:rFonts w:hint="eastAsia" w:ascii="楷体_GB2312" w:eastAsia="楷体_GB2312"/>
          <w:b/>
          <w:bCs/>
        </w:rPr>
        <w:t>四、全面升级渔业产业模式</w:t>
      </w:r>
      <w:bookmarkEnd w:id="99"/>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立足儋州“向海而兴”战略定位，</w:t>
      </w:r>
      <w:bookmarkStart w:id="100" w:name="_Hlk203031302"/>
      <w:r>
        <w:rPr>
          <w:rFonts w:hint="eastAsia"/>
          <w:color w:val="000000" w:themeColor="text1"/>
          <w14:textFill>
            <w14:solidFill>
              <w14:schemeClr w14:val="tx1"/>
            </w14:solidFill>
          </w14:textFill>
        </w:rPr>
        <w:t>聚焦“深海-岸基-休闲-科技”协同发展，</w:t>
      </w:r>
      <w:bookmarkEnd w:id="100"/>
      <w:r>
        <w:rPr>
          <w:rFonts w:hint="eastAsia"/>
          <w:color w:val="000000" w:themeColor="text1"/>
          <w14:textFill>
            <w14:solidFill>
              <w14:schemeClr w14:val="tx1"/>
            </w14:solidFill>
          </w14:textFill>
        </w:rPr>
        <w:t>构建“绿色化、集约化、高值化”现代渔业体系，打造南海渔业高质量发展先行区。</w:t>
      </w:r>
    </w:p>
    <w:p>
      <w:pPr>
        <w:pStyle w:val="4"/>
        <w:keepLines w:val="0"/>
        <w:ind w:firstLine="640"/>
        <w:jc w:val="both"/>
        <w:rPr>
          <w:rFonts w:hint="eastAsia"/>
        </w:rPr>
      </w:pPr>
      <w:bookmarkStart w:id="101" w:name="_Toc199948283"/>
      <w:r>
        <w:rPr>
          <w:rFonts w:hint="eastAsia"/>
        </w:rPr>
        <w:t>（一）强化渔港基础设施建设</w:t>
      </w:r>
      <w:bookmarkEnd w:id="101"/>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促进渔港功能升级。</w:t>
      </w:r>
      <w:r>
        <w:rPr>
          <w:rFonts w:hint="eastAsia"/>
          <w:color w:val="000000" w:themeColor="text1"/>
          <w14:textFill>
            <w14:solidFill>
              <w14:schemeClr w14:val="tx1"/>
            </w14:solidFill>
          </w14:textFill>
        </w:rPr>
        <w:t>推进白马井中心渔港搬迁，建设排浦国家级渔港，新建冷库、水产交易中心、远洋渔船补给基地，提升年吞吐能力；完善海头等镇区域性卫星渔港，配套渔船维修、制冰储冰设施</w:t>
      </w:r>
      <w:r>
        <w:rPr>
          <w:rFonts w:hint="eastAsia"/>
          <w:b/>
          <w:bCs/>
          <w:color w:val="000000" w:themeColor="text1"/>
          <w14:textFill>
            <w14:solidFill>
              <w14:schemeClr w14:val="tx1"/>
            </w14:solidFill>
          </w14:textFill>
        </w:rPr>
        <w:t>。建立智慧渔港体系。</w:t>
      </w:r>
      <w:r>
        <w:rPr>
          <w:rFonts w:hint="eastAsia"/>
          <w:color w:val="000000" w:themeColor="text1"/>
          <w14:textFill>
            <w14:solidFill>
              <w14:schemeClr w14:val="tx1"/>
            </w14:solidFill>
          </w14:textFill>
        </w:rPr>
        <w:t xml:space="preserve">搭建渔港物联网管理平台，集成船舶定位、渔获溯源、气象预警功能，实现“一港通”数字化管理；建设渔港防灾应急中心，配备智能消防、溢油回收设备，防灾响应时间缩短至30分钟以内。  </w:t>
      </w:r>
    </w:p>
    <w:p>
      <w:pPr>
        <w:pStyle w:val="4"/>
        <w:keepNext w:val="0"/>
        <w:ind w:firstLine="640"/>
        <w:jc w:val="both"/>
        <w:rPr>
          <w:rFonts w:hint="eastAsia"/>
        </w:rPr>
      </w:pPr>
      <w:bookmarkStart w:id="102" w:name="_Toc199948284"/>
      <w:r>
        <w:rPr>
          <w:rFonts w:hint="eastAsia"/>
        </w:rPr>
        <w:t>（二）加快升级深海养殖产业</w:t>
      </w:r>
      <w:bookmarkEnd w:id="102"/>
    </w:p>
    <w:p>
      <w:pPr>
        <w:ind w:firstLine="602"/>
        <w:jc w:val="both"/>
        <w:rPr>
          <w:color w:val="000000" w:themeColor="text1"/>
          <w14:textFill>
            <w14:solidFill>
              <w14:schemeClr w14:val="tx1"/>
            </w14:solidFill>
          </w14:textFill>
        </w:rPr>
      </w:pPr>
      <w:bookmarkStart w:id="103" w:name="_Hlk203031313"/>
      <w:r>
        <w:rPr>
          <w:rFonts w:hint="eastAsia"/>
          <w:b/>
          <w:bCs/>
          <w:color w:val="000000" w:themeColor="text1"/>
          <w14:textFill>
            <w14:solidFill>
              <w14:schemeClr w14:val="tx1"/>
            </w14:solidFill>
          </w14:textFill>
        </w:rPr>
        <w:t>推动深水网箱集群化</w:t>
      </w:r>
      <w:bookmarkEnd w:id="103"/>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在峨蔓、光村外海建设深海养殖示范区，投放抗风浪深水网箱，主养金鲳鱼、军曹鱼等高附加值品种，年产量突破  万吨；推广“养殖工船+网箱”联动模式，建设大型智能化养殖工船，实现投饵、监测全自动化。</w:t>
      </w:r>
      <w:r>
        <w:rPr>
          <w:rFonts w:hint="eastAsia"/>
          <w:b/>
          <w:bCs/>
          <w:color w:val="000000" w:themeColor="text1"/>
          <w14:textFill>
            <w14:solidFill>
              <w14:schemeClr w14:val="tx1"/>
            </w14:solidFill>
          </w14:textFill>
        </w:rPr>
        <w:t>促进产业链延伸。</w:t>
      </w:r>
      <w:r>
        <w:rPr>
          <w:rFonts w:hint="eastAsia"/>
          <w:color w:val="000000" w:themeColor="text1"/>
          <w14:textFill>
            <w14:solidFill>
              <w14:schemeClr w14:val="tx1"/>
            </w14:solidFill>
          </w14:textFill>
        </w:rPr>
        <w:t xml:space="preserve">在洋浦保税港区建设深海鱼加工产业园，引进FD冻干、鱼糜生产线，开发即食鱼脯、鱼胶原蛋白肽等产品；利用自贸港政策，开通至东南亚、中东的冰鲜直达航线。   </w:t>
      </w:r>
    </w:p>
    <w:p>
      <w:pPr>
        <w:pStyle w:val="4"/>
        <w:keepNext w:val="0"/>
        <w:ind w:firstLine="640"/>
        <w:jc w:val="both"/>
        <w:rPr>
          <w:rFonts w:hint="eastAsia"/>
        </w:rPr>
      </w:pPr>
      <w:bookmarkStart w:id="104" w:name="_Toc199948285"/>
      <w:r>
        <w:rPr>
          <w:rFonts w:hint="eastAsia"/>
        </w:rPr>
        <w:t>（三）加快岸上设施养殖发展</w:t>
      </w:r>
      <w:bookmarkEnd w:id="104"/>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支持</w:t>
      </w:r>
      <w:bookmarkStart w:id="105" w:name="_Hlk203031325"/>
      <w:r>
        <w:rPr>
          <w:rFonts w:hint="eastAsia"/>
          <w:b/>
          <w:bCs/>
          <w:color w:val="000000" w:themeColor="text1"/>
          <w14:textFill>
            <w14:solidFill>
              <w14:schemeClr w14:val="tx1"/>
            </w14:solidFill>
          </w14:textFill>
        </w:rPr>
        <w:t>工厂化养殖</w:t>
      </w:r>
      <w:bookmarkEnd w:id="105"/>
      <w:r>
        <w:rPr>
          <w:rFonts w:hint="eastAsia"/>
          <w:color w:val="000000" w:themeColor="text1"/>
          <w14:textFill>
            <w14:solidFill>
              <w14:schemeClr w14:val="tx1"/>
            </w14:solidFill>
          </w14:textFill>
        </w:rPr>
        <w:t>。优化那大、东成两大岸基循环水养殖产业园建设，推广“鱼菜共生”“海水闭环循环”系统，提升石斑鱼、对虾等年产量。</w:t>
      </w:r>
      <w:r>
        <w:rPr>
          <w:rFonts w:hint="eastAsia"/>
          <w:b/>
          <w:bCs/>
          <w:color w:val="000000" w:themeColor="text1"/>
          <w14:textFill>
            <w14:solidFill>
              <w14:schemeClr w14:val="tx1"/>
            </w14:solidFill>
          </w14:textFill>
        </w:rPr>
        <w:t>鼓励生态集约模式。</w:t>
      </w:r>
      <w:r>
        <w:rPr>
          <w:rFonts w:hint="eastAsia"/>
          <w:color w:val="000000" w:themeColor="text1"/>
          <w14:textFill>
            <w14:solidFill>
              <w14:schemeClr w14:val="tx1"/>
            </w14:solidFill>
          </w14:textFill>
        </w:rPr>
        <w:t>推广“光伏+养殖”一体化设施，在大成镇、雅星镇建设渔光互补基地，实现“水下养鱼、水上发电”。</w:t>
      </w:r>
    </w:p>
    <w:p>
      <w:pPr>
        <w:pStyle w:val="4"/>
        <w:keepNext w:val="0"/>
        <w:ind w:firstLine="640"/>
        <w:jc w:val="both"/>
        <w:rPr>
          <w:rFonts w:hint="eastAsia"/>
        </w:rPr>
      </w:pPr>
      <w:bookmarkStart w:id="106" w:name="_Toc199948286"/>
      <w:r>
        <w:rPr>
          <w:rFonts w:hint="eastAsia"/>
        </w:rPr>
        <w:t>（四）持续提升海洋休闲渔业</w:t>
      </w:r>
      <w:bookmarkEnd w:id="106"/>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特色业态培育</w:t>
      </w:r>
      <w:r>
        <w:rPr>
          <w:rFonts w:hint="eastAsia"/>
          <w:color w:val="000000" w:themeColor="text1"/>
          <w14:textFill>
            <w14:solidFill>
              <w14:schemeClr w14:val="tx1"/>
            </w14:solidFill>
          </w14:textFill>
        </w:rPr>
        <w:t>。建立“峨蔓火山岩海钓”“光村赶海体验”等精品项目，建设省级休闲渔业综合体；推出“渔船民宿”“海上餐厅”等业态，打造“儋州渔韵”文旅IP。</w:t>
      </w:r>
      <w:r>
        <w:rPr>
          <w:rFonts w:hint="eastAsia"/>
          <w:b/>
          <w:bCs/>
          <w:color w:val="000000" w:themeColor="text1"/>
          <w14:textFill>
            <w14:solidFill>
              <w14:schemeClr w14:val="tx1"/>
            </w14:solidFill>
          </w14:textFill>
        </w:rPr>
        <w:t>三产融合示范</w:t>
      </w:r>
      <w:r>
        <w:rPr>
          <w:rFonts w:hint="eastAsia"/>
          <w:color w:val="000000" w:themeColor="text1"/>
          <w14:textFill>
            <w14:solidFill>
              <w14:schemeClr w14:val="tx1"/>
            </w14:solidFill>
          </w14:textFill>
        </w:rPr>
        <w:t>。在白马井渔港周边建设海洋主题商业街，集聚海鲜加工体验、渔文化展览、特色餐饮功能等；举办“儋州开渔节”“海鲜美食大赛”等活动，联动抖音、小红书开展“网红渔村”直播营销等。</w:t>
      </w:r>
    </w:p>
    <w:p>
      <w:pPr>
        <w:pStyle w:val="4"/>
        <w:keepLines w:val="0"/>
        <w:ind w:firstLine="640"/>
        <w:jc w:val="both"/>
        <w:rPr>
          <w:rFonts w:hint="eastAsia"/>
        </w:rPr>
      </w:pPr>
      <w:bookmarkStart w:id="107" w:name="_Toc199948287"/>
      <w:r>
        <w:rPr>
          <w:rFonts w:hint="eastAsia"/>
        </w:rPr>
        <w:t>（五）有序优化传统捕捞模式</w:t>
      </w:r>
      <w:bookmarkEnd w:id="107"/>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捕捞能力调控。</w:t>
      </w:r>
      <w:r>
        <w:rPr>
          <w:rFonts w:hint="eastAsia"/>
          <w:color w:val="000000" w:themeColor="text1"/>
          <w14:textFill>
            <w14:solidFill>
              <w14:schemeClr w14:val="tx1"/>
            </w14:solidFill>
          </w14:textFill>
        </w:rPr>
        <w:t>实施渔船“减船转产”行动，淘汰老旧木质渔船，对于淘汰渔船给予一定财政补偿；发展生态友好型捕捞，推广灯光围网、金枪鱼延绳钓等技术，推升选择性捕捞效率。</w:t>
      </w:r>
      <w:r>
        <w:rPr>
          <w:rFonts w:hint="eastAsia"/>
          <w:b/>
          <w:bCs/>
          <w:color w:val="000000" w:themeColor="text1"/>
          <w14:textFill>
            <w14:solidFill>
              <w14:schemeClr w14:val="tx1"/>
            </w14:solidFill>
          </w14:textFill>
        </w:rPr>
        <w:t>渔民转型扶持</w:t>
      </w:r>
      <w:r>
        <w:rPr>
          <w:rFonts w:hint="eastAsia"/>
          <w:color w:val="000000" w:themeColor="text1"/>
          <w14:textFill>
            <w14:solidFill>
              <w14:schemeClr w14:val="tx1"/>
            </w14:solidFill>
          </w14:textFill>
        </w:rPr>
        <w:t xml:space="preserve">。开展“渔民上岸”培训计划，根据财政能力补贴参与深海养殖、休闲渔业的渔民；试点“捕捞配额+生态补偿”制度，对主动减捕的渔船发放生态补贴。  </w:t>
      </w:r>
    </w:p>
    <w:p>
      <w:pPr>
        <w:pStyle w:val="4"/>
        <w:keepLines w:val="0"/>
        <w:ind w:firstLine="640"/>
        <w:jc w:val="both"/>
        <w:rPr>
          <w:rFonts w:hint="eastAsia"/>
        </w:rPr>
      </w:pPr>
      <w:bookmarkStart w:id="108" w:name="_Toc199948288"/>
      <w:r>
        <w:rPr>
          <w:rFonts w:hint="eastAsia"/>
        </w:rPr>
        <w:t>（六）完善渔业科技支撑体系</w:t>
      </w:r>
      <w:bookmarkEnd w:id="108"/>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加大核心技术攻关。</w:t>
      </w:r>
      <w:r>
        <w:rPr>
          <w:rFonts w:hint="eastAsia"/>
          <w:color w:val="000000" w:themeColor="text1"/>
          <w14:textFill>
            <w14:solidFill>
              <w14:schemeClr w14:val="tx1"/>
            </w14:solidFill>
          </w14:textFill>
        </w:rPr>
        <w:t>加强与科研院校的联合，重点突破石斑鱼良种繁育、深水网箱抗风浪设计等关键技术。</w:t>
      </w:r>
      <w:r>
        <w:rPr>
          <w:rFonts w:hint="eastAsia"/>
          <w:b/>
          <w:bCs/>
          <w:color w:val="000000" w:themeColor="text1"/>
          <w14:textFill>
            <w14:solidFill>
              <w14:schemeClr w14:val="tx1"/>
            </w14:solidFill>
          </w14:textFill>
        </w:rPr>
        <w:t>数字化赋能。</w:t>
      </w:r>
      <w:r>
        <w:rPr>
          <w:rFonts w:hint="eastAsia"/>
          <w:color w:val="000000" w:themeColor="text1"/>
          <w14:textFill>
            <w14:solidFill>
              <w14:schemeClr w14:val="tx1"/>
            </w14:solidFill>
          </w14:textFill>
        </w:rPr>
        <w:t>搭建渔业大数据平台，集成养殖环境监测、疫病远程诊断、市场行情分析等功能；应用区块链技术建立水产品溯源系统，对接国际高端市场认证标准。</w:t>
      </w:r>
      <w:r>
        <w:rPr>
          <w:rFonts w:hint="eastAsia"/>
          <w:b/>
          <w:bCs/>
          <w:color w:val="000000" w:themeColor="text1"/>
          <w14:textFill>
            <w14:solidFill>
              <w14:schemeClr w14:val="tx1"/>
            </w14:solidFill>
          </w14:textFill>
        </w:rPr>
        <w:t>人才引育工程。</w:t>
      </w:r>
      <w:r>
        <w:rPr>
          <w:rFonts w:hint="eastAsia"/>
          <w:color w:val="000000" w:themeColor="text1"/>
          <w14:textFill>
            <w14:solidFill>
              <w14:schemeClr w14:val="tx1"/>
            </w14:solidFill>
          </w14:textFill>
        </w:rPr>
        <w:t xml:space="preserve">实施“海洋工匠”培养计划，加大养殖技术员、潜水员年培训人次；引进国家级渔业科研团队，设立“院士工作站”等。  </w:t>
      </w:r>
    </w:p>
    <w:p>
      <w:pPr>
        <w:pStyle w:val="3"/>
        <w:ind w:firstLine="643"/>
        <w:jc w:val="both"/>
        <w:rPr>
          <w:rFonts w:hint="eastAsia" w:ascii="楷体_GB2312" w:eastAsia="楷体_GB2312"/>
          <w:b/>
          <w:bCs/>
        </w:rPr>
      </w:pPr>
      <w:bookmarkStart w:id="109" w:name="_Toc199948289"/>
      <w:r>
        <w:rPr>
          <w:rFonts w:hint="eastAsia" w:ascii="楷体_GB2312" w:eastAsia="楷体_GB2312"/>
          <w:b/>
          <w:bCs/>
        </w:rPr>
        <w:t>五、做优做精特色瓜菜产业</w:t>
      </w:r>
      <w:bookmarkEnd w:id="109"/>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以冬季瓜菜为核心优势，聚焦辣椒、冬瓜、茄子、毛豆、苦瓜等特色品类，推动生产标准化、设施智能化、质量可溯化、品牌高端化，打造海南西部热带高效瓜菜产业高地。</w:t>
      </w:r>
    </w:p>
    <w:p>
      <w:pPr>
        <w:pStyle w:val="4"/>
        <w:ind w:firstLine="640"/>
        <w:jc w:val="both"/>
        <w:rPr>
          <w:rFonts w:hint="eastAsia"/>
        </w:rPr>
      </w:pPr>
      <w:bookmarkStart w:id="110" w:name="_Toc199948290"/>
      <w:r>
        <w:rPr>
          <w:rFonts w:hint="eastAsia"/>
        </w:rPr>
        <w:t>（一）巩固优势瓜菜产能</w:t>
      </w:r>
      <w:bookmarkEnd w:id="110"/>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稳面积优布局。</w:t>
      </w:r>
      <w:bookmarkStart w:id="111" w:name="_Hlk203031057"/>
      <w:r>
        <w:rPr>
          <w:rFonts w:hint="eastAsia"/>
          <w:color w:val="000000" w:themeColor="text1"/>
          <w14:textFill>
            <w14:solidFill>
              <w14:schemeClr w14:val="tx1"/>
            </w14:solidFill>
          </w14:textFill>
        </w:rPr>
        <w:t>以雅星、光村、东成等镇为瓜菜主产区，全市瓜菜播种面积稳定在20万亩</w:t>
      </w:r>
      <w:bookmarkEnd w:id="111"/>
      <w:r>
        <w:rPr>
          <w:rFonts w:hint="eastAsia"/>
          <w:color w:val="000000" w:themeColor="text1"/>
          <w14:textFill>
            <w14:solidFill>
              <w14:schemeClr w14:val="tx1"/>
            </w14:solidFill>
          </w14:textFill>
        </w:rPr>
        <w:t>以上，推广“稻-菜轮作”“菜-菜间作”模式，提高土地复种指数。</w:t>
      </w:r>
      <w:r>
        <w:rPr>
          <w:rFonts w:hint="eastAsia"/>
          <w:b/>
          <w:bCs/>
          <w:color w:val="000000" w:themeColor="text1"/>
          <w14:textFill>
            <w14:solidFill>
              <w14:schemeClr w14:val="tx1"/>
            </w14:solidFill>
          </w14:textFill>
        </w:rPr>
        <w:t>强基地提效益</w:t>
      </w:r>
      <w:r>
        <w:rPr>
          <w:rFonts w:hint="eastAsia"/>
          <w:color w:val="000000" w:themeColor="text1"/>
          <w14:textFill>
            <w14:solidFill>
              <w14:schemeClr w14:val="tx1"/>
            </w14:solidFill>
          </w14:textFill>
        </w:rPr>
        <w:t>。建设标准化示范基地，推广“水肥一体化+小分子有机肥”技术；支持农垦企业与村庄共建“垦地融合示范园”，共享种苗、农机资源。</w:t>
      </w:r>
      <w:r>
        <w:rPr>
          <w:rFonts w:hint="eastAsia"/>
          <w:b/>
          <w:bCs/>
          <w:color w:val="000000" w:themeColor="text1"/>
          <w14:textFill>
            <w14:solidFill>
              <w14:schemeClr w14:val="tx1"/>
            </w14:solidFill>
          </w14:textFill>
        </w:rPr>
        <w:t>保种源促升级</w:t>
      </w:r>
      <w:r>
        <w:rPr>
          <w:rFonts w:hint="eastAsia"/>
          <w:color w:val="000000" w:themeColor="text1"/>
          <w14:textFill>
            <w14:solidFill>
              <w14:schemeClr w14:val="tx1"/>
            </w14:solidFill>
          </w14:textFill>
        </w:rPr>
        <w:t>。联合科研院校建设儋州瓜菜种质资源库，推广抗台风、耐贮运新品种，良种覆盖率达98%以上；试点“订单育苗”模式，对采购优质种苗的农户补贴。</w:t>
      </w:r>
      <w:r>
        <w:rPr>
          <w:rFonts w:hint="eastAsia"/>
          <w:b/>
          <w:bCs/>
          <w:color w:val="000000" w:themeColor="text1"/>
          <w14:textFill>
            <w14:solidFill>
              <w14:schemeClr w14:val="tx1"/>
            </w14:solidFill>
          </w14:textFill>
        </w:rPr>
        <w:t>拓市场稳产销</w:t>
      </w:r>
      <w:r>
        <w:rPr>
          <w:rFonts w:hint="eastAsia"/>
          <w:color w:val="000000" w:themeColor="text1"/>
          <w14:textFill>
            <w14:solidFill>
              <w14:schemeClr w14:val="tx1"/>
            </w14:solidFill>
          </w14:textFill>
        </w:rPr>
        <w:t>。深化粤琼瓜菜直通车合作；支持龙头企业与农户签订“保底价+浮动分红”订单。</w:t>
      </w:r>
    </w:p>
    <w:p>
      <w:pPr>
        <w:pStyle w:val="4"/>
        <w:ind w:firstLine="640"/>
        <w:jc w:val="both"/>
        <w:rPr>
          <w:rFonts w:hint="eastAsia"/>
        </w:rPr>
      </w:pPr>
      <w:bookmarkStart w:id="112" w:name="_Toc199948291"/>
      <w:r>
        <w:rPr>
          <w:rFonts w:hint="eastAsia"/>
        </w:rPr>
        <w:t>（二）持续狠抓质量安全</w:t>
      </w:r>
      <w:bookmarkEnd w:id="112"/>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构建全链条追溯体系。</w:t>
      </w:r>
      <w:r>
        <w:rPr>
          <w:rFonts w:hint="eastAsia"/>
          <w:color w:val="000000" w:themeColor="text1"/>
          <w14:textFill>
            <w14:solidFill>
              <w14:schemeClr w14:val="tx1"/>
            </w14:solidFill>
          </w14:textFill>
        </w:rPr>
        <w:t>推行区块链+合格证管理，实现从田间到市场全程数字化追溯，到2030年覆盖所有规模化生产基地。</w:t>
      </w:r>
    </w:p>
    <w:p>
      <w:pPr>
        <w:ind w:firstLine="0" w:firstLineChars="0"/>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农残精准管控</w:t>
      </w:r>
      <w:r>
        <w:rPr>
          <w:rFonts w:hint="eastAsia"/>
          <w:color w:val="000000" w:themeColor="text1"/>
          <w14:textFill>
            <w14:solidFill>
              <w14:schemeClr w14:val="tx1"/>
            </w14:solidFill>
          </w14:textFill>
        </w:rPr>
        <w:t>。建立镇级农产品检测站，配备便携式快检设备，年度抽检样本合格率稳定在98%以上；严控高毒农药销售，推广生物农药替代，每年农药减药量3%以上。</w:t>
      </w:r>
      <w:r>
        <w:rPr>
          <w:rFonts w:hint="eastAsia"/>
          <w:b/>
          <w:bCs/>
          <w:color w:val="000000" w:themeColor="text1"/>
          <w14:textFill>
            <w14:solidFill>
              <w14:schemeClr w14:val="tx1"/>
            </w14:solidFill>
          </w14:textFill>
        </w:rPr>
        <w:t>加强标准认证。</w:t>
      </w:r>
      <w:r>
        <w:rPr>
          <w:rFonts w:hint="eastAsia"/>
          <w:color w:val="000000" w:themeColor="text1"/>
          <w14:textFill>
            <w14:solidFill>
              <w14:schemeClr w14:val="tx1"/>
            </w14:solidFill>
          </w14:textFill>
        </w:rPr>
        <w:t>制定儋州辣椒、毛豆等的团体标准，推动绿色食品、有机食品认证，打造“零农残”示范基地。</w:t>
      </w:r>
      <w:r>
        <w:rPr>
          <w:rFonts w:hint="eastAsia"/>
          <w:b/>
          <w:bCs/>
          <w:color w:val="000000" w:themeColor="text1"/>
          <w14:textFill>
            <w14:solidFill>
              <w14:schemeClr w14:val="tx1"/>
            </w14:solidFill>
          </w14:textFill>
        </w:rPr>
        <w:t>强化主体责任。</w:t>
      </w:r>
      <w:r>
        <w:rPr>
          <w:rFonts w:hint="eastAsia"/>
          <w:color w:val="000000" w:themeColor="text1"/>
          <w14:textFill>
            <w14:solidFill>
              <w14:schemeClr w14:val="tx1"/>
            </w14:solidFill>
          </w14:textFill>
        </w:rPr>
        <w:t>实施农户诚信档案制度，将质量安全与补贴发放挂钩；支持开展田间课堂培训。</w:t>
      </w:r>
    </w:p>
    <w:p>
      <w:pPr>
        <w:pStyle w:val="4"/>
        <w:ind w:firstLine="640"/>
        <w:jc w:val="both"/>
        <w:rPr>
          <w:rFonts w:hint="eastAsia"/>
        </w:rPr>
      </w:pPr>
      <w:bookmarkStart w:id="113" w:name="_Toc199948292"/>
      <w:r>
        <w:rPr>
          <w:rFonts w:hint="eastAsia"/>
        </w:rPr>
        <w:t>（三）设施</w:t>
      </w:r>
      <w:r>
        <w:t>水平整体跃升</w:t>
      </w:r>
      <w:bookmarkEnd w:id="113"/>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补强冷链物流。在</w:t>
      </w:r>
      <w:r>
        <w:rPr>
          <w:rFonts w:hint="eastAsia"/>
          <w:color w:val="000000" w:themeColor="text1"/>
          <w14:textFill>
            <w14:solidFill>
              <w14:schemeClr w14:val="tx1"/>
            </w14:solidFill>
          </w14:textFill>
        </w:rPr>
        <w:t>那大、白马井等新增瓜菜冷链集散中心，实现48小时通达珠三角市场，降地瓜菜产后损耗率。</w:t>
      </w:r>
      <w:r>
        <w:rPr>
          <w:rFonts w:hint="eastAsia"/>
          <w:b/>
          <w:bCs/>
          <w:color w:val="000000" w:themeColor="text1"/>
          <w14:textFill>
            <w14:solidFill>
              <w14:schemeClr w14:val="tx1"/>
            </w14:solidFill>
          </w14:textFill>
        </w:rPr>
        <w:t>打造智慧农业示范</w:t>
      </w:r>
      <w:r>
        <w:rPr>
          <w:rFonts w:hint="eastAsia"/>
          <w:color w:val="000000" w:themeColor="text1"/>
          <w14:textFill>
            <w14:solidFill>
              <w14:schemeClr w14:val="tx1"/>
            </w14:solidFill>
          </w14:textFill>
        </w:rPr>
        <w:t>，打造数字农业园区，部署物联网传感器、无人巡检车等设备，实现环境监测、精准灌溉、病害预警“一屏管理”。</w:t>
      </w:r>
      <w:r>
        <w:rPr>
          <w:rFonts w:hint="eastAsia"/>
          <w:b/>
          <w:bCs/>
          <w:color w:val="000000" w:themeColor="text1"/>
          <w14:textFill>
            <w14:solidFill>
              <w14:schemeClr w14:val="tx1"/>
            </w14:solidFill>
          </w14:textFill>
        </w:rPr>
        <w:t>支持老旧设施改造</w:t>
      </w:r>
      <w:r>
        <w:rPr>
          <w:rFonts w:hint="eastAsia"/>
          <w:color w:val="000000" w:themeColor="text1"/>
          <w14:textFill>
            <w14:solidFill>
              <w14:schemeClr w14:val="tx1"/>
            </w14:solidFill>
          </w14:textFill>
        </w:rPr>
        <w:t>。通过财政补贴的方式对老旧大棚进行改造，配套轨道运输车、自动喷药机等。</w:t>
      </w:r>
    </w:p>
    <w:p>
      <w:pPr>
        <w:pStyle w:val="4"/>
        <w:ind w:firstLine="640"/>
        <w:jc w:val="both"/>
        <w:rPr>
          <w:rFonts w:hint="eastAsia"/>
        </w:rPr>
      </w:pPr>
      <w:bookmarkStart w:id="114" w:name="_Toc199948293"/>
      <w:r>
        <w:rPr>
          <w:rFonts w:hint="eastAsia"/>
        </w:rPr>
        <w:t>（四）强化高端品牌打造</w:t>
      </w:r>
      <w:bookmarkEnd w:id="114"/>
    </w:p>
    <w:p>
      <w:pPr>
        <w:ind w:firstLine="643"/>
        <w:jc w:val="both"/>
        <w:rPr>
          <w:rFonts w:hint="eastAsia" w:eastAsia="楷体_GB2312" w:asciiTheme="majorHAnsi" w:hAnsiTheme="majorHAnsi" w:cstheme="majorBidi"/>
          <w:color w:val="000000" w:themeColor="text1"/>
          <w:sz w:val="32"/>
          <w:szCs w:val="32"/>
          <w14:textFill>
            <w14:solidFill>
              <w14:schemeClr w14:val="tx1"/>
            </w14:solidFill>
          </w14:textFill>
        </w:rPr>
      </w:pPr>
      <w:r>
        <w:rPr>
          <w:rFonts w:hint="eastAsia" w:eastAsia="楷体_GB2312" w:asciiTheme="majorHAnsi" w:hAnsiTheme="majorHAnsi" w:cstheme="majorBidi"/>
          <w:b/>
          <w:bCs/>
          <w:color w:val="000000" w:themeColor="text1"/>
          <w:sz w:val="32"/>
          <w:szCs w:val="32"/>
          <w14:textFill>
            <w14:solidFill>
              <w14:schemeClr w14:val="tx1"/>
            </w14:solidFill>
          </w14:textFill>
        </w:rPr>
        <w:t>助力区域品牌升级。</w:t>
      </w:r>
      <w:r>
        <w:rPr>
          <w:rFonts w:hint="eastAsia"/>
          <w:color w:val="000000" w:themeColor="text1"/>
          <w14:textFill>
            <w14:solidFill>
              <w14:schemeClr w14:val="tx1"/>
            </w14:solidFill>
          </w14:textFill>
        </w:rPr>
        <w:t>整合“儋州辣椒”“光村毛豆”等地理标志资源，推出儋州鲜蔬区域公用品牌，实行“统一标识、统一包装、统一标准”三统一管理。</w:t>
      </w:r>
      <w:r>
        <w:rPr>
          <w:rFonts w:hint="eastAsia" w:eastAsia="楷体_GB2312" w:asciiTheme="majorHAnsi" w:hAnsiTheme="majorHAnsi" w:cstheme="majorBidi"/>
          <w:b/>
          <w:bCs/>
          <w:color w:val="000000" w:themeColor="text1"/>
          <w:sz w:val="32"/>
          <w:szCs w:val="32"/>
          <w14:textFill>
            <w14:solidFill>
              <w14:schemeClr w14:val="tx1"/>
            </w14:solidFill>
          </w14:textFill>
        </w:rPr>
        <w:t>拓展高端市场。</w:t>
      </w:r>
      <w:r>
        <w:rPr>
          <w:rFonts w:hint="eastAsia"/>
          <w:color w:val="000000" w:themeColor="text1"/>
          <w14:textFill>
            <w14:solidFill>
              <w14:schemeClr w14:val="tx1"/>
            </w14:solidFill>
          </w14:textFill>
        </w:rPr>
        <w:t>对接超市等高端渠道，开发小包装净菜、速冻菜等产品，提升溢价率；利用自贸港政策，开拓新加坡、香港等境外市场。</w:t>
      </w:r>
      <w:r>
        <w:rPr>
          <w:rFonts w:hint="eastAsia" w:eastAsia="楷体_GB2312" w:asciiTheme="majorHAnsi" w:hAnsiTheme="majorHAnsi" w:cstheme="majorBidi"/>
          <w:b/>
          <w:bCs/>
          <w:color w:val="000000" w:themeColor="text1"/>
          <w:sz w:val="32"/>
          <w:szCs w:val="32"/>
          <w14:textFill>
            <w14:solidFill>
              <w14:schemeClr w14:val="tx1"/>
            </w14:solidFill>
          </w14:textFill>
        </w:rPr>
        <w:t>开展文化营销。</w:t>
      </w:r>
      <w:r>
        <w:rPr>
          <w:rFonts w:hint="eastAsia"/>
          <w:color w:val="000000" w:themeColor="text1"/>
          <w14:textFill>
            <w14:solidFill>
              <w14:schemeClr w14:val="tx1"/>
            </w14:solidFill>
          </w14:textFill>
        </w:rPr>
        <w:t>举办儋州冬季瓜菜节，植入东坡文化元素，推出东坡菜园等，与抖音、拼多多合作开展市长带货、基地直播等活动，提升电商营销水平。</w:t>
      </w:r>
    </w:p>
    <w:p>
      <w:pPr>
        <w:pStyle w:val="3"/>
        <w:ind w:firstLine="643"/>
        <w:jc w:val="both"/>
        <w:rPr>
          <w:rFonts w:hint="eastAsia" w:ascii="楷体_GB2312" w:eastAsia="楷体_GB2312"/>
          <w:b/>
          <w:bCs/>
        </w:rPr>
      </w:pPr>
      <w:bookmarkStart w:id="115" w:name="_Toc199948294"/>
      <w:bookmarkStart w:id="116" w:name="OLE_LINK12"/>
      <w:bookmarkStart w:id="117" w:name="OLE_LINK15"/>
      <w:r>
        <w:rPr>
          <w:rFonts w:hint="eastAsia" w:ascii="楷体_GB2312" w:eastAsia="楷体_GB2312"/>
          <w:b/>
          <w:bCs/>
        </w:rPr>
        <w:t>六、培育壮大热带水果产业</w:t>
      </w:r>
      <w:bookmarkEnd w:id="115"/>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以菠萝蜜、榴莲蜜、香蕉、火龙果、荔枝、红心蜜柚等特色品类为核心，构建“资源保护-品种优化-链式开发-品牌引领”发展体系，打造热带水果产业高质量发展示范区。</w:t>
      </w:r>
    </w:p>
    <w:p>
      <w:pPr>
        <w:pStyle w:val="4"/>
        <w:keepLines w:val="0"/>
        <w:ind w:firstLine="640"/>
        <w:jc w:val="both"/>
        <w:rPr>
          <w:rFonts w:hint="eastAsia"/>
        </w:rPr>
      </w:pPr>
      <w:bookmarkStart w:id="118" w:name="_Toc199948295"/>
      <w:r>
        <w:rPr>
          <w:rFonts w:hint="eastAsia"/>
        </w:rPr>
        <w:t>（一）加强种质资源保护</w:t>
      </w:r>
      <w:bookmarkEnd w:id="118"/>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建设种质资源库。</w:t>
      </w:r>
      <w:r>
        <w:rPr>
          <w:rFonts w:hint="eastAsia"/>
          <w:color w:val="000000" w:themeColor="text1"/>
          <w14:textFill>
            <w14:solidFill>
              <w14:schemeClr w14:val="tx1"/>
            </w14:solidFill>
          </w14:textFill>
        </w:rPr>
        <w:t>依托中国热科院儋州院区，建立海南西部热带水果种质资源库，重点收集保存儋州野生菠萝蜜、珍稀荔枝品系等本地特色资源。</w:t>
      </w:r>
      <w:r>
        <w:rPr>
          <w:rFonts w:hint="eastAsia"/>
          <w:b/>
          <w:bCs/>
          <w:color w:val="000000" w:themeColor="text1"/>
          <w14:textFill>
            <w14:solidFill>
              <w14:schemeClr w14:val="tx1"/>
            </w14:solidFill>
          </w14:textFill>
        </w:rPr>
        <w:t>原生境保护区建设。</w:t>
      </w:r>
      <w:r>
        <w:rPr>
          <w:rFonts w:hint="eastAsia"/>
          <w:color w:val="000000" w:themeColor="text1"/>
          <w14:textFill>
            <w14:solidFill>
              <w14:schemeClr w14:val="tx1"/>
            </w14:solidFill>
          </w14:textFill>
        </w:rPr>
        <w:t>在峨蔓镇、兰洋镇划定热带水果原生境保护区，实施生态隔离与病虫害综合防控，保护濒危野生果树资源。</w:t>
      </w:r>
      <w:r>
        <w:rPr>
          <w:rFonts w:hint="eastAsia"/>
          <w:b/>
          <w:bCs/>
          <w:color w:val="000000" w:themeColor="text1"/>
          <w14:textFill>
            <w14:solidFill>
              <w14:schemeClr w14:val="tx1"/>
            </w14:solidFill>
          </w14:textFill>
        </w:rPr>
        <w:t>提升种源技术攻关水平</w:t>
      </w:r>
      <w:r>
        <w:rPr>
          <w:rFonts w:hint="eastAsia"/>
          <w:color w:val="000000" w:themeColor="text1"/>
          <w14:textFill>
            <w14:solidFill>
              <w14:schemeClr w14:val="tx1"/>
            </w14:solidFill>
          </w14:textFill>
        </w:rPr>
        <w:t>。支持企业、科研院校联合开展种质创新研究，培育抗台风、耐储运新品种，新增热带水果育种基地2-3个，提升良种繁育能力。</w:t>
      </w:r>
      <w:r>
        <w:rPr>
          <w:rFonts w:hint="eastAsia"/>
          <w:b/>
          <w:bCs/>
          <w:color w:val="000000" w:themeColor="text1"/>
          <w14:textFill>
            <w14:solidFill>
              <w14:schemeClr w14:val="tx1"/>
            </w14:solidFill>
          </w14:textFill>
        </w:rPr>
        <w:t>推进数字基因档案建设</w:t>
      </w:r>
      <w:r>
        <w:rPr>
          <w:rFonts w:hint="eastAsia"/>
          <w:color w:val="000000" w:themeColor="text1"/>
          <w14:textFill>
            <w14:solidFill>
              <w14:schemeClr w14:val="tx1"/>
            </w14:solidFill>
          </w14:textFill>
        </w:rPr>
        <w:t xml:space="preserve">。运用区块链技术建立种质资源“数字身份证”，实现品种特性、遗传信息全记录，对接国际种业知识产权保护体系。  </w:t>
      </w:r>
    </w:p>
    <w:p>
      <w:pPr>
        <w:pStyle w:val="4"/>
        <w:keepNext w:val="0"/>
        <w:ind w:firstLine="640"/>
        <w:jc w:val="both"/>
        <w:rPr>
          <w:rFonts w:hint="eastAsia"/>
        </w:rPr>
      </w:pPr>
      <w:bookmarkStart w:id="119" w:name="_Toc199948296"/>
      <w:r>
        <w:rPr>
          <w:rFonts w:hint="eastAsia"/>
        </w:rPr>
        <w:t>（二）优化种植品种结构</w:t>
      </w:r>
      <w:bookmarkEnd w:id="119"/>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调优区域布局。</w:t>
      </w:r>
      <w:r>
        <w:rPr>
          <w:rFonts w:hint="eastAsia"/>
          <w:color w:val="000000" w:themeColor="text1"/>
          <w14:textFill>
            <w14:solidFill>
              <w14:schemeClr w14:val="tx1"/>
            </w14:solidFill>
          </w14:textFill>
        </w:rPr>
        <w:t>以大成镇、那大镇、南丰镇、雅星镇为核心，发展菠萝蜜高端品种，种植面积稳定在2万亩左右；依托光村镇、东成镇灯光补照技术，推广“软枝大红”“金都一号”等火龙果错季品种，面积扩至1.5万亩左右；在王五镇、南丰镇、中和镇重点发展“桂花香”“无核荔”等荔枝特色品系，打造早熟优势产区。</w:t>
      </w:r>
      <w:r>
        <w:rPr>
          <w:rFonts w:hint="eastAsia"/>
          <w:b/>
          <w:bCs/>
          <w:color w:val="000000" w:themeColor="text1"/>
          <w14:textFill>
            <w14:solidFill>
              <w14:schemeClr w14:val="tx1"/>
            </w14:solidFill>
          </w14:textFill>
        </w:rPr>
        <w:t>推广高产值品种。</w:t>
      </w:r>
      <w:r>
        <w:rPr>
          <w:rFonts w:hint="eastAsia"/>
          <w:color w:val="000000" w:themeColor="text1"/>
          <w14:textFill>
            <w14:solidFill>
              <w14:schemeClr w14:val="tx1"/>
            </w14:solidFill>
          </w14:textFill>
        </w:rPr>
        <w:t>支持企业引进燕窝果、黄金山竹等新兴品种，建设高附加值水果示范园。</w:t>
      </w:r>
      <w:r>
        <w:rPr>
          <w:rFonts w:hint="eastAsia"/>
          <w:b/>
          <w:bCs/>
          <w:color w:val="000000" w:themeColor="text1"/>
          <w14:textFill>
            <w14:solidFill>
              <w14:schemeClr w14:val="tx1"/>
            </w14:solidFill>
          </w14:textFill>
        </w:rPr>
        <w:t>推进低效园改造。</w:t>
      </w:r>
      <w:r>
        <w:rPr>
          <w:rFonts w:hint="eastAsia"/>
          <w:color w:val="000000" w:themeColor="text1"/>
          <w14:textFill>
            <w14:solidFill>
              <w14:schemeClr w14:val="tx1"/>
            </w14:solidFill>
          </w14:textFill>
        </w:rPr>
        <w:t>对树龄超15年的低产果园实施“高接换种+土壤改良”，提升单产。</w:t>
      </w:r>
    </w:p>
    <w:p>
      <w:pPr>
        <w:pStyle w:val="4"/>
        <w:keepNext w:val="0"/>
        <w:ind w:firstLine="640"/>
        <w:jc w:val="both"/>
        <w:rPr>
          <w:rFonts w:hint="eastAsia"/>
        </w:rPr>
      </w:pPr>
      <w:bookmarkStart w:id="120" w:name="_Toc199948297"/>
      <w:r>
        <w:rPr>
          <w:rFonts w:hint="eastAsia"/>
        </w:rPr>
        <w:t>（三）推进全产业链发展</w:t>
      </w:r>
      <w:bookmarkEnd w:id="120"/>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强化精深加工产业。</w:t>
      </w:r>
      <w:r>
        <w:rPr>
          <w:rFonts w:hint="eastAsia"/>
          <w:color w:val="000000" w:themeColor="text1"/>
          <w14:textFill>
            <w14:solidFill>
              <w14:schemeClr w14:val="tx1"/>
            </w14:solidFill>
          </w14:textFill>
        </w:rPr>
        <w:t>支持在洋浦保税港区建设热带水果加工产业园，引进FD冻干、NFC果汁生产线，开发菠萝蜜脆片、荔枝果酒等高附加值产品，加工转化率提升至25%以上；推广果皮、果渣生物提取技术，年产酵素、果胶等衍生品5000吨以上。</w:t>
      </w:r>
      <w:r>
        <w:rPr>
          <w:rFonts w:hint="eastAsia"/>
          <w:b/>
          <w:bCs/>
          <w:color w:val="000000" w:themeColor="text1"/>
          <w14:textFill>
            <w14:solidFill>
              <w14:schemeClr w14:val="tx1"/>
            </w14:solidFill>
          </w14:textFill>
        </w:rPr>
        <w:t xml:space="preserve">推进冷链物流升级。 </w:t>
      </w:r>
      <w:r>
        <w:rPr>
          <w:rFonts w:hint="eastAsia"/>
          <w:color w:val="000000" w:themeColor="text1"/>
          <w14:textFill>
            <w14:solidFill>
              <w14:schemeClr w14:val="tx1"/>
            </w14:solidFill>
          </w14:textFill>
        </w:rPr>
        <w:t xml:space="preserve">在那大、白马井、王五新建气调保鲜库，配套预冷分选线，实现“田头-港口-全国”24小时冷链直通。 </w:t>
      </w:r>
      <w:r>
        <w:rPr>
          <w:rFonts w:hint="eastAsia"/>
          <w:b/>
          <w:bCs/>
          <w:color w:val="000000" w:themeColor="text1"/>
          <w14:textFill>
            <w14:solidFill>
              <w14:schemeClr w14:val="tx1"/>
            </w14:solidFill>
          </w14:textFill>
        </w:rPr>
        <w:t>提升数智赋能。</w:t>
      </w:r>
      <w:r>
        <w:rPr>
          <w:rFonts w:hint="eastAsia"/>
          <w:color w:val="000000" w:themeColor="text1"/>
          <w14:textFill>
            <w14:solidFill>
              <w14:schemeClr w14:val="tx1"/>
            </w14:solidFill>
          </w14:textFill>
        </w:rPr>
        <w:t xml:space="preserve">支持建设智慧果园，应用无人机授粉、AI病虫害诊断系统等；搭建热带水果供应链平台，实现种植户、经销商、消费者数据直联。  </w:t>
      </w:r>
    </w:p>
    <w:p>
      <w:pPr>
        <w:pStyle w:val="4"/>
        <w:keepNext w:val="0"/>
        <w:ind w:firstLine="640"/>
        <w:jc w:val="both"/>
        <w:rPr>
          <w:rFonts w:hint="eastAsia"/>
        </w:rPr>
      </w:pPr>
      <w:bookmarkStart w:id="121" w:name="_Toc199948298"/>
      <w:r>
        <w:rPr>
          <w:rFonts w:hint="eastAsia"/>
        </w:rPr>
        <w:t>（四）打造知名特色品牌</w:t>
      </w:r>
      <w:bookmarkEnd w:id="121"/>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强化区域品牌建设。</w:t>
      </w:r>
      <w:r>
        <w:rPr>
          <w:rFonts w:hint="eastAsia"/>
          <w:color w:val="000000" w:themeColor="text1"/>
          <w14:textFill>
            <w14:solidFill>
              <w14:schemeClr w14:val="tx1"/>
            </w14:solidFill>
          </w14:textFill>
        </w:rPr>
        <w:t>注册儋州特色水果地理标志商标，制定高于国家标准的品质分级体系；推出“儋果飘香”区域公用品牌，授权企业使用统一VI系统，实行“准入+退出”动态管理。</w:t>
      </w:r>
      <w:r>
        <w:rPr>
          <w:rFonts w:hint="eastAsia"/>
          <w:b/>
          <w:bCs/>
          <w:color w:val="000000" w:themeColor="text1"/>
          <w14:textFill>
            <w14:solidFill>
              <w14:schemeClr w14:val="tx1"/>
            </w14:solidFill>
          </w14:textFill>
        </w:rPr>
        <w:t>打造高端市场。</w:t>
      </w:r>
      <w:r>
        <w:rPr>
          <w:rFonts w:hint="eastAsia"/>
          <w:color w:val="000000" w:themeColor="text1"/>
          <w14:textFill>
            <w14:solidFill>
              <w14:schemeClr w14:val="tx1"/>
            </w14:solidFill>
          </w14:textFill>
        </w:rPr>
        <w:t>对接高端会员店渠道，推出“树上熟”定制果盒，提升溢价水平；利用RCEP基自贸港政策，开拓日本、新加坡高端市场。</w:t>
      </w:r>
      <w:r>
        <w:rPr>
          <w:rFonts w:hint="eastAsia"/>
          <w:b/>
          <w:bCs/>
          <w:color w:val="000000" w:themeColor="text1"/>
          <w14:textFill>
            <w14:solidFill>
              <w14:schemeClr w14:val="tx1"/>
            </w14:solidFill>
          </w14:textFill>
        </w:rPr>
        <w:t>构建农文旅融合。</w:t>
      </w:r>
      <w:r>
        <w:rPr>
          <w:rFonts w:hint="eastAsia"/>
          <w:color w:val="000000" w:themeColor="text1"/>
          <w14:textFill>
            <w14:solidFill>
              <w14:schemeClr w14:val="tx1"/>
            </w14:solidFill>
          </w14:textFill>
        </w:rPr>
        <w:t>举办“儋州国际热带水果节”，植入东坡品荔、黎族果韵等文化元素；鼓励企业开发“水果+旅游”路线，建设菠萝蜜主题庄园等。</w:t>
      </w:r>
      <w:r>
        <w:rPr>
          <w:rFonts w:hint="eastAsia"/>
          <w:b/>
          <w:bCs/>
          <w:color w:val="000000" w:themeColor="text1"/>
          <w14:textFill>
            <w14:solidFill>
              <w14:schemeClr w14:val="tx1"/>
            </w14:solidFill>
          </w14:textFill>
        </w:rPr>
        <w:t>构建质量标准体系。</w:t>
      </w:r>
      <w:r>
        <w:rPr>
          <w:rFonts w:hint="eastAsia"/>
          <w:color w:val="000000" w:themeColor="text1"/>
          <w14:textFill>
            <w14:solidFill>
              <w14:schemeClr w14:val="tx1"/>
            </w14:solidFill>
          </w14:textFill>
        </w:rPr>
        <w:t xml:space="preserve">推行“气候品质认证+碳足迹追踪”双标认证，建立全程可追溯系统；与SGS合作开展国际认证，鼓励企业认证BRC、HACCP等资质。  </w:t>
      </w:r>
    </w:p>
    <w:p>
      <w:pPr>
        <w:pStyle w:val="3"/>
        <w:ind w:firstLine="643"/>
        <w:jc w:val="both"/>
        <w:rPr>
          <w:rFonts w:hint="eastAsia" w:ascii="楷体_GB2312" w:eastAsia="楷体_GB2312"/>
          <w:b/>
          <w:bCs/>
        </w:rPr>
      </w:pPr>
      <w:bookmarkStart w:id="122" w:name="_Toc199948299"/>
      <w:r>
        <w:rPr>
          <w:rFonts w:hint="eastAsia" w:ascii="楷体_GB2312" w:eastAsia="楷体_GB2312"/>
          <w:b/>
          <w:bCs/>
        </w:rPr>
        <w:t>七、深耕热带特色高效农业</w:t>
      </w:r>
      <w:bookmarkEnd w:id="122"/>
    </w:p>
    <w:bookmarkEnd w:id="116"/>
    <w:bookmarkEnd w:id="117"/>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立足儋州热带气候与生态多样性优势，聚焦“种植-林业-林下-养殖”立体化布局，强化科技赋能、品牌驱动、三产融合，打造全国热带特色农业高质量发展标杆区。</w:t>
      </w:r>
    </w:p>
    <w:p>
      <w:pPr>
        <w:pStyle w:val="4"/>
        <w:keepLines w:val="0"/>
        <w:ind w:firstLine="640"/>
        <w:jc w:val="both"/>
        <w:rPr>
          <w:rFonts w:hint="eastAsia"/>
        </w:rPr>
      </w:pPr>
      <w:bookmarkStart w:id="123" w:name="_Toc199948300"/>
      <w:r>
        <w:rPr>
          <w:rFonts w:hint="eastAsia"/>
        </w:rPr>
        <w:t>（一）花卉等热带特色种植业</w:t>
      </w:r>
      <w:bookmarkEnd w:id="123"/>
    </w:p>
    <w:p>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打造特色花卉集群化。</w:t>
      </w:r>
      <w:r>
        <w:rPr>
          <w:rFonts w:hint="eastAsia"/>
          <w:color w:val="000000" w:themeColor="text1"/>
          <w14:textFill>
            <w14:solidFill>
              <w14:schemeClr w14:val="tx1"/>
            </w14:solidFill>
          </w14:textFill>
        </w:rPr>
        <w:t>以大成镇、那大镇为核心，建设千亩热带花卉产业园，重点发展蝴蝶兰、红掌、三角梅等高端品种，引进智能温室调控技术。</w:t>
      </w:r>
      <w:r>
        <w:rPr>
          <w:rFonts w:hint="eastAsia"/>
          <w:b/>
          <w:bCs/>
          <w:color w:val="000000" w:themeColor="text1"/>
          <w14:textFill>
            <w14:solidFill>
              <w14:schemeClr w14:val="tx1"/>
            </w14:solidFill>
          </w14:textFill>
        </w:rPr>
        <w:t>推广企业+农户订单模式。</w:t>
      </w:r>
      <w:r>
        <w:rPr>
          <w:rFonts w:hint="eastAsia"/>
          <w:color w:val="000000" w:themeColor="text1"/>
          <w14:textFill>
            <w14:solidFill>
              <w14:schemeClr w14:val="tx1"/>
            </w14:solidFill>
          </w14:textFill>
        </w:rPr>
        <w:t>鼓励发展庭院经济，支持整村打造花卉专业村。</w:t>
      </w:r>
      <w:r>
        <w:rPr>
          <w:rFonts w:hint="eastAsia"/>
          <w:b/>
          <w:bCs/>
          <w:color w:val="000000" w:themeColor="text1"/>
          <w14:textFill>
            <w14:solidFill>
              <w14:schemeClr w14:val="tx1"/>
            </w14:solidFill>
          </w14:textFill>
        </w:rPr>
        <w:t>支持种业创新</w:t>
      </w:r>
      <w:r>
        <w:rPr>
          <w:rFonts w:hint="eastAsia"/>
          <w:color w:val="000000" w:themeColor="text1"/>
          <w14:textFill>
            <w14:solidFill>
              <w14:schemeClr w14:val="tx1"/>
            </w14:solidFill>
          </w14:textFill>
        </w:rPr>
        <w:t>。联合中国热科院选育耐高温、低耗水热带花卉新品种，建立海南西部花卉种苗繁育中心。</w:t>
      </w:r>
      <w:r>
        <w:rPr>
          <w:rFonts w:hint="eastAsia"/>
          <w:b/>
          <w:bCs/>
          <w:color w:val="000000" w:themeColor="text1"/>
          <w14:textFill>
            <w14:solidFill>
              <w14:schemeClr w14:val="tx1"/>
            </w14:solidFill>
          </w14:textFill>
        </w:rPr>
        <w:t>市场渠道拓展。</w:t>
      </w:r>
      <w:r>
        <w:rPr>
          <w:rFonts w:hint="eastAsia"/>
          <w:color w:val="000000" w:themeColor="text1"/>
          <w14:textFill>
            <w14:solidFill>
              <w14:schemeClr w14:val="tx1"/>
            </w14:solidFill>
          </w14:textFill>
        </w:rPr>
        <w:t xml:space="preserve">利用自贸港政策，鼓励与日韩、东南亚之间的合作交易，配套建设花卉拍卖交易中心，提升出口比例。  </w:t>
      </w:r>
    </w:p>
    <w:p>
      <w:pPr>
        <w:pStyle w:val="4"/>
        <w:keepLines w:val="0"/>
        <w:ind w:firstLine="640"/>
        <w:jc w:val="both"/>
        <w:rPr>
          <w:rFonts w:hint="eastAsia"/>
        </w:rPr>
      </w:pPr>
      <w:bookmarkStart w:id="124" w:name="_Toc199948301"/>
      <w:r>
        <w:rPr>
          <w:rFonts w:hint="eastAsia"/>
        </w:rPr>
        <w:t>（二）槟榔、椰子等热带高效林业</w:t>
      </w:r>
      <w:bookmarkEnd w:id="124"/>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促进产业升级。</w:t>
      </w:r>
      <w:r>
        <w:rPr>
          <w:rFonts w:hint="eastAsia"/>
          <w:color w:val="000000" w:themeColor="text1"/>
          <w14:textFill>
            <w14:solidFill>
              <w14:schemeClr w14:val="tx1"/>
            </w14:solidFill>
          </w14:textFill>
        </w:rPr>
        <w:t>在南丰镇、兰洋镇建设标准化槟榔种植基地，推广生态种植（间作益智、咖啡），配套黄化病防控体系，提高单产水平；沿海岸带布局高种椰林，推广椰林+光伏立体种养模式。</w:t>
      </w:r>
      <w:r>
        <w:rPr>
          <w:rFonts w:hint="eastAsia"/>
          <w:b/>
          <w:bCs/>
          <w:color w:val="000000" w:themeColor="text1"/>
          <w14:textFill>
            <w14:solidFill>
              <w14:schemeClr w14:val="tx1"/>
            </w14:solidFill>
          </w14:textFill>
        </w:rPr>
        <w:t>引进加工企业。</w:t>
      </w:r>
      <w:r>
        <w:rPr>
          <w:rFonts w:hint="eastAsia"/>
          <w:color w:val="000000" w:themeColor="text1"/>
          <w14:textFill>
            <w14:solidFill>
              <w14:schemeClr w14:val="tx1"/>
            </w14:solidFill>
          </w14:textFill>
        </w:rPr>
        <w:t>在洋浦保税区建设椰子加工集聚区，生产椰油、椰纤维板材等高附加值产品；引进槟榔碱提取、即食槟榔加工生产线，开发健康食品、生物医药原料，提升加工率。</w:t>
      </w:r>
    </w:p>
    <w:p>
      <w:pPr>
        <w:pStyle w:val="4"/>
        <w:keepLines w:val="0"/>
        <w:ind w:firstLine="640"/>
        <w:jc w:val="both"/>
        <w:rPr>
          <w:rFonts w:hint="eastAsia"/>
        </w:rPr>
      </w:pPr>
      <w:bookmarkStart w:id="125" w:name="_Toc199948302"/>
      <w:r>
        <w:rPr>
          <w:rFonts w:hint="eastAsia"/>
        </w:rPr>
        <w:t>（三）沉香、油茶等热带特色林业</w:t>
      </w:r>
      <w:bookmarkEnd w:id="125"/>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促进产业提质增效。</w:t>
      </w:r>
      <w:r>
        <w:rPr>
          <w:rFonts w:hint="eastAsia"/>
          <w:color w:val="000000" w:themeColor="text1"/>
          <w14:textFill>
            <w14:solidFill>
              <w14:schemeClr w14:val="tx1"/>
            </w14:solidFill>
          </w14:textFill>
        </w:rPr>
        <w:t>在兰洋镇、南丰镇建设沉香标准化种植基地，推广通体结香技术，缩短结香周期；改造低产油茶林，推广“岑软3号”等高产品种，配套水肥一体化系统，提升亩产茶油率。</w:t>
      </w:r>
      <w:r>
        <w:rPr>
          <w:rFonts w:hint="eastAsia"/>
          <w:b/>
          <w:bCs/>
          <w:color w:val="000000" w:themeColor="text1"/>
          <w14:textFill>
            <w14:solidFill>
              <w14:schemeClr w14:val="tx1"/>
            </w14:solidFill>
          </w14:textFill>
        </w:rPr>
        <w:t>引进高端工艺。</w:t>
      </w:r>
      <w:r>
        <w:rPr>
          <w:rFonts w:hint="eastAsia"/>
          <w:color w:val="000000" w:themeColor="text1"/>
          <w14:textFill>
            <w14:solidFill>
              <w14:schemeClr w14:val="tx1"/>
            </w14:solidFill>
          </w14:textFill>
        </w:rPr>
        <w:t>开发沉香精油、高端线香等产品；开发母婴级茶油、茶皂素洗护用品，提高产品附加值。</w:t>
      </w:r>
    </w:p>
    <w:p>
      <w:pPr>
        <w:pStyle w:val="4"/>
        <w:keepLines w:val="0"/>
        <w:ind w:firstLine="640"/>
        <w:jc w:val="both"/>
        <w:rPr>
          <w:rFonts w:hint="eastAsia"/>
        </w:rPr>
      </w:pPr>
      <w:bookmarkStart w:id="126" w:name="_Toc199948303"/>
      <w:r>
        <w:rPr>
          <w:rFonts w:hint="eastAsia"/>
        </w:rPr>
        <w:t>（四）菌菇、南药等特色林下产业</w:t>
      </w:r>
      <w:bookmarkEnd w:id="126"/>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支持林菌生态循环发展模式。</w:t>
      </w:r>
      <w:r>
        <w:rPr>
          <w:rFonts w:hint="eastAsia"/>
          <w:color w:val="000000" w:themeColor="text1"/>
          <w14:textFill>
            <w14:solidFill>
              <w14:schemeClr w14:val="tx1"/>
            </w14:solidFill>
          </w14:textFill>
        </w:rPr>
        <w:t>鼓励在松涛库区周围发展林下竹荪、灵芝种植，推广“菌棒废料-有机肥-林地”循环模式，支持建设菌菇烘干加工厂。</w:t>
      </w:r>
      <w:r>
        <w:rPr>
          <w:rFonts w:hint="eastAsia"/>
          <w:b/>
          <w:bCs/>
          <w:color w:val="000000" w:themeColor="text1"/>
          <w14:textFill>
            <w14:solidFill>
              <w14:schemeClr w14:val="tx1"/>
            </w14:solidFill>
          </w14:textFill>
        </w:rPr>
        <w:t>促进南药产业化。</w:t>
      </w:r>
      <w:r>
        <w:rPr>
          <w:rFonts w:hint="eastAsia"/>
          <w:color w:val="000000" w:themeColor="text1"/>
          <w14:textFill>
            <w14:solidFill>
              <w14:schemeClr w14:val="tx1"/>
            </w14:solidFill>
          </w14:textFill>
        </w:rPr>
        <w:t>鼓励在峨蔓火山岩地貌区规模化种植牛大力、裸花紫珠等道地药材，制定儋州南药种植标准。</w:t>
      </w:r>
      <w:r>
        <w:rPr>
          <w:rFonts w:hint="eastAsia"/>
          <w:b/>
          <w:bCs/>
          <w:color w:val="000000" w:themeColor="text1"/>
          <w14:textFill>
            <w14:solidFill>
              <w14:schemeClr w14:val="tx1"/>
            </w14:solidFill>
          </w14:textFill>
        </w:rPr>
        <w:t>引进先进生产线</w:t>
      </w:r>
      <w:r>
        <w:rPr>
          <w:rFonts w:hint="eastAsia"/>
          <w:color w:val="000000" w:themeColor="text1"/>
          <w14:textFill>
            <w14:solidFill>
              <w14:schemeClr w14:val="tx1"/>
            </w14:solidFill>
          </w14:textFill>
        </w:rPr>
        <w:t>。支持开发黎药特色保健品，对接博鳌乐城国际医疗先行区市场。</w:t>
      </w:r>
    </w:p>
    <w:p>
      <w:pPr>
        <w:pStyle w:val="4"/>
        <w:keepLines w:val="0"/>
        <w:ind w:firstLine="640"/>
        <w:jc w:val="both"/>
        <w:rPr>
          <w:rFonts w:hint="eastAsia"/>
        </w:rPr>
      </w:pPr>
      <w:bookmarkStart w:id="127" w:name="_Toc199948304"/>
      <w:r>
        <w:rPr>
          <w:rFonts w:hint="eastAsia"/>
        </w:rPr>
        <w:t>（五）沙虫等热带特色养殖产业</w:t>
      </w:r>
      <w:bookmarkEnd w:id="127"/>
    </w:p>
    <w:p>
      <w:pPr>
        <w:widowControl/>
        <w:spacing w:line="278" w:lineRule="auto"/>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建立沙虫生态养殖基地。</w:t>
      </w:r>
      <w:r>
        <w:rPr>
          <w:rFonts w:hint="eastAsia"/>
          <w:color w:val="000000" w:themeColor="text1"/>
          <w14:textFill>
            <w14:solidFill>
              <w14:schemeClr w14:val="tx1"/>
            </w14:solidFill>
          </w14:textFill>
        </w:rPr>
        <w:t>鼓励在新州镇、光村镇滩涂建设规模化沙虫生态养殖基地，推广“人工育苗+自然增殖”技术，年产鲜活沙虫达到300吨以上。</w:t>
      </w:r>
      <w:r>
        <w:rPr>
          <w:rFonts w:hint="eastAsia"/>
          <w:b/>
          <w:bCs/>
          <w:color w:val="000000" w:themeColor="text1"/>
          <w14:textFill>
            <w14:solidFill>
              <w14:schemeClr w14:val="tx1"/>
            </w14:solidFill>
          </w14:textFill>
        </w:rPr>
        <w:t>支持高值水产养殖</w:t>
      </w:r>
      <w:r>
        <w:rPr>
          <w:rFonts w:hint="eastAsia"/>
          <w:color w:val="000000" w:themeColor="text1"/>
          <w14:textFill>
            <w14:solidFill>
              <w14:schemeClr w14:val="tx1"/>
            </w14:solidFill>
          </w14:textFill>
        </w:rPr>
        <w:t>。鼓励试点东风螺工厂化养殖、海马陆基循环水养殖等。</w:t>
      </w:r>
      <w:r>
        <w:rPr>
          <w:rFonts w:hint="eastAsia"/>
          <w:b/>
          <w:bCs/>
          <w:color w:val="000000" w:themeColor="text1"/>
          <w14:textFill>
            <w14:solidFill>
              <w14:schemeClr w14:val="tx1"/>
            </w14:solidFill>
          </w14:textFill>
        </w:rPr>
        <w:t>提升品牌影响。</w:t>
      </w:r>
      <w:r>
        <w:rPr>
          <w:rFonts w:hint="eastAsia"/>
          <w:color w:val="000000" w:themeColor="text1"/>
          <w14:textFill>
            <w14:solidFill>
              <w14:schemeClr w14:val="tx1"/>
            </w14:solidFill>
          </w14:textFill>
        </w:rPr>
        <w:t>支持企业开发沙虫干、即食沙虫罐头等产品，融入“儋州鲜品”区域品牌，对接粤港澳大湾区高端海鲜市场。</w:t>
      </w:r>
    </w:p>
    <w:p>
      <w:pPr>
        <w:widowControl/>
        <w:spacing w:line="240" w:lineRule="auto"/>
        <w:ind w:firstLine="0" w:firstLineChars="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专栏1：保障重要农产品稳定供给重点工程</w:t>
      </w:r>
    </w:p>
    <w:tbl>
      <w:tblPr>
        <w:tblStyle w:val="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widowControl/>
              <w:spacing w:line="440" w:lineRule="exact"/>
              <w:ind w:firstLine="602"/>
              <w:jc w:val="both"/>
              <w:rPr>
                <w:rFonts w:hint="eastAsia" w:ascii="楷体_GB2312" w:hAnsi="仿宋" w:eastAsia="楷体_GB2312" w:cs="仿宋"/>
                <w:color w:val="000000" w:themeColor="text1"/>
                <w:szCs w:val="30"/>
                <w14:textFill>
                  <w14:solidFill>
                    <w14:schemeClr w14:val="tx1"/>
                  </w14:solidFill>
                </w14:textFill>
              </w:rPr>
            </w:pPr>
            <w:r>
              <w:rPr>
                <w:rFonts w:hint="eastAsia" w:ascii="楷体_GB2312" w:hAnsi="仿宋" w:eastAsia="楷体_GB2312" w:cs="仿宋"/>
                <w:b/>
                <w:bCs/>
                <w:color w:val="000000" w:themeColor="text1"/>
                <w:szCs w:val="30"/>
                <w14:textFill>
                  <w14:solidFill>
                    <w14:schemeClr w14:val="tx1"/>
                  </w14:solidFill>
                </w14:textFill>
              </w:rPr>
              <w:t>1.高标准农田升级与撂荒复垦工程。</w:t>
            </w:r>
            <w:r>
              <w:rPr>
                <w:rFonts w:hint="eastAsia" w:ascii="楷体_GB2312" w:hAnsi="仿宋" w:eastAsia="楷体_GB2312" w:cs="仿宋"/>
                <w:color w:val="000000" w:themeColor="text1"/>
                <w:szCs w:val="30"/>
                <w14:textFill>
                  <w14:solidFill>
                    <w14:schemeClr w14:val="tx1"/>
                  </w14:solidFill>
                </w14:textFill>
              </w:rPr>
              <w:t>新建及改造10万亩以上高标准农田，配套滴灌/喷灌节水系统，推广测土配方施肥和有机肥替代，提升耕地质量10%及水资源利用率30%。同步推行“村集体托管+企业代耕”模式，继续对连片复垦撂荒地给予补贴，力争2030年新增撂荒复耕1万亩以上，保障全市粮食播种面积稳定在30万亩以上，总产量突破12万吨。</w:t>
            </w:r>
          </w:p>
          <w:p>
            <w:pPr>
              <w:widowControl/>
              <w:spacing w:line="440" w:lineRule="exact"/>
              <w:ind w:firstLine="602"/>
              <w:jc w:val="both"/>
              <w:rPr>
                <w:rFonts w:hint="eastAsia" w:ascii="楷体_GB2312" w:hAnsi="仿宋" w:eastAsia="楷体_GB2312" w:cs="仿宋"/>
                <w:color w:val="000000" w:themeColor="text1"/>
                <w:szCs w:val="30"/>
                <w14:textFill>
                  <w14:solidFill>
                    <w14:schemeClr w14:val="tx1"/>
                  </w14:solidFill>
                </w14:textFill>
              </w:rPr>
            </w:pPr>
            <w:r>
              <w:rPr>
                <w:rFonts w:hint="eastAsia" w:ascii="楷体_GB2312" w:hAnsi="仿宋" w:eastAsia="楷体_GB2312" w:cs="仿宋"/>
                <w:b/>
                <w:bCs/>
                <w:color w:val="000000" w:themeColor="text1"/>
                <w:szCs w:val="30"/>
                <w14:textFill>
                  <w14:solidFill>
                    <w14:schemeClr w14:val="tx1"/>
                  </w14:solidFill>
                </w14:textFill>
              </w:rPr>
              <w:t>2.智慧农业与绿色增产示范工程。</w:t>
            </w:r>
            <w:r>
              <w:rPr>
                <w:rFonts w:hint="eastAsia" w:ascii="楷体_GB2312" w:hAnsi="仿宋" w:eastAsia="楷体_GB2312" w:cs="仿宋"/>
                <w:color w:val="000000" w:themeColor="text1"/>
                <w:szCs w:val="30"/>
                <w14:textFill>
                  <w14:solidFill>
                    <w14:schemeClr w14:val="tx1"/>
                  </w14:solidFill>
                </w14:textFill>
              </w:rPr>
              <w:t>加快建设智慧农业示范园，集成遥感监测、智能灌溉、植保无人机等技术，推广“稻渔共生”“稻-菜轮作”等绿色模式5万亩。实现粮食单产提升15%，化肥农药减量10%，构建“藏粮于地、藏粮于技”的现代化生产体系。</w:t>
            </w:r>
          </w:p>
          <w:p>
            <w:pPr>
              <w:widowControl/>
              <w:spacing w:line="440" w:lineRule="exact"/>
              <w:ind w:firstLine="602"/>
              <w:jc w:val="both"/>
              <w:rPr>
                <w:rFonts w:hint="eastAsia" w:ascii="楷体_GB2312" w:hAnsi="仿宋" w:eastAsia="楷体_GB2312" w:cs="仿宋"/>
                <w:color w:val="000000" w:themeColor="text1"/>
                <w:szCs w:val="30"/>
                <w14:textFill>
                  <w14:solidFill>
                    <w14:schemeClr w14:val="tx1"/>
                  </w14:solidFill>
                </w14:textFill>
              </w:rPr>
            </w:pPr>
            <w:r>
              <w:rPr>
                <w:rFonts w:hint="eastAsia" w:ascii="楷体_GB2312" w:hAnsi="仿宋" w:eastAsia="楷体_GB2312" w:cs="仿宋"/>
                <w:b/>
                <w:bCs/>
                <w:color w:val="000000" w:themeColor="text1"/>
                <w:szCs w:val="30"/>
                <w14:textFill>
                  <w14:solidFill>
                    <w14:schemeClr w14:val="tx1"/>
                  </w14:solidFill>
                </w14:textFill>
              </w:rPr>
              <w:t>3.生态养殖与加工冷链一体化工程。</w:t>
            </w:r>
            <w:r>
              <w:rPr>
                <w:rFonts w:hint="eastAsia" w:ascii="楷体_GB2312" w:hAnsi="仿宋" w:eastAsia="楷体_GB2312" w:cs="仿宋"/>
                <w:color w:val="000000" w:themeColor="text1"/>
                <w:szCs w:val="30"/>
                <w14:textFill>
                  <w14:solidFill>
                    <w14:schemeClr w14:val="tx1"/>
                  </w14:solidFill>
                </w14:textFill>
              </w:rPr>
              <w:t>推进楼房式生态生猪基地建设，配套沼气工程和有机肥厂，实现粪污处理率100%。同步建设洋浦畜禽加工产业园，引进2家年产值超亿元企业，构建“养殖基地-加工中心-社区终端”全程冷链网，实现省内12小时、大湾区24小时鲜品直达供应。</w:t>
            </w:r>
          </w:p>
          <w:p>
            <w:pPr>
              <w:widowControl/>
              <w:spacing w:line="440" w:lineRule="exact"/>
              <w:ind w:firstLine="602"/>
              <w:jc w:val="both"/>
              <w:rPr>
                <w:rFonts w:hint="eastAsia" w:ascii="楷体_GB2312" w:hAnsi="仿宋" w:eastAsia="楷体_GB2312" w:cs="仿宋"/>
                <w:color w:val="000000" w:themeColor="text1"/>
                <w:szCs w:val="30"/>
                <w14:textFill>
                  <w14:solidFill>
                    <w14:schemeClr w14:val="tx1"/>
                  </w14:solidFill>
                </w14:textFill>
              </w:rPr>
            </w:pPr>
            <w:r>
              <w:rPr>
                <w:rFonts w:hint="eastAsia" w:ascii="楷体_GB2312" w:hAnsi="仿宋" w:eastAsia="楷体_GB2312" w:cs="仿宋"/>
                <w:b/>
                <w:bCs/>
                <w:color w:val="000000" w:themeColor="text1"/>
                <w:szCs w:val="30"/>
                <w14:textFill>
                  <w14:solidFill>
                    <w14:schemeClr w14:val="tx1"/>
                  </w14:solidFill>
                </w14:textFill>
              </w:rPr>
              <w:t>4.种业创新与无疫小区建设工程。</w:t>
            </w:r>
            <w:r>
              <w:rPr>
                <w:rFonts w:hint="eastAsia" w:ascii="楷体_GB2312" w:hAnsi="仿宋" w:eastAsia="楷体_GB2312" w:cs="仿宋"/>
                <w:color w:val="000000" w:themeColor="text1"/>
                <w:szCs w:val="30"/>
                <w14:textFill>
                  <w14:solidFill>
                    <w14:schemeClr w14:val="tx1"/>
                  </w14:solidFill>
                </w14:textFill>
              </w:rPr>
              <w:t>加快对儋州鸡、黑山羊、儋州黑猪等保种场、良种繁育场建设，提高供种能力和种质质量；创建国家级无疫小区2-3家，推行兽用抗菌药减量化行动。</w:t>
            </w:r>
          </w:p>
          <w:p>
            <w:pPr>
              <w:widowControl/>
              <w:spacing w:line="440" w:lineRule="exact"/>
              <w:ind w:firstLine="602"/>
              <w:jc w:val="both"/>
              <w:rPr>
                <w:rFonts w:hint="eastAsia" w:ascii="楷体_GB2312" w:hAnsi="仿宋" w:eastAsia="楷体_GB2312" w:cs="仿宋"/>
                <w:color w:val="000000" w:themeColor="text1"/>
                <w:szCs w:val="30"/>
                <w14:textFill>
                  <w14:solidFill>
                    <w14:schemeClr w14:val="tx1"/>
                  </w14:solidFill>
                </w14:textFill>
              </w:rPr>
            </w:pPr>
            <w:r>
              <w:rPr>
                <w:rFonts w:hint="eastAsia" w:ascii="楷体_GB2312" w:hAnsi="仿宋" w:eastAsia="楷体_GB2312" w:cs="仿宋"/>
                <w:b/>
                <w:bCs/>
                <w:color w:val="000000" w:themeColor="text1"/>
                <w:szCs w:val="30"/>
                <w14:textFill>
                  <w14:solidFill>
                    <w14:schemeClr w14:val="tx1"/>
                  </w14:solidFill>
                </w14:textFill>
              </w:rPr>
              <w:t>5.高产胶园改造与智能割胶工程。</w:t>
            </w:r>
            <w:r>
              <w:rPr>
                <w:rFonts w:hint="eastAsia" w:ascii="楷体_GB2312" w:hAnsi="仿宋" w:eastAsia="楷体_GB2312" w:cs="仿宋"/>
                <w:color w:val="000000" w:themeColor="text1"/>
                <w:szCs w:val="30"/>
                <w14:textFill>
                  <w14:solidFill>
                    <w14:schemeClr w14:val="tx1"/>
                  </w14:solidFill>
                </w14:textFill>
              </w:rPr>
              <w:t>实施10万公顷低产胶园更新改造，推广热研系列高产良种，配套智能割胶机器人和胶水冷链运输系统，亩均干胶产量达70公斤以上。</w:t>
            </w:r>
          </w:p>
          <w:p>
            <w:pPr>
              <w:widowControl/>
              <w:spacing w:line="440" w:lineRule="exact"/>
              <w:ind w:firstLine="602"/>
              <w:jc w:val="both"/>
              <w:rPr>
                <w:rFonts w:hint="eastAsia" w:ascii="楷体_GB2312" w:hAnsi="仿宋" w:eastAsia="楷体_GB2312" w:cs="仿宋"/>
                <w:color w:val="000000" w:themeColor="text1"/>
                <w:szCs w:val="30"/>
                <w14:textFill>
                  <w14:solidFill>
                    <w14:schemeClr w14:val="tx1"/>
                  </w14:solidFill>
                </w14:textFill>
              </w:rPr>
            </w:pPr>
            <w:r>
              <w:rPr>
                <w:rFonts w:hint="eastAsia" w:ascii="楷体_GB2312" w:hAnsi="仿宋" w:eastAsia="楷体_GB2312" w:cs="仿宋"/>
                <w:b/>
                <w:bCs/>
                <w:color w:val="000000" w:themeColor="text1"/>
                <w:szCs w:val="30"/>
                <w14:textFill>
                  <w14:solidFill>
                    <w14:schemeClr w14:val="tx1"/>
                  </w14:solidFill>
                </w14:textFill>
              </w:rPr>
              <w:t>6.精深加工与林下经济融合工程。</w:t>
            </w:r>
            <w:r>
              <w:rPr>
                <w:rFonts w:hint="eastAsia" w:ascii="楷体_GB2312" w:hAnsi="仿宋" w:eastAsia="楷体_GB2312" w:cs="仿宋"/>
                <w:color w:val="000000" w:themeColor="text1"/>
                <w:szCs w:val="30"/>
                <w14:textFill>
                  <w14:solidFill>
                    <w14:schemeClr w14:val="tx1"/>
                  </w14:solidFill>
                </w14:textFill>
              </w:rPr>
              <w:t>加快建设橡胶精深加工园，重点发展航空轮胎胶、医用乳胶等高端产品，高附加值品类占比提至40%；大力发展橡胶林下经济，规模化种植“橡胶+斑兰叶、益智等南药”和“橡胶林+儋州鸡/蜜蜂养殖”示范园10个。</w:t>
            </w:r>
          </w:p>
          <w:p>
            <w:pPr>
              <w:widowControl/>
              <w:spacing w:line="440" w:lineRule="exact"/>
              <w:ind w:firstLine="602"/>
              <w:jc w:val="both"/>
              <w:rPr>
                <w:rFonts w:hint="eastAsia" w:ascii="楷体_GB2312" w:hAnsi="仿宋" w:eastAsia="楷体_GB2312" w:cs="仿宋"/>
                <w:color w:val="000000" w:themeColor="text1"/>
                <w:szCs w:val="30"/>
                <w14:textFill>
                  <w14:solidFill>
                    <w14:schemeClr w14:val="tx1"/>
                  </w14:solidFill>
                </w14:textFill>
              </w:rPr>
            </w:pPr>
            <w:r>
              <w:rPr>
                <w:rFonts w:hint="eastAsia" w:ascii="楷体_GB2312" w:hAnsi="仿宋" w:eastAsia="楷体_GB2312" w:cs="仿宋"/>
                <w:b/>
                <w:bCs/>
                <w:color w:val="000000" w:themeColor="text1"/>
                <w:szCs w:val="30"/>
                <w14:textFill>
                  <w14:solidFill>
                    <w14:schemeClr w14:val="tx1"/>
                  </w14:solidFill>
                </w14:textFill>
              </w:rPr>
              <w:t>7.排浦渔港经济区升级工程。</w:t>
            </w:r>
            <w:r>
              <w:rPr>
                <w:rFonts w:hint="eastAsia" w:ascii="楷体_GB2312" w:hAnsi="仿宋" w:eastAsia="楷体_GB2312" w:cs="仿宋"/>
                <w:color w:val="000000" w:themeColor="text1"/>
                <w:szCs w:val="30"/>
                <w14:textFill>
                  <w14:solidFill>
                    <w14:schemeClr w14:val="tx1"/>
                  </w14:solidFill>
                </w14:textFill>
              </w:rPr>
              <w:t>新建冷库、水产交易中心和远洋补给基地，搭建渔港物联网平台集成船舶定位、渔获溯源功能，年吞吐能力提升30%，防灾响应缩至30分钟内，打造国家级渔港经济区。</w:t>
            </w:r>
          </w:p>
          <w:p>
            <w:pPr>
              <w:widowControl/>
              <w:spacing w:line="440" w:lineRule="exact"/>
              <w:ind w:firstLine="602"/>
              <w:jc w:val="both"/>
              <w:rPr>
                <w:rFonts w:hint="eastAsia" w:ascii="楷体_GB2312" w:hAnsi="仿宋" w:eastAsia="楷体_GB2312" w:cs="仿宋"/>
                <w:color w:val="000000" w:themeColor="text1"/>
                <w:szCs w:val="30"/>
                <w14:textFill>
                  <w14:solidFill>
                    <w14:schemeClr w14:val="tx1"/>
                  </w14:solidFill>
                </w14:textFill>
              </w:rPr>
            </w:pPr>
            <w:r>
              <w:rPr>
                <w:rFonts w:hint="eastAsia" w:ascii="楷体_GB2312" w:hAnsi="仿宋" w:eastAsia="楷体_GB2312" w:cs="仿宋"/>
                <w:b/>
                <w:bCs/>
                <w:color w:val="000000" w:themeColor="text1"/>
                <w:szCs w:val="30"/>
                <w14:textFill>
                  <w14:solidFill>
                    <w14:schemeClr w14:val="tx1"/>
                  </w14:solidFill>
                </w14:textFill>
              </w:rPr>
              <w:t>8.深海养殖与休闲渔业开发工程。</w:t>
            </w:r>
            <w:r>
              <w:rPr>
                <w:rFonts w:hint="eastAsia" w:ascii="楷体_GB2312" w:hAnsi="仿宋" w:eastAsia="楷体_GB2312" w:cs="仿宋"/>
                <w:color w:val="000000" w:themeColor="text1"/>
                <w:szCs w:val="30"/>
                <w14:textFill>
                  <w14:solidFill>
                    <w14:schemeClr w14:val="tx1"/>
                  </w14:solidFill>
                </w14:textFill>
              </w:rPr>
              <w:t>在峨蔓、光村外海投放抗风浪深水网箱集群，主养金鲳鱼、军曹鱼，配套智能化养殖工船。同步打造“峨蔓火山岩海钓”“光村赶海体验”等休闲项目，建设海洋主题商业街，培育省级休闲渔业综合体2个以上。</w:t>
            </w:r>
          </w:p>
          <w:p>
            <w:pPr>
              <w:widowControl/>
              <w:spacing w:line="440" w:lineRule="exact"/>
              <w:ind w:firstLine="602"/>
              <w:jc w:val="both"/>
              <w:rPr>
                <w:rFonts w:hint="eastAsia" w:ascii="楷体_GB2312" w:hAnsi="仿宋" w:eastAsia="楷体_GB2312" w:cs="仿宋"/>
                <w:color w:val="000000" w:themeColor="text1"/>
                <w:szCs w:val="30"/>
                <w14:textFill>
                  <w14:solidFill>
                    <w14:schemeClr w14:val="tx1"/>
                  </w14:solidFill>
                </w14:textFill>
              </w:rPr>
            </w:pPr>
            <w:r>
              <w:rPr>
                <w:rFonts w:hint="eastAsia" w:ascii="楷体_GB2312" w:hAnsi="仿宋" w:eastAsia="楷体_GB2312" w:cs="仿宋"/>
                <w:b/>
                <w:bCs/>
                <w:color w:val="000000" w:themeColor="text1"/>
                <w:szCs w:val="30"/>
                <w14:textFill>
                  <w14:solidFill>
                    <w14:schemeClr w14:val="tx1"/>
                  </w14:solidFill>
                </w14:textFill>
              </w:rPr>
              <w:t>9.质量安全与智慧设施工程。</w:t>
            </w:r>
            <w:r>
              <w:rPr>
                <w:rFonts w:hint="eastAsia" w:ascii="楷体_GB2312" w:hAnsi="仿宋" w:eastAsia="楷体_GB2312" w:cs="仿宋"/>
                <w:color w:val="000000" w:themeColor="text1"/>
                <w:szCs w:val="30"/>
                <w14:textFill>
                  <w14:solidFill>
                    <w14:schemeClr w14:val="tx1"/>
                  </w14:solidFill>
                </w14:textFill>
              </w:rPr>
              <w:t>推行区块链溯源全覆盖规模化基地，建立镇级快检站严控农残，合格率98%以上，农药年减量3%以上。新建那大、白马井冷链集散中心，配套数字农业园区物联网设备，实现48小时通达珠三角。</w:t>
            </w:r>
          </w:p>
          <w:p>
            <w:pPr>
              <w:widowControl/>
              <w:spacing w:line="440" w:lineRule="exact"/>
              <w:ind w:firstLine="602"/>
              <w:jc w:val="both"/>
              <w:rPr>
                <w:rFonts w:hint="eastAsia" w:ascii="楷体_GB2312" w:hAnsi="仿宋" w:eastAsia="楷体_GB2312" w:cs="仿宋"/>
                <w:color w:val="000000" w:themeColor="text1"/>
                <w:szCs w:val="30"/>
                <w14:textFill>
                  <w14:solidFill>
                    <w14:schemeClr w14:val="tx1"/>
                  </w14:solidFill>
                </w14:textFill>
              </w:rPr>
            </w:pPr>
            <w:r>
              <w:rPr>
                <w:rFonts w:hint="eastAsia" w:ascii="楷体_GB2312" w:hAnsi="仿宋" w:eastAsia="楷体_GB2312" w:cs="仿宋"/>
                <w:b/>
                <w:bCs/>
                <w:color w:val="000000" w:themeColor="text1"/>
                <w:szCs w:val="30"/>
                <w14:textFill>
                  <w14:solidFill>
                    <w14:schemeClr w14:val="tx1"/>
                  </w14:solidFill>
                </w14:textFill>
              </w:rPr>
              <w:t>10.品牌升级与跨境供应工程。</w:t>
            </w:r>
            <w:r>
              <w:rPr>
                <w:rFonts w:hint="eastAsia" w:ascii="楷体_GB2312" w:hAnsi="仿宋" w:eastAsia="楷体_GB2312" w:cs="仿宋"/>
                <w:color w:val="000000" w:themeColor="text1"/>
                <w:szCs w:val="30"/>
                <w14:textFill>
                  <w14:solidFill>
                    <w14:schemeClr w14:val="tx1"/>
                  </w14:solidFill>
                </w14:textFill>
              </w:rPr>
              <w:t>新注册果蔬地理标志1个以上，开发小包装净菜、速冻菜等高附加值产品，利用自贸港政策开拓新加坡等境外市场。</w:t>
            </w:r>
          </w:p>
          <w:p>
            <w:pPr>
              <w:widowControl/>
              <w:spacing w:line="440" w:lineRule="exact"/>
              <w:ind w:firstLine="602"/>
              <w:jc w:val="both"/>
              <w:rPr>
                <w:rFonts w:hint="eastAsia" w:ascii="楷体_GB2312" w:hAnsi="仿宋" w:eastAsia="楷体_GB2312" w:cs="仿宋"/>
                <w:color w:val="000000" w:themeColor="text1"/>
                <w:szCs w:val="30"/>
                <w14:textFill>
                  <w14:solidFill>
                    <w14:schemeClr w14:val="tx1"/>
                  </w14:solidFill>
                </w14:textFill>
              </w:rPr>
            </w:pPr>
            <w:r>
              <w:rPr>
                <w:rFonts w:hint="eastAsia" w:ascii="楷体_GB2312" w:hAnsi="仿宋" w:eastAsia="楷体_GB2312" w:cs="仿宋"/>
                <w:b/>
                <w:bCs/>
                <w:color w:val="000000" w:themeColor="text1"/>
                <w:szCs w:val="30"/>
                <w14:textFill>
                  <w14:solidFill>
                    <w14:schemeClr w14:val="tx1"/>
                  </w14:solidFill>
                </w14:textFill>
              </w:rPr>
              <w:t>11.种质保护与加工冷链工程。</w:t>
            </w:r>
            <w:r>
              <w:rPr>
                <w:rFonts w:hint="eastAsia" w:ascii="楷体_GB2312" w:hAnsi="仿宋" w:eastAsia="楷体_GB2312" w:cs="仿宋"/>
                <w:color w:val="000000" w:themeColor="text1"/>
                <w:szCs w:val="30"/>
                <w14:textFill>
                  <w14:solidFill>
                    <w14:schemeClr w14:val="tx1"/>
                  </w14:solidFill>
                </w14:textFill>
              </w:rPr>
              <w:t>建立海南西部热带水果种质资源库，收集野生菠萝蜜、珍稀荔枝资源，新增育种基地2-3个。在洋浦建设FD冻干/NFC果汁加工线，配套气调保鲜库和预冷分选线，24小时冷链全国直达。</w:t>
            </w:r>
          </w:p>
          <w:p>
            <w:pPr>
              <w:widowControl/>
              <w:spacing w:line="440" w:lineRule="exact"/>
              <w:ind w:firstLine="602"/>
              <w:jc w:val="both"/>
              <w:rPr>
                <w:rFonts w:hint="eastAsia" w:ascii="楷体_GB2312" w:hAnsi="仿宋" w:eastAsia="楷体_GB2312" w:cs="仿宋"/>
                <w:color w:val="000000" w:themeColor="text1"/>
                <w:szCs w:val="30"/>
                <w14:textFill>
                  <w14:solidFill>
                    <w14:schemeClr w14:val="tx1"/>
                  </w14:solidFill>
                </w14:textFill>
              </w:rPr>
            </w:pPr>
            <w:r>
              <w:rPr>
                <w:rFonts w:hint="eastAsia" w:ascii="楷体_GB2312" w:hAnsi="仿宋" w:eastAsia="楷体_GB2312" w:cs="仿宋"/>
                <w:b/>
                <w:bCs/>
                <w:color w:val="000000" w:themeColor="text1"/>
                <w:szCs w:val="30"/>
                <w14:textFill>
                  <w14:solidFill>
                    <w14:schemeClr w14:val="tx1"/>
                  </w14:solidFill>
                </w14:textFill>
              </w:rPr>
              <w:t>12.“儋果飘香”品牌国际化工程。</w:t>
            </w:r>
            <w:r>
              <w:rPr>
                <w:rFonts w:hint="eastAsia" w:ascii="楷体_GB2312" w:hAnsi="仿宋" w:eastAsia="楷体_GB2312" w:cs="仿宋"/>
                <w:color w:val="000000" w:themeColor="text1"/>
                <w:szCs w:val="30"/>
                <w14:textFill>
                  <w14:solidFill>
                    <w14:schemeClr w14:val="tx1"/>
                  </w14:solidFill>
                </w14:textFill>
              </w:rPr>
              <w:t>推行“气候品质+碳足迹”双认证，举办国际热带水果节并开发菠萝蜜主题庄园。对接RCEP开拓日本、新加坡高端市场。</w:t>
            </w:r>
          </w:p>
          <w:p>
            <w:pPr>
              <w:widowControl/>
              <w:spacing w:line="440" w:lineRule="exact"/>
              <w:ind w:firstLine="602"/>
              <w:jc w:val="both"/>
              <w:rPr>
                <w:rFonts w:hint="eastAsia" w:ascii="楷体_GB2312" w:hAnsi="仿宋" w:eastAsia="楷体_GB2312" w:cs="仿宋"/>
                <w:color w:val="000000" w:themeColor="text1"/>
                <w:szCs w:val="30"/>
                <w14:textFill>
                  <w14:solidFill>
                    <w14:schemeClr w14:val="tx1"/>
                  </w14:solidFill>
                </w14:textFill>
              </w:rPr>
            </w:pPr>
            <w:r>
              <w:rPr>
                <w:rFonts w:hint="eastAsia" w:ascii="楷体_GB2312" w:hAnsi="仿宋" w:eastAsia="楷体_GB2312" w:cs="仿宋"/>
                <w:b/>
                <w:bCs/>
                <w:color w:val="000000" w:themeColor="text1"/>
                <w:szCs w:val="30"/>
                <w14:textFill>
                  <w14:solidFill>
                    <w14:schemeClr w14:val="tx1"/>
                  </w14:solidFill>
                </w14:textFill>
              </w:rPr>
              <w:t>13.花卉与槟榔椰子加工工程。</w:t>
            </w:r>
            <w:r>
              <w:rPr>
                <w:rFonts w:hint="eastAsia" w:ascii="楷体_GB2312" w:hAnsi="仿宋" w:eastAsia="楷体_GB2312" w:cs="仿宋"/>
                <w:color w:val="000000" w:themeColor="text1"/>
                <w:szCs w:val="30"/>
                <w14:textFill>
                  <w14:solidFill>
                    <w14:schemeClr w14:val="tx1"/>
                  </w14:solidFill>
                </w14:textFill>
              </w:rPr>
              <w:t>加快花卉产业园建设，选育耐高温品种，配套拍卖交易中心，提升至日韩、东南亚的出口量；推进椰子加工集聚区建设，生产椰油、椰纤维，引进槟榔碱提取线。</w:t>
            </w:r>
          </w:p>
          <w:p>
            <w:pPr>
              <w:widowControl/>
              <w:spacing w:line="440" w:lineRule="exact"/>
              <w:ind w:firstLine="602"/>
              <w:jc w:val="both"/>
              <w:rPr>
                <w:rFonts w:hint="eastAsia" w:ascii="楷体_GB2312" w:hAnsi="仿宋" w:eastAsia="楷体_GB2312" w:cs="仿宋"/>
                <w:color w:val="000000" w:themeColor="text1"/>
                <w:szCs w:val="30"/>
                <w14:textFill>
                  <w14:solidFill>
                    <w14:schemeClr w14:val="tx1"/>
                  </w14:solidFill>
                </w14:textFill>
              </w:rPr>
            </w:pPr>
            <w:r>
              <w:rPr>
                <w:rFonts w:hint="eastAsia" w:ascii="楷体_GB2312" w:hAnsi="仿宋" w:eastAsia="楷体_GB2312" w:cs="仿宋"/>
                <w:b/>
                <w:bCs/>
                <w:color w:val="000000" w:themeColor="text1"/>
                <w:szCs w:val="30"/>
                <w14:textFill>
                  <w14:solidFill>
                    <w14:schemeClr w14:val="tx1"/>
                  </w14:solidFill>
                </w14:textFill>
              </w:rPr>
              <w:t>14.沙虫生态养殖与高价值开发工程。</w:t>
            </w:r>
            <w:r>
              <w:rPr>
                <w:rFonts w:hint="eastAsia" w:ascii="楷体_GB2312" w:hAnsi="仿宋" w:eastAsia="楷体_GB2312" w:cs="仿宋"/>
                <w:color w:val="000000" w:themeColor="text1"/>
                <w:szCs w:val="30"/>
                <w14:textFill>
                  <w14:solidFill>
                    <w14:schemeClr w14:val="tx1"/>
                  </w14:solidFill>
                </w14:textFill>
              </w:rPr>
              <w:t>加快新州、光村镇滩涂建设规模化沙虫基地，推广“人工育苗+自然增殖”技术，年产鲜活沙虫300吨以上；开发即食罐头等产品，融入“儋州鲜品”区域品牌，对接粤港澳高端市场。</w:t>
            </w:r>
          </w:p>
          <w:p>
            <w:pPr>
              <w:widowControl/>
              <w:spacing w:line="440" w:lineRule="exact"/>
              <w:ind w:firstLine="602"/>
              <w:jc w:val="both"/>
              <w:rPr>
                <w:rFonts w:hint="eastAsia" w:ascii="楷体_GB2312" w:hAnsi="仿宋" w:eastAsia="楷体_GB2312" w:cs="仿宋"/>
                <w:color w:val="000000" w:themeColor="text1"/>
                <w:szCs w:val="30"/>
                <w14:textFill>
                  <w14:solidFill>
                    <w14:schemeClr w14:val="tx1"/>
                  </w14:solidFill>
                </w14:textFill>
              </w:rPr>
            </w:pPr>
            <w:r>
              <w:rPr>
                <w:rFonts w:hint="eastAsia" w:ascii="楷体_GB2312" w:hAnsi="仿宋" w:eastAsia="楷体_GB2312" w:cs="仿宋"/>
                <w:b/>
                <w:bCs/>
                <w:color w:val="000000" w:themeColor="text1"/>
                <w:szCs w:val="30"/>
                <w14:textFill>
                  <w14:solidFill>
                    <w14:schemeClr w14:val="tx1"/>
                  </w14:solidFill>
                </w14:textFill>
              </w:rPr>
              <w:t>15.数字化与金融创新工程。</w:t>
            </w:r>
            <w:r>
              <w:rPr>
                <w:rFonts w:hint="eastAsia" w:ascii="楷体_GB2312" w:hAnsi="仿宋" w:eastAsia="楷体_GB2312" w:cs="仿宋"/>
                <w:color w:val="000000" w:themeColor="text1"/>
                <w:szCs w:val="30"/>
                <w14:textFill>
                  <w14:solidFill>
                    <w14:schemeClr w14:val="tx1"/>
                  </w14:solidFill>
                </w14:textFill>
              </w:rPr>
              <w:t xml:space="preserve">建设农业社会化服务大数据平台、渔业区块链溯源系统；开发“农机贷”“托管保”等专项产品。  </w:t>
            </w:r>
          </w:p>
          <w:p>
            <w:pPr>
              <w:widowControl/>
              <w:spacing w:line="440" w:lineRule="exact"/>
              <w:ind w:firstLine="602"/>
              <w:jc w:val="both"/>
              <w:rPr>
                <w:rFonts w:hint="eastAsia" w:ascii="仿宋_GB2312" w:hAnsi="宋体" w:cs="仿宋_GB2312"/>
                <w:color w:val="000000" w:themeColor="text1"/>
                <w:szCs w:val="30"/>
                <w14:textFill>
                  <w14:solidFill>
                    <w14:schemeClr w14:val="tx1"/>
                  </w14:solidFill>
                </w14:textFill>
              </w:rPr>
            </w:pPr>
            <w:r>
              <w:rPr>
                <w:rFonts w:hint="eastAsia" w:ascii="楷体_GB2312" w:hAnsi="仿宋" w:eastAsia="楷体_GB2312" w:cs="仿宋"/>
                <w:b/>
                <w:bCs/>
                <w:color w:val="000000" w:themeColor="text1"/>
                <w:szCs w:val="30"/>
                <w14:textFill>
                  <w14:solidFill>
                    <w14:schemeClr w14:val="tx1"/>
                  </w14:solidFill>
                </w14:textFill>
              </w:rPr>
              <w:t>16.人才引育工程。</w:t>
            </w:r>
            <w:r>
              <w:rPr>
                <w:rFonts w:hint="eastAsia" w:ascii="楷体_GB2312" w:hAnsi="仿宋" w:eastAsia="楷体_GB2312" w:cs="仿宋"/>
                <w:color w:val="000000" w:themeColor="text1"/>
                <w:szCs w:val="30"/>
                <w14:textFill>
                  <w14:solidFill>
                    <w14:schemeClr w14:val="tx1"/>
                  </w14:solidFill>
                </w14:textFill>
              </w:rPr>
              <w:t>培训新型职业农民5000人次以上，引进国家级团队设“院士工作站”，强化科技赋能。</w:t>
            </w:r>
            <w:r>
              <w:rPr>
                <w:rFonts w:hint="eastAsia" w:ascii="楷体_GB2312" w:hAnsi="仿宋" w:eastAsia="楷体_GB2312" w:cs="仿宋"/>
                <w:color w:val="000000" w:themeColor="text1"/>
                <w:sz w:val="24"/>
                <w14:textFill>
                  <w14:solidFill>
                    <w14:schemeClr w14:val="tx1"/>
                  </w14:solidFill>
                </w14:textFill>
              </w:rPr>
              <w:t xml:space="preserve"> </w:t>
            </w:r>
            <w:r>
              <w:rPr>
                <w:rFonts w:ascii="楷体_GB2312" w:eastAsia="楷体_GB2312"/>
                <w:color w:val="000000" w:themeColor="text1"/>
                <w14:textFill>
                  <w14:solidFill>
                    <w14:schemeClr w14:val="tx1"/>
                  </w14:solidFill>
                </w14:textFill>
              </w:rPr>
              <w:t xml:space="preserve"> </w:t>
            </w:r>
          </w:p>
        </w:tc>
      </w:tr>
    </w:tbl>
    <w:p>
      <w:pPr>
        <w:widowControl/>
        <w:spacing w:line="278" w:lineRule="auto"/>
        <w:ind w:firstLine="0" w:firstLineChars="0"/>
        <w:jc w:val="both"/>
        <w:rPr>
          <w:b/>
          <w:bCs/>
          <w:color w:val="000000" w:themeColor="text1"/>
          <w:sz w:val="24"/>
          <w14:textFill>
            <w14:solidFill>
              <w14:schemeClr w14:val="tx1"/>
            </w14:solidFill>
          </w14:textFill>
        </w:rPr>
      </w:pPr>
    </w:p>
    <w:p>
      <w:pPr>
        <w:widowControl/>
        <w:spacing w:line="240" w:lineRule="auto"/>
        <w:ind w:firstLine="0" w:firstLineChars="0"/>
        <w:jc w:val="both"/>
        <w:rPr>
          <w:color w:val="000000" w:themeColor="text1"/>
          <w14:textFill>
            <w14:solidFill>
              <w14:schemeClr w14:val="tx1"/>
            </w14:solidFill>
          </w14:textFill>
        </w:rPr>
      </w:pPr>
    </w:p>
    <w:p>
      <w:pPr>
        <w:widowControl/>
        <w:spacing w:line="240" w:lineRule="auto"/>
        <w:ind w:firstLine="0" w:firstLineChars="0"/>
        <w:jc w:val="both"/>
        <w:rPr>
          <w:rFonts w:hint="eastAsia" w:eastAsia="黑体" w:asciiTheme="majorHAnsi" w:hAnsiTheme="majorHAnsi" w:cstheme="majorBidi"/>
          <w:b/>
          <w:color w:val="000000" w:themeColor="text1"/>
          <w:sz w:val="32"/>
          <w:szCs w:val="48"/>
          <w14:textFill>
            <w14:solidFill>
              <w14:schemeClr w14:val="tx1"/>
            </w14:solidFill>
          </w14:textFill>
        </w:rPr>
      </w:pPr>
      <w:r>
        <w:rPr>
          <w:rFonts w:hint="eastAsia" w:eastAsia="黑体" w:asciiTheme="majorHAnsi" w:hAnsiTheme="majorHAnsi" w:cstheme="majorBidi"/>
          <w:b/>
          <w:color w:val="000000" w:themeColor="text1"/>
          <w:sz w:val="32"/>
          <w:szCs w:val="48"/>
          <w14:textFill>
            <w14:solidFill>
              <w14:schemeClr w14:val="tx1"/>
            </w14:solidFill>
          </w14:textFill>
        </w:rPr>
        <w:br w:type="page"/>
      </w:r>
    </w:p>
    <w:p>
      <w:pPr>
        <w:pStyle w:val="2"/>
        <w:spacing w:after="0" w:afterLines="0"/>
        <w:rPr>
          <w:rFonts w:hint="eastAsia"/>
        </w:rPr>
      </w:pPr>
      <w:bookmarkStart w:id="128" w:name="_Toc199948305"/>
      <w:r>
        <w:rPr>
          <w:rFonts w:hint="eastAsia"/>
        </w:rPr>
        <w:t xml:space="preserve">第四章  </w:t>
      </w:r>
      <w:bookmarkStart w:id="129" w:name="OLE_LINK10"/>
      <w:r>
        <w:rPr>
          <w:rFonts w:hint="eastAsia"/>
        </w:rPr>
        <w:t>全面推动农业现代化</w:t>
      </w:r>
      <w:bookmarkEnd w:id="129"/>
      <w:r>
        <w:rPr>
          <w:rFonts w:hint="eastAsia"/>
        </w:rPr>
        <w:t>发展</w:t>
      </w:r>
      <w:bookmarkEnd w:id="128"/>
    </w:p>
    <w:p>
      <w:pPr>
        <w:pStyle w:val="3"/>
        <w:ind w:firstLine="643"/>
        <w:jc w:val="both"/>
        <w:rPr>
          <w:rFonts w:hint="eastAsia" w:ascii="楷体_GB2312" w:eastAsia="楷体_GB2312"/>
          <w:b/>
          <w:bCs/>
        </w:rPr>
      </w:pPr>
      <w:bookmarkStart w:id="130" w:name="_Toc199948306"/>
      <w:r>
        <w:rPr>
          <w:rFonts w:hint="eastAsia" w:ascii="楷体_GB2312" w:eastAsia="楷体_GB2312"/>
          <w:b/>
          <w:bCs/>
        </w:rPr>
        <w:t>一、全面提升产品市场竞争力</w:t>
      </w:r>
      <w:bookmarkEnd w:id="130"/>
    </w:p>
    <w:p>
      <w:pPr>
        <w:widowControl/>
        <w:ind w:firstLine="600"/>
        <w:jc w:val="both"/>
        <w:rPr>
          <w:color w:val="000000" w:themeColor="text1"/>
          <w:shd w:val="clear" w:color="auto" w:fill="FFFFFF"/>
          <w:lang w:eastAsia="zh"/>
          <w14:textFill>
            <w14:solidFill>
              <w14:schemeClr w14:val="tx1"/>
            </w14:solidFill>
          </w14:textFill>
        </w:rPr>
      </w:pPr>
      <w:r>
        <w:rPr>
          <w:rFonts w:hint="eastAsia"/>
          <w:color w:val="000000" w:themeColor="text1"/>
          <w:shd w:val="clear" w:color="auto" w:fill="FFFFFF"/>
          <w:lang w:eastAsia="zh"/>
          <w14:textFill>
            <w14:solidFill>
              <w14:schemeClr w14:val="tx1"/>
            </w14:solidFill>
          </w14:textFill>
        </w:rPr>
        <w:t>立足实际以高标准强化农业生产标准体系建设与实施，持续加强质量安全监管，加大特色优势品牌培育力度，推进优势产品出口，全面提升产品市场竞争力。</w:t>
      </w:r>
    </w:p>
    <w:p>
      <w:pPr>
        <w:pStyle w:val="4"/>
        <w:ind w:firstLine="640"/>
        <w:jc w:val="both"/>
        <w:rPr>
          <w:rFonts w:hint="eastAsia"/>
        </w:rPr>
      </w:pPr>
      <w:bookmarkStart w:id="131" w:name="_Toc199948307"/>
      <w:r>
        <w:rPr>
          <w:rFonts w:hint="eastAsia"/>
        </w:rPr>
        <w:t>（一）强化农业生产标准</w:t>
      </w:r>
      <w:bookmarkEnd w:id="131"/>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完善农业</w:t>
      </w:r>
      <w:bookmarkStart w:id="132" w:name="OLE_LINK6"/>
      <w:r>
        <w:rPr>
          <w:rFonts w:hint="eastAsia"/>
          <w:b/>
          <w:bCs/>
          <w:color w:val="000000" w:themeColor="text1"/>
          <w14:textFill>
            <w14:solidFill>
              <w14:schemeClr w14:val="tx1"/>
            </w14:solidFill>
          </w14:textFill>
        </w:rPr>
        <w:t>标准</w:t>
      </w:r>
      <w:bookmarkEnd w:id="132"/>
      <w:r>
        <w:rPr>
          <w:rFonts w:hint="eastAsia"/>
          <w:b/>
          <w:bCs/>
          <w:color w:val="000000" w:themeColor="text1"/>
          <w14:textFill>
            <w14:solidFill>
              <w14:schemeClr w14:val="tx1"/>
            </w14:solidFill>
          </w14:textFill>
        </w:rPr>
        <w:t>体系。</w:t>
      </w:r>
      <w:r>
        <w:rPr>
          <w:rFonts w:hint="eastAsia" w:ascii="仿宋_GB2312"/>
          <w:szCs w:val="32"/>
        </w:rPr>
        <w:t>推进儋州农业标准化生产，</w:t>
      </w:r>
      <w:r>
        <w:rPr>
          <w:rFonts w:hint="eastAsia"/>
          <w:color w:val="000000" w:themeColor="text1"/>
          <w14:textFill>
            <w14:solidFill>
              <w14:schemeClr w14:val="tx1"/>
            </w14:solidFill>
          </w14:textFill>
        </w:rPr>
        <w:t>结合儋州地方特点和市场需求，制定涵盖种植、养殖、加工等环节的农业生产相关标准，确保农产品从田间到餐桌的全流程标准有据可循。</w:t>
      </w:r>
      <w:r>
        <w:rPr>
          <w:rFonts w:hint="eastAsia"/>
          <w:b/>
          <w:bCs/>
          <w:color w:val="000000" w:themeColor="text1"/>
          <w14:textFill>
            <w14:solidFill>
              <w14:schemeClr w14:val="tx1"/>
            </w14:solidFill>
          </w14:textFill>
        </w:rPr>
        <w:t>加强标准的宣传与推广。</w:t>
      </w:r>
      <w:r>
        <w:rPr>
          <w:rFonts w:hint="eastAsia"/>
          <w:color w:val="000000" w:themeColor="text1"/>
          <w14:textFill>
            <w14:solidFill>
              <w14:schemeClr w14:val="tx1"/>
            </w14:solidFill>
          </w14:textFill>
        </w:rPr>
        <w:t>通过培训等方式，提高农民和农业新型经营主体对标准的认知度和执行力，引导其自觉规范生产行为。</w:t>
      </w:r>
      <w:r>
        <w:rPr>
          <w:rFonts w:hint="eastAsia"/>
          <w:b/>
          <w:bCs/>
          <w:color w:val="000000" w:themeColor="text1"/>
          <w14:textFill>
            <w14:solidFill>
              <w14:schemeClr w14:val="tx1"/>
            </w14:solidFill>
          </w14:textFill>
        </w:rPr>
        <w:t>加大监管力度。</w:t>
      </w:r>
      <w:r>
        <w:rPr>
          <w:rFonts w:hint="eastAsia"/>
          <w:color w:val="000000" w:themeColor="text1"/>
          <w14:textFill>
            <w14:solidFill>
              <w14:schemeClr w14:val="tx1"/>
            </w14:solidFill>
          </w14:textFill>
        </w:rPr>
        <w:t>建立健全农产品质量安全追溯体系，严格执法，对不符合标准的产品坚决予以查处，保障消费者权益。</w:t>
      </w:r>
    </w:p>
    <w:p>
      <w:pPr>
        <w:pStyle w:val="4"/>
        <w:ind w:firstLine="640"/>
        <w:jc w:val="both"/>
        <w:rPr>
          <w:rFonts w:hint="eastAsia" w:ascii="楷体_GB2312"/>
        </w:rPr>
      </w:pPr>
      <w:bookmarkStart w:id="133" w:name="_Toc199948308"/>
      <w:r>
        <w:rPr>
          <w:rFonts w:hint="eastAsia" w:ascii="楷体_GB2312"/>
        </w:rPr>
        <w:t>（二）加强质量安全监管</w:t>
      </w:r>
      <w:bookmarkEnd w:id="133"/>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完善监管体系。</w:t>
      </w:r>
      <w:r>
        <w:rPr>
          <w:rFonts w:hint="eastAsia" w:ascii="仿宋_GB2312"/>
          <w:szCs w:val="32"/>
        </w:rPr>
        <w:t>实施农产品区域质量安全监管提升工程，建设农产品质量安全检测站。</w:t>
      </w:r>
      <w:r>
        <w:rPr>
          <w:rFonts w:hint="eastAsia"/>
          <w:color w:val="000000" w:themeColor="text1"/>
          <w14:textFill>
            <w14:solidFill>
              <w14:schemeClr w14:val="tx1"/>
            </w14:solidFill>
          </w14:textFill>
        </w:rPr>
        <w:t>通过信息化手段，建立农业投入品电子追溯体系，实现</w:t>
      </w:r>
      <w:r>
        <w:rPr>
          <w:rFonts w:hint="eastAsia"/>
          <w:color w:val="000000" w:themeColor="text1"/>
          <w:lang w:eastAsia="zh"/>
          <w14:textFill>
            <w14:solidFill>
              <w14:schemeClr w14:val="tx1"/>
            </w14:solidFill>
          </w14:textFill>
        </w:rPr>
        <w:t>重点</w:t>
      </w:r>
      <w:r>
        <w:rPr>
          <w:rFonts w:hint="eastAsia"/>
          <w:color w:val="000000" w:themeColor="text1"/>
          <w14:textFill>
            <w14:solidFill>
              <w14:schemeClr w14:val="tx1"/>
            </w14:solidFill>
          </w14:textFill>
        </w:rPr>
        <w:t>农产品生产、加工、运输、销售等环节的全程可追溯。</w:t>
      </w:r>
      <w:r>
        <w:rPr>
          <w:rFonts w:hint="eastAsia"/>
          <w:szCs w:val="32"/>
        </w:rPr>
        <w:t>以进口食品及原料“三同三溯”监管新模式，深度赋能高端食品加工全链条质量安全管控。</w:t>
      </w:r>
      <w:r>
        <w:rPr>
          <w:rFonts w:hint="eastAsia"/>
          <w:b/>
          <w:bCs/>
          <w:color w:val="000000" w:themeColor="text1"/>
          <w14:textFill>
            <w14:solidFill>
              <w14:schemeClr w14:val="tx1"/>
            </w14:solidFill>
          </w14:textFill>
        </w:rPr>
        <w:t>强化源头治理。</w:t>
      </w:r>
      <w:r>
        <w:rPr>
          <w:rFonts w:hint="eastAsia"/>
          <w:color w:val="000000" w:themeColor="text1"/>
          <w14:textFill>
            <w14:solidFill>
              <w14:schemeClr w14:val="tx1"/>
            </w14:solidFill>
          </w14:textFill>
        </w:rPr>
        <w:t>加强对农业投入品的监管，严格控制农药、化肥、兽药等的使用，确保投入品的来源可查、去向可追。加大检测力度，深入开展农药残留等突出问题治理。</w:t>
      </w:r>
      <w:r>
        <w:rPr>
          <w:rFonts w:hint="eastAsia"/>
          <w:b/>
          <w:bCs/>
          <w:color w:val="000000" w:themeColor="text1"/>
          <w14:textFill>
            <w14:solidFill>
              <w14:schemeClr w14:val="tx1"/>
            </w14:solidFill>
          </w14:textFill>
        </w:rPr>
        <w:t>加强基层检测能力建设。</w:t>
      </w:r>
      <w:r>
        <w:rPr>
          <w:rFonts w:hint="eastAsia"/>
          <w:color w:val="000000" w:themeColor="text1"/>
          <w14:textFill>
            <w14:solidFill>
              <w14:schemeClr w14:val="tx1"/>
            </w14:solidFill>
          </w14:textFill>
        </w:rPr>
        <w:t>配备先进的检测设备，培训专业的检测人员，增加农产品质量安全检测频次和覆盖面。</w:t>
      </w:r>
      <w:r>
        <w:rPr>
          <w:rFonts w:hint="eastAsia"/>
          <w:b/>
          <w:bCs/>
          <w:color w:val="000000" w:themeColor="text1"/>
          <w14:textFill>
            <w14:solidFill>
              <w14:schemeClr w14:val="tx1"/>
            </w14:solidFill>
          </w14:textFill>
        </w:rPr>
        <w:t>严格执法监管。</w:t>
      </w:r>
      <w:r>
        <w:rPr>
          <w:rFonts w:hint="eastAsia"/>
          <w:color w:val="000000" w:themeColor="text1"/>
          <w14:textFill>
            <w14:solidFill>
              <w14:schemeClr w14:val="tx1"/>
            </w14:solidFill>
          </w14:textFill>
        </w:rPr>
        <w:t>建立健全联合执法机制，形成监管合力。</w:t>
      </w:r>
    </w:p>
    <w:p>
      <w:pPr>
        <w:pStyle w:val="4"/>
        <w:ind w:firstLine="640"/>
        <w:jc w:val="both"/>
        <w:rPr>
          <w:rFonts w:hint="eastAsia" w:ascii="楷体_GB2312"/>
        </w:rPr>
      </w:pPr>
      <w:bookmarkStart w:id="134" w:name="_Toc199948309"/>
      <w:r>
        <w:rPr>
          <w:rFonts w:hint="eastAsia" w:ascii="楷体_GB2312"/>
        </w:rPr>
        <w:t>（三）培育特色优势品牌</w:t>
      </w:r>
      <w:bookmarkEnd w:id="134"/>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开发儋州热带特色高效农业资源优势。</w:t>
      </w:r>
      <w:r>
        <w:rPr>
          <w:rFonts w:hint="eastAsia"/>
          <w:color w:val="000000" w:themeColor="text1"/>
          <w14:textFill>
            <w14:solidFill>
              <w14:schemeClr w14:val="tx1"/>
            </w14:solidFill>
          </w14:textFill>
        </w:rPr>
        <w:t>积极开展高水平营销推介活动，统筹布局生产、加工、物流、服务、研发等功能，因地制宜发展优质热带水果、常年蔬菜、“四棵树”等高效农业产业，</w:t>
      </w:r>
      <w:r>
        <w:rPr>
          <w:rFonts w:cs="Times New Roman"/>
        </w:rPr>
        <w:t>强化</w:t>
      </w:r>
      <w:r>
        <w:rPr>
          <w:rFonts w:hint="eastAsia" w:cs="Times New Roman"/>
        </w:rPr>
        <w:t>“</w:t>
      </w:r>
      <w:r>
        <w:rPr>
          <w:rFonts w:cs="Times New Roman"/>
        </w:rPr>
        <w:t>蓝色粮仓</w:t>
      </w:r>
      <w:r>
        <w:rPr>
          <w:rFonts w:hint="eastAsia" w:cs="Times New Roman"/>
        </w:rPr>
        <w:t>”</w:t>
      </w:r>
      <w:r>
        <w:rPr>
          <w:rFonts w:cs="Times New Roman"/>
        </w:rPr>
        <w:t>建设</w:t>
      </w:r>
      <w:r>
        <w:rPr>
          <w:rFonts w:hint="eastAsia"/>
          <w:color w:val="000000" w:themeColor="text1"/>
          <w14:textFill>
            <w14:solidFill>
              <w14:schemeClr w14:val="tx1"/>
            </w14:solidFill>
          </w14:textFill>
        </w:rPr>
        <w:t>。</w:t>
      </w:r>
      <w:r>
        <w:rPr>
          <w:rFonts w:hint="eastAsia"/>
          <w:b/>
          <w:bCs/>
          <w:color w:val="000000" w:themeColor="text1"/>
          <w14:textFill>
            <w14:solidFill>
              <w14:schemeClr w14:val="tx1"/>
            </w14:solidFill>
          </w14:textFill>
        </w:rPr>
        <w:t>强化品牌管理。</w:t>
      </w:r>
      <w:r>
        <w:rPr>
          <w:rFonts w:cs="Times New Roman"/>
        </w:rPr>
        <w:t>打造沉香、红鱼、粽子、蜜柚等一批儋州品牌，</w:t>
      </w:r>
      <w:r>
        <w:rPr>
          <w:rFonts w:hint="eastAsia"/>
          <w:color w:val="000000" w:themeColor="text1"/>
          <w14:textFill>
            <w14:solidFill>
              <w14:schemeClr w14:val="tx1"/>
            </w14:solidFill>
          </w14:textFill>
        </w:rPr>
        <w:t>提升“儋州有味”等区域公共品牌的知名度和影响力，推动海头地瓜</w:t>
      </w:r>
      <w:r>
        <w:rPr>
          <w:rFonts w:hint="eastAsia"/>
        </w:rPr>
        <w:t>、</w:t>
      </w:r>
      <w:r>
        <w:rPr>
          <w:rFonts w:hint="eastAsia"/>
          <w:color w:val="000000" w:themeColor="text1"/>
          <w14:textFill>
            <w14:solidFill>
              <w14:schemeClr w14:val="tx1"/>
            </w14:solidFill>
          </w14:textFill>
        </w:rPr>
        <w:t>儋州鸡、那大好米等一批精品农业品牌形成标杆典范，</w:t>
      </w:r>
      <w:r>
        <w:rPr>
          <w:rFonts w:hint="eastAsia" w:ascii="仿宋_GB2312"/>
          <w:szCs w:val="32"/>
        </w:rPr>
        <w:t>提升光村沙虫、大成黄皮等农产品品牌价值，</w:t>
      </w:r>
      <w:r>
        <w:t>做大做强儋州红鱼</w:t>
      </w:r>
      <w:r>
        <w:rPr>
          <w:rFonts w:hint="eastAsia"/>
        </w:rPr>
        <w:t>、</w:t>
      </w:r>
      <w:r>
        <w:t>光村沙虫和松涛鳙鱼等优质海产品品牌，打造地理标志品牌</w:t>
      </w:r>
      <w:r>
        <w:rPr>
          <w:rFonts w:hint="eastAsia"/>
        </w:rPr>
        <w:t>，</w:t>
      </w:r>
      <w:r>
        <w:rPr>
          <w:rFonts w:hint="eastAsia"/>
          <w:color w:val="000000" w:themeColor="text1"/>
          <w14:textFill>
            <w14:solidFill>
              <w14:schemeClr w14:val="tx1"/>
            </w14:solidFill>
          </w14:textFill>
        </w:rPr>
        <w:t>以点带面，推动全市农业品牌创新发展，讲好儋州特色农业品牌故事，以特色优势品牌让更多农产品走向全国、享誉世界。</w:t>
      </w:r>
    </w:p>
    <w:p>
      <w:pPr>
        <w:pStyle w:val="4"/>
        <w:ind w:firstLine="640"/>
        <w:jc w:val="both"/>
        <w:rPr>
          <w:rFonts w:hint="eastAsia" w:ascii="楷体_GB2312"/>
        </w:rPr>
      </w:pPr>
      <w:bookmarkStart w:id="135" w:name="_Toc199948310"/>
      <w:r>
        <w:rPr>
          <w:rFonts w:hint="eastAsia" w:ascii="楷体_GB2312"/>
        </w:rPr>
        <w:t>（四）推进优势产品出口</w:t>
      </w:r>
      <w:bookmarkEnd w:id="135"/>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完善出口优势农业产业体系。</w:t>
      </w:r>
      <w:r>
        <w:rPr>
          <w:rFonts w:hint="eastAsia"/>
          <w:color w:val="000000" w:themeColor="text1"/>
          <w14:textFill>
            <w14:solidFill>
              <w14:schemeClr w14:val="tx1"/>
            </w14:solidFill>
          </w14:textFill>
        </w:rPr>
        <w:t>充分利用儋洋一体化和“港产城”融合下农产品国际贸易市场空间，</w:t>
      </w:r>
      <w:r>
        <w:t>谋划海外市场布局</w:t>
      </w:r>
      <w:r>
        <w:rPr>
          <w:rFonts w:hint="eastAsia"/>
        </w:rPr>
        <w:t>，</w:t>
      </w:r>
      <w:r>
        <w:rPr>
          <w:rFonts w:hint="eastAsia"/>
          <w:color w:val="000000" w:themeColor="text1"/>
          <w14:textFill>
            <w14:solidFill>
              <w14:schemeClr w14:val="tx1"/>
            </w14:solidFill>
          </w14:textFill>
        </w:rPr>
        <w:t>按照“优中选优”的原则打造农产品出口优势产业，重点培育具有地方特色和国际竞争力的优势农产品。</w:t>
      </w:r>
      <w:r>
        <w:rPr>
          <w:rFonts w:hint="eastAsia"/>
          <w:b/>
          <w:bCs/>
          <w:color w:val="000000" w:themeColor="text1"/>
          <w14:textFill>
            <w14:solidFill>
              <w14:schemeClr w14:val="tx1"/>
            </w14:solidFill>
          </w14:textFill>
        </w:rPr>
        <w:t>加快建设农业开放合作高地。</w:t>
      </w:r>
      <w:r>
        <w:rPr>
          <w:rFonts w:hint="eastAsia"/>
          <w:color w:val="000000" w:themeColor="text1"/>
          <w14:textFill>
            <w14:solidFill>
              <w14:schemeClr w14:val="tx1"/>
            </w14:solidFill>
          </w14:textFill>
        </w:rPr>
        <w:t>持续推进园艺、热带水果制品、畜禽、水海产品等出口支柱产业及优势出口基地建设。实施农产品出口企业培育计划，推动优势特色农产品出口。加强国际热区农业合作，利用洋浦港口优势，打造对外热带农产品贸易通道。</w:t>
      </w:r>
    </w:p>
    <w:p>
      <w:pPr>
        <w:pStyle w:val="3"/>
        <w:ind w:firstLine="643"/>
        <w:jc w:val="both"/>
        <w:rPr>
          <w:rFonts w:hint="eastAsia" w:ascii="楷体_GB2312" w:eastAsia="楷体_GB2312"/>
          <w:b/>
          <w:bCs/>
        </w:rPr>
      </w:pPr>
      <w:bookmarkStart w:id="136" w:name="_Toc199948311"/>
      <w:r>
        <w:rPr>
          <w:rFonts w:hint="eastAsia" w:ascii="楷体_GB2312" w:eastAsia="楷体_GB2312"/>
          <w:b/>
          <w:bCs/>
        </w:rPr>
        <w:t>二、夯实农业现代化发展基础</w:t>
      </w:r>
      <w:bookmarkEnd w:id="136"/>
    </w:p>
    <w:p>
      <w:pPr>
        <w:widowControl/>
        <w:ind w:firstLine="600"/>
        <w:jc w:val="both"/>
        <w:rPr>
          <w:color w:val="000000" w:themeColor="text1"/>
          <w:lang w:eastAsia="zh"/>
          <w14:textFill>
            <w14:solidFill>
              <w14:schemeClr w14:val="tx1"/>
            </w14:solidFill>
          </w14:textFill>
        </w:rPr>
      </w:pPr>
      <w:bookmarkStart w:id="137" w:name="_Toc199948312"/>
      <w:r>
        <w:rPr>
          <w:rFonts w:hint="eastAsia"/>
          <w:color w:val="000000" w:themeColor="text1"/>
          <w:lang w:eastAsia="zh"/>
          <w14:textFill>
            <w14:solidFill>
              <w14:schemeClr w14:val="tx1"/>
            </w14:solidFill>
          </w14:textFill>
        </w:rPr>
        <w:t>立足儋州农业发展优势，多方面持续优化农业产业结构，强化耕地及农田水电路网建设，高质量推进高标准农田建设，提高农业风险抵抗能力，大力夯实农业现代化发展基础。</w:t>
      </w:r>
    </w:p>
    <w:p>
      <w:pPr>
        <w:pStyle w:val="4"/>
        <w:ind w:firstLine="640"/>
        <w:jc w:val="both"/>
        <w:rPr>
          <w:rFonts w:hint="eastAsia" w:ascii="楷体_GB2312"/>
        </w:rPr>
      </w:pPr>
      <w:r>
        <w:rPr>
          <w:rFonts w:hint="eastAsia" w:ascii="楷体_GB2312"/>
        </w:rPr>
        <w:t>（一）持续优化农业产业结构</w:t>
      </w:r>
      <w:bookmarkEnd w:id="137"/>
    </w:p>
    <w:p>
      <w:pPr>
        <w:widowControl/>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继续抓好粮食安全生产任务。</w:t>
      </w:r>
      <w:r>
        <w:rPr>
          <w:rFonts w:hint="eastAsia"/>
          <w:color w:val="000000" w:themeColor="text1"/>
          <w14:textFill>
            <w14:solidFill>
              <w14:schemeClr w14:val="tx1"/>
            </w14:solidFill>
          </w14:textFill>
        </w:rPr>
        <w:t>严格落实耕地保护和粮食安全责任制，继续加大撂荒地复耕复种，确保粮食生产稳定，</w:t>
      </w:r>
      <w:bookmarkStart w:id="138" w:name="OLE_LINK14"/>
      <w:r>
        <w:rPr>
          <w:rFonts w:hint="eastAsia"/>
          <w:color w:val="000000" w:themeColor="text1"/>
          <w14:textFill>
            <w14:solidFill>
              <w14:schemeClr w14:val="tx1"/>
            </w14:solidFill>
          </w14:textFill>
        </w:rPr>
        <w:t>保障粮食高效供给</w:t>
      </w:r>
      <w:bookmarkEnd w:id="138"/>
      <w:r>
        <w:rPr>
          <w:rFonts w:hint="eastAsia"/>
          <w:color w:val="000000" w:themeColor="text1"/>
          <w14:textFill>
            <w14:solidFill>
              <w14:schemeClr w14:val="tx1"/>
            </w14:solidFill>
          </w14:textFill>
        </w:rPr>
        <w:t>。</w:t>
      </w:r>
      <w:r>
        <w:rPr>
          <w:rFonts w:hint="eastAsia"/>
          <w:b/>
          <w:bCs/>
          <w:color w:val="000000" w:themeColor="text1"/>
          <w14:textFill>
            <w14:solidFill>
              <w14:schemeClr w14:val="tx1"/>
            </w14:solidFill>
          </w14:textFill>
        </w:rPr>
        <w:t>落实生猪生产长效性支持政策。</w:t>
      </w:r>
      <w:r>
        <w:rPr>
          <w:rFonts w:hint="eastAsia"/>
          <w:color w:val="000000" w:themeColor="text1"/>
          <w14:textFill>
            <w14:solidFill>
              <w14:schemeClr w14:val="tx1"/>
            </w14:solidFill>
          </w14:textFill>
        </w:rPr>
        <w:t>按照“做强生猪、稳定家禽、发展牛羊、兼顾特种”思路，保持全市能繁母猪保有量稳定在4万头左右。</w:t>
      </w:r>
      <w:r>
        <w:rPr>
          <w:rFonts w:hint="eastAsia"/>
          <w:b/>
          <w:bCs/>
          <w:color w:val="000000" w:themeColor="text1"/>
          <w14:textFill>
            <w14:solidFill>
              <w14:schemeClr w14:val="tx1"/>
            </w14:solidFill>
          </w14:textFill>
        </w:rPr>
        <w:t>扩大优势农产品种植规模。</w:t>
      </w:r>
      <w:r>
        <w:rPr>
          <w:rFonts w:hint="eastAsia"/>
          <w:color w:val="000000" w:themeColor="text1"/>
          <w14:textFill>
            <w14:solidFill>
              <w14:schemeClr w14:val="tx1"/>
            </w14:solidFill>
          </w14:textFill>
        </w:rPr>
        <w:t>协调发展特色种养、天然橡胶，发展热带水果、冬季瓜菜等优势农产品，落实“菜篮子”市长负责制，巩固提升蔬菜产能。</w:t>
      </w:r>
      <w:r>
        <w:rPr>
          <w:rFonts w:hint="eastAsia"/>
          <w:b/>
          <w:bCs/>
          <w:color w:val="000000" w:themeColor="text1"/>
          <w14:textFill>
            <w14:solidFill>
              <w14:schemeClr w14:val="tx1"/>
            </w14:solidFill>
          </w14:textFill>
        </w:rPr>
        <w:t>发展林下经济。</w:t>
      </w:r>
      <w:r>
        <w:rPr>
          <w:rStyle w:val="72"/>
          <w:rFonts w:ascii="Times New Roman" w:hAnsi="Times New Roman" w:cs="Times New Roman"/>
          <w:b w:val="0"/>
          <w:bCs w:val="0"/>
          <w:sz w:val="30"/>
          <w:szCs w:val="30"/>
        </w:rPr>
        <w:t>深入探索</w:t>
      </w:r>
      <w:r>
        <w:rPr>
          <w:rStyle w:val="72"/>
          <w:rFonts w:hint="eastAsia" w:cs="Times New Roman"/>
          <w:b w:val="0"/>
          <w:bCs w:val="0"/>
          <w:sz w:val="30"/>
          <w:szCs w:val="30"/>
        </w:rPr>
        <w:t>“</w:t>
      </w:r>
      <w:r>
        <w:rPr>
          <w:rStyle w:val="72"/>
          <w:rFonts w:ascii="Times New Roman" w:hAnsi="Times New Roman" w:cs="Times New Roman"/>
          <w:b w:val="0"/>
          <w:bCs w:val="0"/>
          <w:sz w:val="30"/>
          <w:szCs w:val="30"/>
        </w:rPr>
        <w:t>林下+</w:t>
      </w:r>
      <w:r>
        <w:rPr>
          <w:rStyle w:val="72"/>
          <w:rFonts w:hint="eastAsia" w:cs="Times New Roman"/>
          <w:b w:val="0"/>
          <w:bCs w:val="0"/>
          <w:sz w:val="30"/>
          <w:szCs w:val="30"/>
        </w:rPr>
        <w:t>”“稻田+”</w:t>
      </w:r>
      <w:r>
        <w:rPr>
          <w:rStyle w:val="72"/>
          <w:rFonts w:ascii="Times New Roman" w:hAnsi="Times New Roman" w:cs="Times New Roman"/>
          <w:b w:val="0"/>
          <w:bCs w:val="0"/>
          <w:sz w:val="30"/>
          <w:szCs w:val="30"/>
        </w:rPr>
        <w:t>等多种生态种养殖模式，</w:t>
      </w:r>
      <w:r>
        <w:rPr>
          <w:rStyle w:val="72"/>
          <w:rFonts w:hint="eastAsia" w:ascii="Times New Roman" w:hAnsi="Times New Roman" w:cs="Times New Roman"/>
          <w:b w:val="0"/>
          <w:bCs w:val="0"/>
          <w:sz w:val="30"/>
          <w:szCs w:val="30"/>
        </w:rPr>
        <w:t>充分激活林下经济价值</w:t>
      </w:r>
      <w:r>
        <w:rPr>
          <w:rFonts w:hint="eastAsia"/>
          <w:color w:val="000000" w:themeColor="text1"/>
          <w14:textFill>
            <w14:solidFill>
              <w14:schemeClr w14:val="tx1"/>
            </w14:solidFill>
          </w14:textFill>
        </w:rPr>
        <w:t>。</w:t>
      </w:r>
      <w:r>
        <w:rPr>
          <w:rFonts w:hint="eastAsia"/>
          <w:b/>
          <w:bCs/>
          <w:color w:val="000000" w:themeColor="text1"/>
          <w:lang w:eastAsia="zh"/>
          <w14:textFill>
            <w14:solidFill>
              <w14:schemeClr w14:val="tx1"/>
            </w14:solidFill>
          </w14:textFill>
        </w:rPr>
        <w:t>发展渔业经济。</w:t>
      </w:r>
      <w:r>
        <w:t>做大现有养殖规模，构建现代水产养殖体系，打造集约化养殖模式，</w:t>
      </w:r>
      <w:r>
        <w:rPr>
          <w:rFonts w:hint="eastAsia"/>
          <w:color w:val="000000" w:themeColor="text1"/>
          <w:lang w:eastAsia="zh"/>
          <w14:textFill>
            <w14:solidFill>
              <w14:schemeClr w14:val="tx1"/>
            </w14:solidFill>
          </w14:textFill>
        </w:rPr>
        <w:t>推动发展休闲渔业、工厂养殖和深海养殖</w:t>
      </w:r>
      <w:r>
        <w:rPr>
          <w:rFonts w:hint="eastAsia"/>
          <w:color w:val="000000" w:themeColor="text1"/>
          <w14:textFill>
            <w14:solidFill>
              <w14:schemeClr w14:val="tx1"/>
            </w14:solidFill>
          </w14:textFill>
        </w:rPr>
        <w:t>，</w:t>
      </w:r>
      <w:r>
        <w:t>积极引进</w:t>
      </w:r>
      <w:r>
        <w:rPr>
          <w:rFonts w:hint="eastAsia"/>
        </w:rPr>
        <w:t>和培育</w:t>
      </w:r>
      <w:r>
        <w:t>水产品加工企业</w:t>
      </w:r>
      <w:r>
        <w:rPr>
          <w:rFonts w:hint="eastAsia"/>
          <w:color w:val="000000" w:themeColor="text1"/>
          <w:lang w:eastAsia="zh"/>
          <w14:textFill>
            <w14:solidFill>
              <w14:schemeClr w14:val="tx1"/>
            </w14:solidFill>
          </w14:textFill>
        </w:rPr>
        <w:t>。</w:t>
      </w:r>
    </w:p>
    <w:p>
      <w:pPr>
        <w:pStyle w:val="4"/>
        <w:ind w:firstLine="640"/>
        <w:jc w:val="both"/>
        <w:rPr>
          <w:rFonts w:hint="eastAsia" w:ascii="楷体_GB2312"/>
        </w:rPr>
      </w:pPr>
      <w:bookmarkStart w:id="139" w:name="_Toc199948313"/>
      <w:r>
        <w:rPr>
          <w:rFonts w:hint="eastAsia" w:ascii="楷体_GB2312"/>
        </w:rPr>
        <w:t>（二）完善农业基础设施建设</w:t>
      </w:r>
      <w:bookmarkEnd w:id="139"/>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坚决遏制破坏耕地违法行为。</w:t>
      </w:r>
      <w:r>
        <w:rPr>
          <w:rFonts w:hint="eastAsia"/>
          <w:color w:val="000000" w:themeColor="text1"/>
          <w14:textFill>
            <w14:solidFill>
              <w14:schemeClr w14:val="tx1"/>
            </w14:solidFill>
          </w14:textFill>
        </w:rPr>
        <w:t>持续整治“大棚房”、侵占耕地“挖湖造景”、乱占耕地建房等问题。</w:t>
      </w:r>
      <w:r>
        <w:rPr>
          <w:rFonts w:hint="eastAsia"/>
          <w:b/>
          <w:bCs/>
          <w:color w:val="000000" w:themeColor="text1"/>
          <w14:textFill>
            <w14:solidFill>
              <w14:schemeClr w14:val="tx1"/>
            </w14:solidFill>
          </w14:textFill>
        </w:rPr>
        <w:t>大力开展农田水电路网建设。</w:t>
      </w:r>
      <w:r>
        <w:rPr>
          <w:rFonts w:hint="eastAsia"/>
          <w:color w:val="000000" w:themeColor="text1"/>
          <w14:textFill>
            <w14:solidFill>
              <w14:schemeClr w14:val="tx1"/>
            </w14:solidFill>
          </w14:textFill>
        </w:rPr>
        <w:t>完善灌排设施体系，提高输配水效率。确保田间道路通畅。在主要农产品产区增加冷链仓储物流建设。完善农田网络基础设施，加强智慧农业平台等设施建设，加快配套设施建设与现代化改造，提高农业生产的智能化水平。充分利用已建成的“土地流转平台”，整合土地流转信息、技术咨询、融资对接等功能，提供“一站式”服务。</w:t>
      </w:r>
    </w:p>
    <w:p>
      <w:pPr>
        <w:pStyle w:val="4"/>
        <w:ind w:firstLine="640"/>
        <w:jc w:val="both"/>
        <w:rPr>
          <w:rFonts w:hint="eastAsia" w:ascii="楷体_GB2312"/>
        </w:rPr>
      </w:pPr>
      <w:bookmarkStart w:id="140" w:name="_Toc199948314"/>
      <w:r>
        <w:rPr>
          <w:rFonts w:hint="eastAsia" w:ascii="楷体_GB2312"/>
        </w:rPr>
        <w:t>（三）强化高标准农田建设管理</w:t>
      </w:r>
      <w:bookmarkEnd w:id="140"/>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高质量推进高标准农田建设、管护、利用。</w:t>
      </w:r>
      <w:r>
        <w:rPr>
          <w:rFonts w:hint="eastAsia"/>
          <w:color w:val="000000" w:themeColor="text1"/>
          <w14:textFill>
            <w14:solidFill>
              <w14:schemeClr w14:val="tx1"/>
            </w14:solidFill>
          </w14:textFill>
        </w:rPr>
        <w:t>结合儋州地形地貌和农业生产实际，科学编制高标准农田建设规划，明确建设重点区域和优先顺序，确保项目布局合理、连片成方，便于规模化经营和机械化作业。严格按照国家和省级高标准农田建设标准，建设高标准农田10万亩以上，每亩投资不低于3000元，提升高标准农田建设质量。</w:t>
      </w:r>
      <w:r>
        <w:rPr>
          <w:rFonts w:hint="eastAsia"/>
          <w:b/>
          <w:bCs/>
          <w:color w:val="000000" w:themeColor="text1"/>
          <w14:textFill>
            <w14:solidFill>
              <w14:schemeClr w14:val="tx1"/>
            </w14:solidFill>
          </w14:textFill>
        </w:rPr>
        <w:t>建立健全高标准农田建后管护长效机制。</w:t>
      </w:r>
      <w:r>
        <w:rPr>
          <w:rFonts w:hint="eastAsia"/>
          <w:color w:val="000000" w:themeColor="text1"/>
          <w14:textFill>
            <w14:solidFill>
              <w14:schemeClr w14:val="tx1"/>
            </w14:solidFill>
          </w14:textFill>
        </w:rPr>
        <w:t>持续开展土壤、农产品协同监测。明确管护主体和管护责任，确保建成的高标准农田有人管、有钱修、能用好。</w:t>
      </w:r>
    </w:p>
    <w:p>
      <w:pPr>
        <w:pStyle w:val="4"/>
        <w:ind w:firstLine="640"/>
        <w:jc w:val="both"/>
        <w:rPr>
          <w:rFonts w:hint="eastAsia" w:ascii="楷体_GB2312"/>
        </w:rPr>
      </w:pPr>
      <w:bookmarkStart w:id="141" w:name="_Toc199948315"/>
      <w:r>
        <w:rPr>
          <w:rFonts w:hint="eastAsia" w:ascii="楷体_GB2312"/>
        </w:rPr>
        <w:t>（四）提高农业风险抵抗能力</w:t>
      </w:r>
      <w:bookmarkEnd w:id="141"/>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加大高标准农田建设力度。</w:t>
      </w:r>
      <w:r>
        <w:rPr>
          <w:rFonts w:hint="eastAsia"/>
          <w:color w:val="000000" w:themeColor="text1"/>
          <w14:textFill>
            <w14:solidFill>
              <w14:schemeClr w14:val="tx1"/>
            </w14:solidFill>
          </w14:textFill>
        </w:rPr>
        <w:t>完善农田灌溉、排水、防风、防洪等基础设施建设，加强农田水利设施的维护和管理，提升农田抗灾能力。</w:t>
      </w:r>
      <w:r>
        <w:rPr>
          <w:rFonts w:hint="eastAsia"/>
          <w:b/>
          <w:bCs/>
          <w:color w:val="000000" w:themeColor="text1"/>
          <w14:textFill>
            <w14:solidFill>
              <w14:schemeClr w14:val="tx1"/>
            </w14:solidFill>
          </w14:textFill>
        </w:rPr>
        <w:t>建立健全生物安全防控体系。</w:t>
      </w:r>
      <w:r>
        <w:rPr>
          <w:rFonts w:hint="eastAsia"/>
          <w:color w:val="000000" w:themeColor="text1"/>
          <w14:textFill>
            <w14:solidFill>
              <w14:schemeClr w14:val="tx1"/>
            </w14:solidFill>
          </w14:textFill>
        </w:rPr>
        <w:t>加强动物疫病防控体系建设，确保不发生重大动物疫情。提升植保能力，完善</w:t>
      </w:r>
      <w:r>
        <w:rPr>
          <w:rFonts w:hint="eastAsia" w:ascii="仿宋_GB2312"/>
          <w:szCs w:val="32"/>
        </w:rPr>
        <w:t>农作物病虫害防治</w:t>
      </w:r>
      <w:r>
        <w:rPr>
          <w:rFonts w:hint="eastAsia"/>
          <w:color w:val="000000" w:themeColor="text1"/>
          <w14:textFill>
            <w14:solidFill>
              <w14:schemeClr w14:val="tx1"/>
            </w14:solidFill>
          </w14:textFill>
        </w:rPr>
        <w:t>体系，农作物病虫害综合经济损失控制在XX%以内。完善农业外来入侵物种监测预警体系，严控外来物种入侵风险。</w:t>
      </w:r>
      <w:r>
        <w:rPr>
          <w:rFonts w:hint="eastAsia"/>
          <w:b/>
          <w:bCs/>
          <w:color w:val="000000" w:themeColor="text1"/>
          <w14:textFill>
            <w14:solidFill>
              <w14:schemeClr w14:val="tx1"/>
            </w14:solidFill>
          </w14:textFill>
        </w:rPr>
        <w:t>强化农业技术与信息服务。</w:t>
      </w:r>
      <w:r>
        <w:rPr>
          <w:rFonts w:hint="eastAsia"/>
          <w:color w:val="000000" w:themeColor="text1"/>
          <w14:textFill>
            <w14:solidFill>
              <w14:schemeClr w14:val="tx1"/>
            </w14:solidFill>
          </w14:textFill>
        </w:rPr>
        <w:t>加强技术指导，推广农业防灾减灾技术，形成农业灾害预警信息发布网络，及时发布并传达潜在农业自然灾害信息。</w:t>
      </w:r>
      <w:r>
        <w:rPr>
          <w:rFonts w:hint="eastAsia"/>
          <w:b/>
          <w:bCs/>
          <w:color w:val="000000" w:themeColor="text1"/>
          <w14:textFill>
            <w14:solidFill>
              <w14:schemeClr w14:val="tx1"/>
            </w14:solidFill>
          </w14:textFill>
        </w:rPr>
        <w:t>健全种粮农民收益保障机制。</w:t>
      </w:r>
      <w:r>
        <w:rPr>
          <w:rFonts w:hint="eastAsia"/>
          <w:color w:val="000000" w:themeColor="text1"/>
          <w14:textFill>
            <w14:solidFill>
              <w14:schemeClr w14:val="tx1"/>
            </w14:solidFill>
          </w14:textFill>
        </w:rPr>
        <w:t>进一步扩大政策性农业保险的覆盖范围，将更多特色农产品纳入保险体系。</w:t>
      </w:r>
    </w:p>
    <w:p>
      <w:pPr>
        <w:pStyle w:val="3"/>
        <w:ind w:firstLine="643"/>
        <w:jc w:val="both"/>
        <w:rPr>
          <w:rFonts w:hint="eastAsia" w:ascii="楷体_GB2312" w:eastAsia="楷体_GB2312"/>
          <w:b/>
          <w:bCs/>
        </w:rPr>
      </w:pPr>
      <w:bookmarkStart w:id="142" w:name="_Toc199948316"/>
      <w:r>
        <w:rPr>
          <w:rFonts w:hint="eastAsia" w:ascii="楷体_GB2312" w:eastAsia="楷体_GB2312"/>
          <w:b/>
          <w:bCs/>
        </w:rPr>
        <w:t>三、构建科技助农发展新模式</w:t>
      </w:r>
      <w:bookmarkEnd w:id="142"/>
    </w:p>
    <w:p>
      <w:pPr>
        <w:widowControl/>
        <w:ind w:firstLine="600"/>
        <w:jc w:val="both"/>
        <w:rPr>
          <w:rFonts w:ascii="楷体_GB2312"/>
          <w:color w:val="000000" w:themeColor="text1"/>
          <w14:textFill>
            <w14:solidFill>
              <w14:schemeClr w14:val="tx1"/>
            </w14:solidFill>
          </w14:textFill>
        </w:rPr>
      </w:pPr>
      <w:bookmarkStart w:id="143" w:name="_Toc199948317"/>
      <w:r>
        <w:rPr>
          <w:rFonts w:hint="eastAsia"/>
          <w:color w:val="000000" w:themeColor="text1"/>
          <w:shd w:val="clear" w:color="auto" w:fill="FFFFFF"/>
          <w:lang w:eastAsia="zh"/>
          <w14:textFill>
            <w14:solidFill>
              <w14:schemeClr w14:val="tx1"/>
            </w14:solidFill>
          </w14:textFill>
        </w:rPr>
        <w:t>以提升儋州科技助农能力为核心，提升现代农机设施装备、种业、智慧农业在农业发</w:t>
      </w:r>
      <w:r>
        <w:rPr>
          <w:rFonts w:hint="eastAsia" w:ascii="楷体_GB2312"/>
          <w:color w:val="000000" w:themeColor="text1"/>
          <w14:textFill>
            <w14:solidFill>
              <w14:schemeClr w14:val="tx1"/>
            </w14:solidFill>
          </w14:textFill>
        </w:rPr>
        <w:t>展中的作用水平，强化农业科技主体建设</w:t>
      </w:r>
      <w:r>
        <w:rPr>
          <w:rFonts w:hint="eastAsia" w:ascii="楷体_GB2312"/>
          <w:color w:val="000000" w:themeColor="text1"/>
          <w:lang w:eastAsia="zh"/>
          <w14:textFill>
            <w14:solidFill>
              <w14:schemeClr w14:val="tx1"/>
            </w14:solidFill>
          </w14:textFill>
        </w:rPr>
        <w:t>，打造农业科技创新高地</w:t>
      </w:r>
      <w:r>
        <w:rPr>
          <w:rFonts w:hint="eastAsia" w:ascii="楷体_GB2312"/>
          <w:color w:val="000000" w:themeColor="text1"/>
          <w14:textFill>
            <w14:solidFill>
              <w14:schemeClr w14:val="tx1"/>
            </w14:solidFill>
          </w14:textFill>
        </w:rPr>
        <w:t>。</w:t>
      </w:r>
    </w:p>
    <w:p>
      <w:pPr>
        <w:pStyle w:val="4"/>
        <w:ind w:firstLine="640"/>
        <w:jc w:val="both"/>
        <w:rPr>
          <w:rFonts w:hint="eastAsia" w:ascii="楷体_GB2312"/>
        </w:rPr>
      </w:pPr>
      <w:r>
        <w:rPr>
          <w:rFonts w:hint="eastAsia" w:ascii="楷体_GB2312"/>
        </w:rPr>
        <w:t>（一）加强现代农机设施装备</w:t>
      </w:r>
      <w:bookmarkEnd w:id="143"/>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巩固提升粮食作物生产全程机械化。</w:t>
      </w:r>
      <w:r>
        <w:rPr>
          <w:rFonts w:hint="eastAsia"/>
          <w:color w:val="000000" w:themeColor="text1"/>
          <w14:textFill>
            <w14:solidFill>
              <w14:schemeClr w14:val="tx1"/>
            </w14:solidFill>
          </w14:textFill>
        </w:rPr>
        <w:t>以健全督导机制、整合涉农资金、培育机械化组织为抓手，以全市4个水稻机械化生产服务指导组为推手，继续推广水稻机械化生产模式。继续推广“机插水稻集约化育秧”等技术，为全市水稻机械化生产提供技术保障。</w:t>
      </w:r>
      <w:r>
        <w:rPr>
          <w:rFonts w:hint="eastAsia"/>
          <w:b/>
          <w:bCs/>
          <w:color w:val="000000" w:themeColor="text1"/>
          <w14:textFill>
            <w14:solidFill>
              <w14:schemeClr w14:val="tx1"/>
            </w14:solidFill>
          </w14:textFill>
        </w:rPr>
        <w:t>补齐重点领域机械化短板。</w:t>
      </w:r>
      <w:r>
        <w:rPr>
          <w:rFonts w:hint="eastAsia"/>
          <w:color w:val="000000" w:themeColor="text1"/>
          <w14:textFill>
            <w14:solidFill>
              <w14:schemeClr w14:val="tx1"/>
            </w14:solidFill>
          </w14:textFill>
        </w:rPr>
        <w:t>聚焦热带作物与特色农业产业全程机械化发展，重点推广发展针对热带作物与特色农业产业需求的生产设备，加大仓储、产后加工的集成配套。</w:t>
      </w:r>
    </w:p>
    <w:p>
      <w:pPr>
        <w:pStyle w:val="4"/>
        <w:ind w:firstLine="640"/>
        <w:jc w:val="both"/>
        <w:rPr>
          <w:rFonts w:hint="eastAsia" w:ascii="楷体_GB2312"/>
        </w:rPr>
      </w:pPr>
      <w:bookmarkStart w:id="144" w:name="_Toc199948318"/>
      <w:r>
        <w:rPr>
          <w:rFonts w:hint="eastAsia" w:ascii="楷体_GB2312"/>
          <w:lang w:bidi="ar"/>
        </w:rPr>
        <w:t>（二）</w:t>
      </w:r>
      <w:r>
        <w:rPr>
          <w:rFonts w:hint="eastAsia" w:ascii="楷体_GB2312"/>
        </w:rPr>
        <w:t>推动种业高质高量发展</w:t>
      </w:r>
      <w:bookmarkEnd w:id="144"/>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加强农业种质资源保护利用。</w:t>
      </w:r>
      <w:r>
        <w:rPr>
          <w:rFonts w:hint="eastAsia"/>
          <w:color w:val="000000" w:themeColor="text1"/>
          <w14:textFill>
            <w14:solidFill>
              <w14:schemeClr w14:val="tx1"/>
            </w14:solidFill>
          </w14:textFill>
        </w:rPr>
        <w:t>继续加大儋州特色种质资源保护力度，持续深化农业种质资源普查收集和保护工作，推进种质资源保存圃的建设。依托中国热带农业科学院开展热带农业种质资源交流合作，推进种质资源交流共享。</w:t>
      </w:r>
      <w:r>
        <w:rPr>
          <w:rFonts w:cs="Times New Roman"/>
        </w:rPr>
        <w:t>积极对接中国热带农业科学院、海南大学儋州校区、海南儋州国家农业科技园、海南儋州国家现代农业产业园等科教资源开展珍惜品种培育。</w:t>
      </w:r>
      <w:r>
        <w:rPr>
          <w:rFonts w:hint="eastAsia"/>
          <w:b/>
          <w:bCs/>
          <w:color w:val="000000" w:themeColor="text1"/>
          <w14:textFill>
            <w14:solidFill>
              <w14:schemeClr w14:val="tx1"/>
            </w14:solidFill>
          </w14:textFill>
        </w:rPr>
        <w:t>强化支撑体系建设。</w:t>
      </w:r>
      <w:r>
        <w:rPr>
          <w:rFonts w:hint="eastAsia"/>
          <w:color w:val="000000" w:themeColor="text1"/>
          <w14:textFill>
            <w14:solidFill>
              <w14:schemeClr w14:val="tx1"/>
            </w14:solidFill>
          </w14:textFill>
        </w:rPr>
        <w:t>加强现代化育制种基地建设，健全重大品种支撑推广体系和种源应急保障体系。科学规划区域布局，吸引种业科技成果在儋州转化。大力实施“育繁推一体化”种子企业培优工程，提升种业企业竞争力。</w:t>
      </w:r>
    </w:p>
    <w:p>
      <w:pPr>
        <w:pStyle w:val="4"/>
        <w:ind w:firstLine="640"/>
        <w:jc w:val="both"/>
        <w:rPr>
          <w:rFonts w:hint="eastAsia" w:ascii="楷体_GB2312"/>
        </w:rPr>
      </w:pPr>
      <w:bookmarkStart w:id="145" w:name="_Toc199948319"/>
      <w:r>
        <w:rPr>
          <w:rFonts w:hint="eastAsia" w:ascii="楷体_GB2312"/>
        </w:rPr>
        <w:t>（三）推进智慧农业创新应用</w:t>
      </w:r>
      <w:bookmarkEnd w:id="145"/>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加强智慧农业网络基础设施建设。</w:t>
      </w:r>
      <w:r>
        <w:rPr>
          <w:rFonts w:hint="eastAsia"/>
          <w:color w:val="000000" w:themeColor="text1"/>
          <w14:textFill>
            <w14:solidFill>
              <w14:schemeClr w14:val="tx1"/>
            </w14:solidFill>
          </w14:textFill>
        </w:rPr>
        <w:t>确保主要农业生产区域网络全覆盖，为智慧农业设备提供高速稳定的网络支持。完善农业物联网设施。在重点农业园区和规模化种植养殖基地，推广部署智能传感器、监控设备等物联网设施，实时采集土壤、气象、病虫害等数据。</w:t>
      </w:r>
      <w:r>
        <w:rPr>
          <w:rFonts w:hint="eastAsia"/>
          <w:b/>
          <w:bCs/>
          <w:color w:val="000000" w:themeColor="text1"/>
          <w14:textFill>
            <w14:solidFill>
              <w14:schemeClr w14:val="tx1"/>
            </w14:solidFill>
          </w14:textFill>
        </w:rPr>
        <w:t>提升农业生产智能化水平。</w:t>
      </w:r>
      <w:r>
        <w:rPr>
          <w:rFonts w:hint="eastAsia"/>
          <w:color w:val="000000" w:themeColor="text1"/>
          <w14:textFill>
            <w14:solidFill>
              <w14:schemeClr w14:val="tx1"/>
            </w14:solidFill>
          </w14:textFill>
        </w:rPr>
        <w:t>建设智慧农业大数据服务平台。整合农业生产、加工、销售等环节数据，实现数据共享与分析，高效服务农业生产经营精准决策。</w:t>
      </w:r>
      <w:r>
        <w:rPr>
          <w:rFonts w:hint="eastAsia" w:ascii="仿宋_GB2312"/>
          <w:szCs w:val="32"/>
        </w:rPr>
        <w:t>建设智慧农业和智慧农场，</w:t>
      </w:r>
      <w:r>
        <w:rPr>
          <w:rFonts w:hint="eastAsia"/>
          <w:szCs w:val="32"/>
        </w:rPr>
        <w:t>推动高端食品加工企业全面实施“智改数转”行动</w:t>
      </w:r>
      <w:r>
        <w:rPr>
          <w:rFonts w:hint="eastAsia" w:ascii="仿宋_GB2312"/>
          <w:szCs w:val="32"/>
        </w:rPr>
        <w:t>。</w:t>
      </w:r>
    </w:p>
    <w:p>
      <w:pPr>
        <w:pStyle w:val="4"/>
        <w:ind w:firstLine="640"/>
        <w:jc w:val="both"/>
        <w:rPr>
          <w:rFonts w:hint="eastAsia" w:ascii="楷体_GB2312"/>
          <w:lang w:bidi="ar"/>
        </w:rPr>
      </w:pPr>
      <w:bookmarkStart w:id="146" w:name="_Toc199948320"/>
      <w:r>
        <w:rPr>
          <w:rFonts w:hint="eastAsia" w:ascii="楷体_GB2312"/>
          <w:lang w:bidi="ar"/>
        </w:rPr>
        <w:t>（四）强化农业科技主体建设</w:t>
      </w:r>
      <w:bookmarkEnd w:id="146"/>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强化农业科研资源优势。</w:t>
      </w:r>
      <w:r>
        <w:rPr>
          <w:rFonts w:hint="eastAsia"/>
          <w:color w:val="000000" w:themeColor="text1"/>
          <w14:textFill>
            <w14:solidFill>
              <w14:schemeClr w14:val="tx1"/>
            </w14:solidFill>
          </w14:textFill>
        </w:rPr>
        <w:t>加强农业科技服务体系建设，强化海南大学儋州校区、中国热带农业科学院、儋州市农林科学院和海南儋州国家农业科技园区、海南儋州国家现代农业产业园等一大批热带农业科技创新与成果转化单位（基地）的农业科研优势，</w:t>
      </w:r>
      <w:r>
        <w:rPr>
          <w:rFonts w:cs="Times New Roman"/>
        </w:rPr>
        <w:t>建设</w:t>
      </w:r>
      <w:r>
        <w:rPr>
          <w:rFonts w:cs="Times New Roman"/>
          <w:szCs w:val="32"/>
        </w:rPr>
        <w:t>保种、引种、试种、育种、养殖基地</w:t>
      </w:r>
      <w:r>
        <w:rPr>
          <w:rFonts w:cs="Times New Roman"/>
        </w:rPr>
        <w:t>，</w:t>
      </w:r>
      <w:r>
        <w:rPr>
          <w:rFonts w:cs="Times New Roman"/>
          <w:szCs w:val="32"/>
        </w:rPr>
        <w:t>打造围绕热带水果珍惜品种、天然橡胶高产新品种、水产优质品种的科技创新、成果转化、技术服务公共服务平台。</w:t>
      </w:r>
      <w:r>
        <w:rPr>
          <w:rFonts w:hint="eastAsia"/>
          <w:b/>
          <w:bCs/>
          <w:color w:val="000000" w:themeColor="text1"/>
          <w14:textFill>
            <w14:solidFill>
              <w14:schemeClr w14:val="tx1"/>
            </w14:solidFill>
          </w14:textFill>
        </w:rPr>
        <w:t>培育壮大农业科技企业。</w:t>
      </w:r>
      <w:r>
        <w:rPr>
          <w:rFonts w:hint="eastAsia"/>
          <w:color w:val="000000" w:themeColor="text1"/>
          <w14:textFill>
            <w14:solidFill>
              <w14:schemeClr w14:val="tx1"/>
            </w14:solidFill>
          </w14:textFill>
        </w:rPr>
        <w:t>对儋州现有的农业科技企业进行全面摸底，扶持科技型农业企业，针对重点企业的科技发展需求，制定个性化的扶持方案。支持企业与省内外高校、科研机构合作，共建研发中心、实验室等创新平台，提升企业自主创新能力。实施科技支撑水稻单产提升项目，稳定基层农技推广队伍，为农业发展注入科技动能。</w:t>
      </w:r>
    </w:p>
    <w:p>
      <w:pPr>
        <w:pStyle w:val="3"/>
        <w:ind w:firstLine="643"/>
        <w:jc w:val="both"/>
        <w:rPr>
          <w:rFonts w:hint="eastAsia" w:ascii="楷体_GB2312" w:eastAsia="楷体_GB2312"/>
          <w:b/>
          <w:bCs/>
        </w:rPr>
      </w:pPr>
      <w:bookmarkStart w:id="147" w:name="_Toc199948321"/>
      <w:r>
        <w:rPr>
          <w:rFonts w:hint="eastAsia" w:ascii="楷体_GB2312" w:eastAsia="楷体_GB2312"/>
          <w:b/>
          <w:bCs/>
        </w:rPr>
        <w:t>四、建设现代化农业全产业链</w:t>
      </w:r>
      <w:bookmarkEnd w:id="147"/>
    </w:p>
    <w:p>
      <w:pPr>
        <w:pStyle w:val="4"/>
        <w:ind w:firstLine="600"/>
        <w:jc w:val="both"/>
        <w:rPr>
          <w:rFonts w:ascii="Times New Roman" w:hAnsi="Times New Roman" w:eastAsia="仿宋_GB2312" w:cstheme="minorBidi"/>
          <w:sz w:val="30"/>
          <w:szCs w:val="24"/>
          <w:shd w:val="clear" w:color="auto" w:fill="FFFFFF"/>
          <w:lang w:eastAsia="zh"/>
        </w:rPr>
      </w:pPr>
      <w:bookmarkStart w:id="148" w:name="_Toc199948322"/>
      <w:r>
        <w:rPr>
          <w:rFonts w:hint="eastAsia" w:ascii="Times New Roman" w:hAnsi="Times New Roman" w:eastAsia="仿宋_GB2312" w:cstheme="minorBidi"/>
          <w:sz w:val="30"/>
          <w:szCs w:val="24"/>
          <w:shd w:val="clear" w:color="auto" w:fill="FFFFFF"/>
          <w:lang w:eastAsia="zh"/>
        </w:rPr>
        <w:t>围绕深入推进现代化农业全产业链建设，提升农产品加工能力，加快“农业+”建设，促进优势特色农业产业集群化发展，构建现代化乡村产业体系。</w:t>
      </w:r>
    </w:p>
    <w:p>
      <w:pPr>
        <w:pStyle w:val="4"/>
        <w:ind w:firstLine="640"/>
        <w:jc w:val="both"/>
        <w:rPr>
          <w:rFonts w:hint="eastAsia" w:ascii="楷体_GB2312"/>
        </w:rPr>
      </w:pPr>
      <w:r>
        <w:rPr>
          <w:rFonts w:hint="eastAsia" w:ascii="楷体_GB2312"/>
        </w:rPr>
        <w:t>（一）深化现代农产品加工业建设</w:t>
      </w:r>
      <w:bookmarkEnd w:id="148"/>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补强现代农产品加工业短板。</w:t>
      </w:r>
      <w:r>
        <w:rPr>
          <w:rFonts w:hint="eastAsia"/>
          <w:color w:val="000000" w:themeColor="text1"/>
          <w14:textFill>
            <w14:solidFill>
              <w14:schemeClr w14:val="tx1"/>
            </w14:solidFill>
          </w14:textFill>
        </w:rPr>
        <w:t>围绕王五工业园、海头地瓜、儋州市高质量产业园、罗牛山、深农等项目打造热带果蔬、生猪加工、冷链物流产业链，引导农产品加工企业向农产品加工园区集聚，力争3年内农产品加工转化率有显著提升。</w:t>
      </w:r>
      <w:r>
        <w:t>基于海南自贸港政策优势，加大</w:t>
      </w:r>
      <w:r>
        <w:rPr>
          <w:rFonts w:hint="eastAsia"/>
        </w:rPr>
        <w:t>引进</w:t>
      </w:r>
      <w:r>
        <w:t>国内外先进技术、工艺、设备和管理，</w:t>
      </w:r>
      <w:r>
        <w:rPr>
          <w:rFonts w:hint="eastAsia"/>
        </w:rPr>
        <w:t>发展高端食品加工</w:t>
      </w:r>
      <w:r>
        <w:rPr>
          <w:rFonts w:hint="eastAsia"/>
          <w:color w:val="000000" w:themeColor="text1"/>
          <w14:textFill>
            <w14:solidFill>
              <w14:schemeClr w14:val="tx1"/>
            </w14:solidFill>
          </w14:textFill>
        </w:rPr>
        <w:t>，引进</w:t>
      </w:r>
      <w:r>
        <w:rPr>
          <w:rFonts w:hint="eastAsia"/>
          <w:szCs w:val="32"/>
        </w:rPr>
        <w:t>食品加工龙头企业和知名品牌</w:t>
      </w:r>
      <w:r>
        <w:rPr>
          <w:rFonts w:hint="eastAsia"/>
        </w:rPr>
        <w:t>，重点引进</w:t>
      </w:r>
      <w:r>
        <w:rPr>
          <w:rFonts w:hint="eastAsia"/>
          <w:color w:val="000000" w:themeColor="text1"/>
          <w14:textFill>
            <w14:solidFill>
              <w14:schemeClr w14:val="tx1"/>
            </w14:solidFill>
          </w14:textFill>
        </w:rPr>
        <w:t>食品加工高附加值环节</w:t>
      </w:r>
      <w:r>
        <w:t>。</w:t>
      </w:r>
      <w:r>
        <w:rPr>
          <w:rFonts w:hint="eastAsia"/>
          <w:b/>
          <w:bCs/>
          <w:color w:val="000000" w:themeColor="text1"/>
          <w14:textFill>
            <w14:solidFill>
              <w14:schemeClr w14:val="tx1"/>
            </w14:solidFill>
          </w14:textFill>
        </w:rPr>
        <w:t>优化农产品加工产业布局。</w:t>
      </w:r>
      <w:r>
        <w:rPr>
          <w:rFonts w:hint="eastAsia"/>
          <w:color w:val="000000" w:themeColor="text1"/>
          <w14:textFill>
            <w14:solidFill>
              <w14:schemeClr w14:val="tx1"/>
            </w14:solidFill>
          </w14:textFill>
        </w:rPr>
        <w:t>统筹布局农产品加工原料生产、初加工和精深加工产能，发展绿色加工、废弃物回收利用环节，促进加工减损节本、资源高效利用。</w:t>
      </w:r>
    </w:p>
    <w:p>
      <w:pPr>
        <w:pStyle w:val="4"/>
        <w:ind w:firstLine="640"/>
        <w:jc w:val="both"/>
        <w:rPr>
          <w:rFonts w:ascii="楷体_GB2312" w:hAnsi="Times New Roman" w:cs="Times New Roman"/>
          <w:bCs/>
          <w:lang w:bidi="ar"/>
        </w:rPr>
      </w:pPr>
      <w:bookmarkStart w:id="149" w:name="_Toc199948323"/>
      <w:r>
        <w:rPr>
          <w:rFonts w:hint="eastAsia" w:ascii="楷体_GB2312"/>
        </w:rPr>
        <w:t>（二）</w:t>
      </w:r>
      <w:r>
        <w:rPr>
          <w:rFonts w:hint="eastAsia" w:ascii="楷体_GB2312" w:hAnsi="Times New Roman" w:cs="Times New Roman"/>
          <w:bCs/>
          <w:lang w:bidi="ar"/>
        </w:rPr>
        <w:t>加快“农业+”跨越式发展</w:t>
      </w:r>
      <w:bookmarkEnd w:id="149"/>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创新农业产业融合模式。</w:t>
      </w:r>
      <w:r>
        <w:rPr>
          <w:rFonts w:hint="eastAsia"/>
          <w:color w:val="000000" w:themeColor="text1"/>
          <w14:textFill>
            <w14:solidFill>
              <w14:schemeClr w14:val="tx1"/>
            </w14:solidFill>
          </w14:textFill>
        </w:rPr>
        <w:t>积极探索集生产、观光、旅游、休闲、住宿于一体的产业融合模式，不断推动一、二、三产融合发展。发展创意农业、功能农业等新业态，形成“农业+”多业态发展态势。力争打造建设3个省级共享农庄示范点，联动乡村特色产业，融入非遗手作、康养等业态。</w:t>
      </w:r>
      <w:r>
        <w:rPr>
          <w:rFonts w:hint="eastAsia"/>
          <w:b/>
          <w:bCs/>
          <w:color w:val="000000" w:themeColor="text1"/>
          <w14:textFill>
            <w14:solidFill>
              <w14:schemeClr w14:val="tx1"/>
            </w14:solidFill>
          </w14:textFill>
        </w:rPr>
        <w:t>探索“农业</w:t>
      </w:r>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”新模式深入农业园区。</w:t>
      </w:r>
      <w:r>
        <w:rPr>
          <w:rFonts w:hint="eastAsia"/>
          <w:color w:val="000000" w:themeColor="text1"/>
          <w14:textFill>
            <w14:solidFill>
              <w14:schemeClr w14:val="tx1"/>
            </w14:solidFill>
          </w14:textFill>
        </w:rPr>
        <w:t>推动农业园区“生产+加工+观光”一体化升级，</w:t>
      </w:r>
      <w:r>
        <w:rPr>
          <w:rStyle w:val="72"/>
          <w:rFonts w:ascii="Times New Roman" w:hAnsi="Times New Roman" w:cs="Times New Roman"/>
          <w:b w:val="0"/>
          <w:bCs w:val="0"/>
          <w:sz w:val="30"/>
          <w:szCs w:val="30"/>
        </w:rPr>
        <w:t>打造一批休闲业态丰富、配套功能完备的一二三产融合发展的综合性休闲农业园区</w:t>
      </w:r>
      <w:r>
        <w:rPr>
          <w:rFonts w:hint="eastAsia"/>
          <w:color w:val="000000" w:themeColor="text1"/>
          <w:szCs w:val="30"/>
          <w14:textFill>
            <w14:solidFill>
              <w14:schemeClr w14:val="tx1"/>
            </w14:solidFill>
          </w14:textFill>
        </w:rPr>
        <w:t>。</w:t>
      </w:r>
      <w:r>
        <w:rPr>
          <w:rFonts w:cs="Times New Roman"/>
        </w:rPr>
        <w:t>谋划“海上风电+海洋牧场+深远海养殖+海上休闲旅游”现代化海洋牧场综合体</w:t>
      </w:r>
      <w:r>
        <w:rPr>
          <w:rFonts w:hint="eastAsia" w:cs="Times New Roman"/>
        </w:rPr>
        <w:t>。</w:t>
      </w:r>
    </w:p>
    <w:p>
      <w:pPr>
        <w:pStyle w:val="4"/>
        <w:ind w:firstLine="640"/>
        <w:jc w:val="both"/>
        <w:rPr>
          <w:rFonts w:hint="eastAsia" w:ascii="楷体_GB2312"/>
        </w:rPr>
      </w:pPr>
      <w:bookmarkStart w:id="150" w:name="_Toc199948324"/>
      <w:r>
        <w:rPr>
          <w:rFonts w:hint="eastAsia" w:ascii="楷体_GB2312"/>
        </w:rPr>
        <w:t>（三）加速打造优势特色产业集群</w:t>
      </w:r>
      <w:bookmarkEnd w:id="150"/>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加强引导产业集群发展。</w:t>
      </w:r>
      <w:r>
        <w:rPr>
          <w:rFonts w:hint="eastAsia"/>
          <w:color w:val="000000" w:themeColor="text1"/>
          <w14:textFill>
            <w14:solidFill>
              <w14:schemeClr w14:val="tx1"/>
            </w14:solidFill>
          </w14:textFill>
        </w:rPr>
        <w:t>依托交通干线和重点农业产区，规划建设一批产业园区，通过知名企业引领、大基地承载、大项目支撑、村集体经济组织联结、产业化联合体推动，引导农业企业、合作社等经营主体集聚发展，形成规模化、集约化的产业集群。</w:t>
      </w:r>
      <w:r>
        <w:rPr>
          <w:rFonts w:hint="eastAsia"/>
          <w:b/>
          <w:bCs/>
          <w:color w:val="000000" w:themeColor="text1"/>
          <w14:textFill>
            <w14:solidFill>
              <w14:schemeClr w14:val="tx1"/>
            </w14:solidFill>
          </w14:textFill>
        </w:rPr>
        <w:t>推动优势特色产业集群建设。</w:t>
      </w:r>
      <w:r>
        <w:rPr>
          <w:rFonts w:hint="eastAsia"/>
          <w:color w:val="000000" w:themeColor="text1"/>
          <w14:textFill>
            <w14:solidFill>
              <w14:schemeClr w14:val="tx1"/>
            </w14:solidFill>
          </w14:textFill>
        </w:rPr>
        <w:t>立足资源禀赋和政策优势，推动天然橡胶、热带水果、冬季瓜菜、水产养殖等优势产业全链条发展，打造一批集聚种养殖、加工、流通、休闲等全产业链环节的特色农产品生产基地。推进热带经济鱼优势特色产业集群建设，打造一批渔业科技创业园和渔业精深加工项目，培育和壮大热带经济鱼优势特色产业集群。</w:t>
      </w:r>
    </w:p>
    <w:p>
      <w:pPr>
        <w:pStyle w:val="4"/>
        <w:ind w:firstLine="640"/>
      </w:pPr>
      <w:bookmarkStart w:id="151" w:name="_Toc199948325"/>
      <w:r>
        <w:rPr>
          <w:rFonts w:hint="eastAsia"/>
        </w:rPr>
        <w:t>（四）构建现代化乡村产业体系</w:t>
      </w:r>
      <w:bookmarkEnd w:id="151"/>
    </w:p>
    <w:p>
      <w:pPr>
        <w:ind w:firstLine="600"/>
        <w:jc w:val="both"/>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统筹推进产业发展、农民生活和生态建设，加快构建粮经饲统筹、农林牧渔并举、产加销贯通、农文旅融合的现代乡村产业体系。</w:t>
      </w:r>
      <w:r>
        <w:rPr>
          <w:rFonts w:hint="eastAsia"/>
          <w:b/>
          <w:bCs/>
          <w:color w:val="000000" w:themeColor="text1"/>
          <w:shd w:val="clear" w:color="auto" w:fill="FFFFFF"/>
          <w14:textFill>
            <w14:solidFill>
              <w14:schemeClr w14:val="tx1"/>
            </w14:solidFill>
          </w14:textFill>
        </w:rPr>
        <w:t>做精种植主导产业。</w:t>
      </w:r>
      <w:r>
        <w:rPr>
          <w:rFonts w:hint="eastAsia"/>
          <w:color w:val="000000" w:themeColor="text1"/>
          <w:shd w:val="clear" w:color="auto" w:fill="FFFFFF"/>
          <w14:textFill>
            <w14:solidFill>
              <w14:schemeClr w14:val="tx1"/>
            </w14:solidFill>
          </w14:textFill>
        </w:rPr>
        <w:t>明确各区域的主导产业和发展重点，扩种各地优势经济作物，尽快形成规模、产生效益。</w:t>
      </w:r>
      <w:r>
        <w:rPr>
          <w:rFonts w:hint="eastAsia"/>
          <w:b/>
          <w:bCs/>
          <w:color w:val="000000" w:themeColor="text1"/>
          <w:shd w:val="clear" w:color="auto" w:fill="FFFFFF"/>
          <w14:textFill>
            <w14:solidFill>
              <w14:schemeClr w14:val="tx1"/>
            </w14:solidFill>
          </w14:textFill>
        </w:rPr>
        <w:t>做强渔业产业。</w:t>
      </w:r>
      <w:r>
        <w:rPr>
          <w:rFonts w:hint="eastAsia" w:ascii="仿宋_GB2312"/>
          <w:szCs w:val="32"/>
        </w:rPr>
        <w:t>统筹推进蓝色粮仓和海洋生态建设，发展休闲渔业、海洋种业、远洋捕捞和深海养殖，建设现代渔业产业园，提升海洋牧场经济发展水平</w:t>
      </w:r>
      <w:r>
        <w:rPr>
          <w:rFonts w:hint="eastAsia"/>
          <w:color w:val="000000" w:themeColor="text1"/>
          <w:shd w:val="clear" w:color="auto" w:fill="FFFFFF"/>
          <w14:textFill>
            <w14:solidFill>
              <w14:schemeClr w14:val="tx1"/>
            </w14:solidFill>
          </w14:textFill>
        </w:rPr>
        <w:t>。</w:t>
      </w:r>
      <w:r>
        <w:rPr>
          <w:rFonts w:hint="eastAsia"/>
          <w:b/>
          <w:bCs/>
          <w:color w:val="000000" w:themeColor="text1"/>
          <w:shd w:val="clear" w:color="auto" w:fill="FFFFFF"/>
          <w14:textFill>
            <w14:solidFill>
              <w14:schemeClr w14:val="tx1"/>
            </w14:solidFill>
          </w14:textFill>
        </w:rPr>
        <w:t>做优生猪和儋州鸡</w:t>
      </w:r>
      <w:r>
        <w:rPr>
          <w:rFonts w:hint="eastAsia" w:ascii="仿宋_GB2312"/>
          <w:b/>
          <w:bCs/>
          <w:szCs w:val="32"/>
        </w:rPr>
        <w:t>规模化、生态化养殖</w:t>
      </w:r>
      <w:r>
        <w:rPr>
          <w:rFonts w:hint="eastAsia"/>
          <w:b/>
          <w:bCs/>
          <w:color w:val="000000" w:themeColor="text1"/>
          <w:shd w:val="clear" w:color="auto" w:fill="FFFFFF"/>
          <w14:textFill>
            <w14:solidFill>
              <w14:schemeClr w14:val="tx1"/>
            </w14:solidFill>
          </w14:textFill>
        </w:rPr>
        <w:t>。</w:t>
      </w:r>
      <w:r>
        <w:rPr>
          <w:rFonts w:hint="eastAsia"/>
          <w:color w:val="000000" w:themeColor="text1"/>
          <w:shd w:val="clear" w:color="auto" w:fill="FFFFFF"/>
          <w14:textFill>
            <w14:solidFill>
              <w14:schemeClr w14:val="tx1"/>
            </w14:solidFill>
          </w14:textFill>
        </w:rPr>
        <w:t>加快发展以生猪和儋州鸡为主的畜牧业产业集群，形成高质量的产业品牌并拓展市场渠道。</w:t>
      </w:r>
      <w:r>
        <w:rPr>
          <w:rFonts w:hint="eastAsia"/>
          <w:b/>
          <w:bCs/>
          <w:color w:val="000000" w:themeColor="text1"/>
          <w:shd w:val="clear" w:color="auto" w:fill="FFFFFF"/>
          <w14:textFill>
            <w14:solidFill>
              <w14:schemeClr w14:val="tx1"/>
            </w14:solidFill>
          </w14:textFill>
        </w:rPr>
        <w:t>推动一二三产业联动发展。</w:t>
      </w:r>
      <w:r>
        <w:rPr>
          <w:rFonts w:hint="eastAsia"/>
          <w:color w:val="000000" w:themeColor="text1"/>
          <w:shd w:val="clear" w:color="auto" w:fill="FFFFFF"/>
          <w14:textFill>
            <w14:solidFill>
              <w14:schemeClr w14:val="tx1"/>
            </w14:solidFill>
          </w14:textFill>
        </w:rPr>
        <w:t>牢固树立“项目为王”意识，继续积极指导乡镇策划种养项目、休闲农业项目、现代服务业、农副产品加工等项目，做好招商引资和跟进服务，优化实施农村产业融合发展项目，培育农业产业化联合体。</w:t>
      </w:r>
    </w:p>
    <w:p>
      <w:pPr>
        <w:pStyle w:val="3"/>
        <w:ind w:firstLine="643"/>
        <w:jc w:val="both"/>
        <w:rPr>
          <w:rFonts w:hint="eastAsia" w:ascii="楷体_GB2312" w:eastAsia="楷体_GB2312"/>
          <w:b/>
          <w:bCs/>
        </w:rPr>
      </w:pPr>
      <w:bookmarkStart w:id="152" w:name="_Toc199948326"/>
      <w:r>
        <w:rPr>
          <w:rFonts w:hint="eastAsia" w:ascii="楷体_GB2312" w:eastAsia="楷体_GB2312"/>
          <w:b/>
          <w:bCs/>
        </w:rPr>
        <w:t>五、完善现代化经营流通体系</w:t>
      </w:r>
      <w:bookmarkEnd w:id="152"/>
    </w:p>
    <w:p>
      <w:pPr>
        <w:widowControl/>
        <w:ind w:firstLine="600"/>
        <w:jc w:val="both"/>
        <w:rPr>
          <w:color w:val="000000" w:themeColor="text1"/>
          <w:shd w:val="clear" w:color="auto" w:fill="FFFFFF"/>
          <w:lang w:eastAsia="zh"/>
          <w14:textFill>
            <w14:solidFill>
              <w14:schemeClr w14:val="tx1"/>
            </w14:solidFill>
          </w14:textFill>
        </w:rPr>
      </w:pPr>
      <w:bookmarkStart w:id="153" w:name="_Toc199948327"/>
      <w:r>
        <w:rPr>
          <w:rFonts w:hint="eastAsia"/>
          <w:color w:val="000000" w:themeColor="text1"/>
          <w:shd w:val="clear" w:color="auto" w:fill="FFFFFF"/>
          <w:lang w:eastAsia="zh"/>
          <w14:textFill>
            <w14:solidFill>
              <w14:schemeClr w14:val="tx1"/>
            </w14:solidFill>
          </w14:textFill>
        </w:rPr>
        <w:t>以加快完善现代化农业经营流通体系为目标，推动农业经营主体建设与农业社会化服务体系建设，探索创新农业经营模式，持续推进农业“接二连三”，完善现代农产品流通体系。</w:t>
      </w:r>
    </w:p>
    <w:p>
      <w:pPr>
        <w:pStyle w:val="4"/>
        <w:ind w:firstLine="640"/>
        <w:jc w:val="both"/>
        <w:rPr>
          <w:rFonts w:hint="eastAsia" w:ascii="楷体_GB2312"/>
        </w:rPr>
      </w:pPr>
      <w:r>
        <w:rPr>
          <w:rFonts w:hint="eastAsia" w:ascii="楷体_GB2312"/>
        </w:rPr>
        <w:t>（一）推动农业经营主体多元化</w:t>
      </w:r>
      <w:bookmarkEnd w:id="153"/>
    </w:p>
    <w:p>
      <w:pPr>
        <w:ind w:firstLine="602"/>
        <w:jc w:val="both"/>
        <w:rPr>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壮大农村集体经济。</w:t>
      </w:r>
      <w:r>
        <w:rPr>
          <w:rFonts w:hint="eastAsia"/>
          <w:color w:val="000000" w:themeColor="text1"/>
          <w:shd w:val="clear" w:color="auto" w:fill="FFFFFF"/>
          <w14:textFill>
            <w14:solidFill>
              <w14:schemeClr w14:val="tx1"/>
            </w14:solidFill>
          </w14:textFill>
        </w:rPr>
        <w:t>通过土地流转、闲置房屋出租、集体土地入股等方式，盘活闲置资产，增加集体经济收入。结合本地资源禀赋，发展特色产业，带动村民共同参与产业发展，实现村集体与村民“双增收”。</w:t>
      </w:r>
      <w:r>
        <w:rPr>
          <w:rFonts w:hint="eastAsia"/>
          <w:b/>
          <w:bCs/>
          <w:color w:val="000000" w:themeColor="text1"/>
          <w:shd w:val="clear" w:color="auto" w:fill="FFFFFF"/>
          <w14:textFill>
            <w14:solidFill>
              <w14:schemeClr w14:val="tx1"/>
            </w14:solidFill>
          </w14:textFill>
        </w:rPr>
        <w:t>推动家庭农场高质量发展。</w:t>
      </w:r>
      <w:r>
        <w:rPr>
          <w:rFonts w:hint="eastAsia"/>
          <w:color w:val="000000" w:themeColor="text1"/>
          <w:shd w:val="clear" w:color="auto" w:fill="FFFFFF"/>
          <w14:textFill>
            <w14:solidFill>
              <w14:schemeClr w14:val="tx1"/>
            </w14:solidFill>
          </w14:textFill>
        </w:rPr>
        <w:t>加快培育一批经营规模适度、技术水平先进、生产标准化程度高、农业产业链延伸长、带动小农户发展好的家庭农场。</w:t>
      </w:r>
      <w:r>
        <w:rPr>
          <w:rFonts w:hint="eastAsia"/>
          <w:b/>
          <w:bCs/>
          <w:color w:val="000000" w:themeColor="text1"/>
          <w:shd w:val="clear" w:color="auto" w:fill="FFFFFF"/>
          <w14:textFill>
            <w14:solidFill>
              <w14:schemeClr w14:val="tx1"/>
            </w14:solidFill>
          </w14:textFill>
        </w:rPr>
        <w:t>提升农民专业合作社联农带农能力。</w:t>
      </w:r>
      <w:r>
        <w:rPr>
          <w:rFonts w:hint="eastAsia"/>
          <w:color w:val="000000" w:themeColor="text1"/>
          <w:shd w:val="clear" w:color="auto" w:fill="FFFFFF"/>
          <w14:textFill>
            <w14:solidFill>
              <w14:schemeClr w14:val="tx1"/>
            </w14:solidFill>
          </w14:textFill>
        </w:rPr>
        <w:t>鼓励龙头企业、家庭农场、种养大户、致富带头人领办专业合作社，促进联合发展。完善合作社内部管理制度。规范农民专业合作社，完善“空壳社”清理常态化机制，提升合作社运营管理水平。通过“合作社+农户+企业”等模式，确保农户分享加工、销售环节增值收益，促进小农户与现代农业有机衔接。</w:t>
      </w:r>
    </w:p>
    <w:p>
      <w:pPr>
        <w:pStyle w:val="4"/>
        <w:ind w:firstLine="640"/>
        <w:jc w:val="both"/>
        <w:rPr>
          <w:rFonts w:hint="eastAsia" w:ascii="楷体_GB2312"/>
        </w:rPr>
      </w:pPr>
      <w:bookmarkStart w:id="154" w:name="_Toc199948328"/>
      <w:r>
        <w:rPr>
          <w:rFonts w:hint="eastAsia" w:ascii="楷体_GB2312"/>
        </w:rPr>
        <w:t>（二）完善农业社会化服务体系</w:t>
      </w:r>
      <w:bookmarkEnd w:id="154"/>
    </w:p>
    <w:p>
      <w:pPr>
        <w:ind w:firstLine="602"/>
        <w:jc w:val="both"/>
        <w:rPr>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分步骤多层次发展农业生产作业细分业务。</w:t>
      </w:r>
      <w:r>
        <w:rPr>
          <w:rFonts w:hint="eastAsia"/>
          <w:color w:val="000000" w:themeColor="text1"/>
          <w:shd w:val="clear" w:color="auto" w:fill="FFFFFF"/>
          <w14:textFill>
            <w14:solidFill>
              <w14:schemeClr w14:val="tx1"/>
            </w14:solidFill>
          </w14:textFill>
        </w:rPr>
        <w:t>立足资源禀赋和区位优势，加强“农服超市”建设，大力发展耕、种、收社会化服务托管模式。实施农业社会化服务扩面提质行动，支持有条件的服务主体建设农事服务中心。</w:t>
      </w:r>
      <w:r>
        <w:rPr>
          <w:rStyle w:val="72"/>
          <w:rFonts w:ascii="Times New Roman" w:hAnsi="Times New Roman" w:cs="Times New Roman"/>
          <w:b w:val="0"/>
          <w:bCs w:val="0"/>
          <w:sz w:val="30"/>
          <w:szCs w:val="30"/>
        </w:rPr>
        <w:t>发展农业技术推广服务、农业生产托管服务、农产品电商营销、农产品IP品牌设计等多元专业服务业态</w:t>
      </w:r>
      <w:r>
        <w:rPr>
          <w:rStyle w:val="72"/>
          <w:rFonts w:hint="eastAsia" w:cs="Times New Roman"/>
          <w:b w:val="0"/>
          <w:bCs w:val="0"/>
          <w:sz w:val="30"/>
          <w:szCs w:val="30"/>
        </w:rPr>
        <w:t>。</w:t>
      </w:r>
      <w:r>
        <w:rPr>
          <w:rFonts w:hint="eastAsia"/>
          <w:b/>
          <w:bCs/>
          <w:color w:val="000000" w:themeColor="text1"/>
          <w:shd w:val="clear" w:color="auto" w:fill="FFFFFF"/>
          <w14:textFill>
            <w14:solidFill>
              <w14:schemeClr w14:val="tx1"/>
            </w14:solidFill>
          </w14:textFill>
        </w:rPr>
        <w:t>构建由专业化作业经营主体分工承担农业产业功能的格局。</w:t>
      </w:r>
      <w:r>
        <w:rPr>
          <w:rFonts w:hint="eastAsia"/>
          <w:color w:val="000000" w:themeColor="text1"/>
          <w:shd w:val="clear" w:color="auto" w:fill="FFFFFF"/>
          <w14:textFill>
            <w14:solidFill>
              <w14:schemeClr w14:val="tx1"/>
            </w14:solidFill>
          </w14:textFill>
        </w:rPr>
        <w:t>引导具有农业装备资源优势的经营主体拓展社会化服务业务。鼓励具有科技优势的农业社会化服务提供商扩大经营规模，集聚形成产业集群。引导有条件的农户创新业态，积极转型为专业化细分作业的生产性服务经营主体。引导农户与专业化作业经营主体形成紧密的协作关系。搭建平台，畅通渠道，完善支持农业社会化服务人才和企业成长的体制机制。</w:t>
      </w:r>
    </w:p>
    <w:p>
      <w:pPr>
        <w:pStyle w:val="4"/>
        <w:ind w:firstLine="640"/>
        <w:jc w:val="both"/>
        <w:rPr>
          <w:rFonts w:hint="eastAsia" w:ascii="楷体_GB2312"/>
        </w:rPr>
      </w:pPr>
      <w:bookmarkStart w:id="155" w:name="_Toc199948329"/>
      <w:r>
        <w:rPr>
          <w:rFonts w:hint="eastAsia" w:ascii="楷体_GB2312"/>
        </w:rPr>
        <w:t>（三）鼓励探索农业经营新模式</w:t>
      </w:r>
      <w:bookmarkEnd w:id="155"/>
    </w:p>
    <w:p>
      <w:pPr>
        <w:ind w:firstLine="602"/>
        <w:jc w:val="both"/>
        <w:rPr>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持续推动农业“接二连三”。</w:t>
      </w:r>
      <w:r>
        <w:rPr>
          <w:rFonts w:hint="eastAsia"/>
          <w:color w:val="000000" w:themeColor="text1"/>
          <w:shd w:val="clear" w:color="auto" w:fill="FFFFFF"/>
          <w14:textFill>
            <w14:solidFill>
              <w14:schemeClr w14:val="tx1"/>
            </w14:solidFill>
          </w14:textFill>
        </w:rPr>
        <w:t>推动农业与数字经济、文化旅游、金融等融合发展。推动农村电商高质量发展。</w:t>
      </w:r>
      <w:bookmarkStart w:id="156" w:name="_Hlk199516590"/>
      <w:r>
        <w:rPr>
          <w:rFonts w:hint="eastAsia"/>
          <w:color w:val="000000" w:themeColor="text1"/>
          <w:shd w:val="clear" w:color="auto" w:fill="FFFFFF"/>
          <w14:textFill>
            <w14:solidFill>
              <w14:schemeClr w14:val="tx1"/>
            </w14:solidFill>
          </w14:textFill>
        </w:rPr>
        <w:t>大力培育农业龙头企业</w:t>
      </w:r>
      <w:bookmarkEnd w:id="156"/>
      <w:r>
        <w:rPr>
          <w:rFonts w:hint="eastAsia"/>
          <w:color w:val="000000" w:themeColor="text1"/>
          <w:shd w:val="clear" w:color="auto" w:fill="FFFFFF"/>
          <w14:textFill>
            <w14:solidFill>
              <w14:schemeClr w14:val="tx1"/>
            </w14:solidFill>
          </w14:textFill>
        </w:rPr>
        <w:t>，充分发挥其联农带农作用。依托定制农业试点市建设，以嘉禾共享农庄等为抓手，推动优势资源聚集，辐射带动周边农业发展，提高农产品附加值。</w:t>
      </w:r>
      <w:r>
        <w:rPr>
          <w:rFonts w:hint="eastAsia"/>
          <w:b/>
          <w:bCs/>
          <w:color w:val="000000" w:themeColor="text1"/>
          <w:shd w:val="clear" w:color="auto" w:fill="FFFFFF"/>
          <w14:textFill>
            <w14:solidFill>
              <w14:schemeClr w14:val="tx1"/>
            </w14:solidFill>
          </w14:textFill>
        </w:rPr>
        <w:t>扶持壮大农业经营主体。</w:t>
      </w:r>
      <w:r>
        <w:rPr>
          <w:rFonts w:hint="eastAsia"/>
          <w:color w:val="000000" w:themeColor="text1"/>
          <w:shd w:val="clear" w:color="auto" w:fill="FFFFFF"/>
          <w14:textFill>
            <w14:solidFill>
              <w14:schemeClr w14:val="tx1"/>
            </w14:solidFill>
          </w14:textFill>
        </w:rPr>
        <w:t>通过用地要素保障、资金奖补等政策吸引头部企业（如神农、耕海牧洋、绿翠集团）深度参与儋州农业产业链。引导企业、农民合作社、家庭农场与农户等紧密联合与合作，通过发展生产、就业务工、土地流转、资产入股、收益分红等方式，促进产业增效益、农民增收益、集体增实力。</w:t>
      </w:r>
    </w:p>
    <w:p>
      <w:pPr>
        <w:pStyle w:val="4"/>
        <w:ind w:firstLine="640"/>
        <w:jc w:val="both"/>
        <w:rPr>
          <w:rFonts w:hint="eastAsia" w:ascii="楷体_GB2312"/>
        </w:rPr>
      </w:pPr>
      <w:bookmarkStart w:id="157" w:name="_Toc199948330"/>
      <w:r>
        <w:rPr>
          <w:rFonts w:hint="eastAsia" w:ascii="楷体_GB2312"/>
        </w:rPr>
        <w:t>（四）完善现代农产品流通体系</w:t>
      </w:r>
      <w:bookmarkEnd w:id="157"/>
    </w:p>
    <w:p>
      <w:pPr>
        <w:ind w:firstLine="602"/>
        <w:jc w:val="both"/>
        <w:rPr>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补齐农产品商贸流通短板。</w:t>
      </w:r>
      <w:r>
        <w:rPr>
          <w:rFonts w:hint="eastAsia"/>
          <w:color w:val="000000" w:themeColor="text1"/>
          <w:shd w:val="clear" w:color="auto" w:fill="FFFFFF"/>
          <w14:textFill>
            <w14:solidFill>
              <w14:schemeClr w14:val="tx1"/>
            </w14:solidFill>
          </w14:textFill>
        </w:rPr>
        <w:t>推动农产品商贸流通加快融入县域商业体系建设，健全县乡村三级物流配送体系。依托农产品产地优势，完善冷藏保鲜、加工配送、交易结算等设施设备，缩短流通环节，提高流通效率。</w:t>
      </w:r>
      <w:r>
        <w:rPr>
          <w:rFonts w:hint="eastAsia" w:ascii="仿宋_GB2312"/>
          <w:szCs w:val="32"/>
        </w:rPr>
        <w:t>依托通用机场和低空飞行器起降场，全面提升热带果蔬、特色水产品跨海运输时效。</w:t>
      </w:r>
      <w:r>
        <w:rPr>
          <w:rFonts w:hint="eastAsia"/>
        </w:rPr>
        <w:t>推进</w:t>
      </w:r>
      <w:r>
        <w:rPr>
          <w:rFonts w:hint="eastAsia" w:ascii="仿宋_GB2312"/>
          <w:szCs w:val="32"/>
        </w:rPr>
        <w:t>洋浦国家骨干冷链物流基地建设，大力发展农副产品、热带水果、冷鲜畜肉、冰鲜鱼类等农产品进出口冷链物流分拨和供应链服务。</w:t>
      </w:r>
      <w:r>
        <w:rPr>
          <w:rFonts w:hint="eastAsia" w:cs="Times New Roman"/>
        </w:rPr>
        <w:t>打造辐射华南和东南亚的粮油中转加工物流中心。</w:t>
      </w:r>
      <w:r>
        <w:rPr>
          <w:rFonts w:hint="eastAsia"/>
          <w:b/>
          <w:bCs/>
          <w:color w:val="000000" w:themeColor="text1"/>
          <w:shd w:val="clear" w:color="auto" w:fill="FFFFFF"/>
          <w14:textFill>
            <w14:solidFill>
              <w14:schemeClr w14:val="tx1"/>
            </w14:solidFill>
          </w14:textFill>
        </w:rPr>
        <w:t>增强农产品流通企业与农业生产者的联系。</w:t>
      </w:r>
      <w:r>
        <w:rPr>
          <w:rFonts w:hint="eastAsia"/>
          <w:color w:val="000000" w:themeColor="text1"/>
          <w:shd w:val="clear" w:color="auto" w:fill="FFFFFF"/>
          <w14:textFill>
            <w14:solidFill>
              <w14:schemeClr w14:val="tx1"/>
            </w14:solidFill>
          </w14:textFill>
        </w:rPr>
        <w:t>发展订单农业、产销一体等对接模式，引导农产品流通企业与农业生产者建立更为紧密的合作关系，增强农产品流动的经济带动能力和区域辐射能力。</w:t>
      </w:r>
      <w:r>
        <w:rPr>
          <w:rFonts w:hint="eastAsia"/>
          <w:b/>
          <w:bCs/>
          <w:color w:val="000000" w:themeColor="text1"/>
          <w:shd w:val="clear" w:color="auto" w:fill="FFFFFF"/>
          <w14:textFill>
            <w14:solidFill>
              <w14:schemeClr w14:val="tx1"/>
            </w14:solidFill>
          </w14:textFill>
        </w:rPr>
        <w:t>改造农产品零售网点。</w:t>
      </w:r>
      <w:r>
        <w:rPr>
          <w:rFonts w:hint="eastAsia"/>
          <w:color w:val="000000" w:themeColor="text1"/>
          <w:shd w:val="clear" w:color="auto" w:fill="FFFFFF"/>
          <w14:textFill>
            <w14:solidFill>
              <w14:schemeClr w14:val="tx1"/>
            </w14:solidFill>
          </w14:textFill>
        </w:rPr>
        <w:t>合理布局多种业态的农产品零售体系，利用大数据、物联网和人工智能技术对符合条件的零售网点进行升级。</w:t>
      </w:r>
    </w:p>
    <w:p>
      <w:pPr>
        <w:pStyle w:val="3"/>
        <w:ind w:firstLine="643"/>
        <w:jc w:val="both"/>
        <w:rPr>
          <w:rFonts w:hint="eastAsia" w:ascii="楷体_GB2312" w:eastAsia="楷体_GB2312"/>
          <w:b/>
          <w:bCs/>
        </w:rPr>
      </w:pPr>
      <w:bookmarkStart w:id="158" w:name="_Toc199948331"/>
      <w:r>
        <w:rPr>
          <w:rFonts w:hint="eastAsia" w:ascii="楷体_GB2312" w:eastAsia="楷体_GB2312"/>
          <w:b/>
          <w:bCs/>
        </w:rPr>
        <w:t>六、打造绿色农业发展样板间</w:t>
      </w:r>
      <w:bookmarkEnd w:id="158"/>
    </w:p>
    <w:p>
      <w:pPr>
        <w:ind w:firstLine="600"/>
        <w:rPr>
          <w:color w:val="000000" w:themeColor="text1"/>
          <w:shd w:val="clear" w:color="auto" w:fill="FFFFFF"/>
          <w:lang w:eastAsia="zh"/>
          <w14:textFill>
            <w14:solidFill>
              <w14:schemeClr w14:val="tx1"/>
            </w14:solidFill>
          </w14:textFill>
        </w:rPr>
      </w:pPr>
      <w:bookmarkStart w:id="159" w:name="_Toc199948332"/>
      <w:r>
        <w:rPr>
          <w:rFonts w:hint="eastAsia"/>
          <w:color w:val="000000" w:themeColor="text1"/>
          <w:shd w:val="clear" w:color="auto" w:fill="FFFFFF"/>
          <w:lang w:eastAsia="zh"/>
          <w14:textFill>
            <w14:solidFill>
              <w14:schemeClr w14:val="tx1"/>
            </w14:solidFill>
          </w14:textFill>
        </w:rPr>
        <w:t>秉持绿色发展理念，加快推进农业绿色转型升级，推广绿色低碳农业，强化农业生态环境治理，推进生态产品发展，打造绿色农业发展“儋州样板”。</w:t>
      </w:r>
    </w:p>
    <w:p>
      <w:pPr>
        <w:pStyle w:val="4"/>
        <w:ind w:firstLine="640"/>
        <w:jc w:val="both"/>
        <w:rPr>
          <w:rFonts w:hint="eastAsia" w:ascii="楷体_GB2312"/>
        </w:rPr>
      </w:pPr>
      <w:r>
        <w:rPr>
          <w:rFonts w:hint="eastAsia" w:ascii="楷体_GB2312"/>
        </w:rPr>
        <w:t>（一）应用绿色生产技术</w:t>
      </w:r>
      <w:bookmarkEnd w:id="159"/>
    </w:p>
    <w:p>
      <w:pPr>
        <w:ind w:firstLine="602"/>
        <w:rPr>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推进化肥控量增效和农药减施增效。</w:t>
      </w:r>
      <w:r>
        <w:rPr>
          <w:rFonts w:hint="eastAsia"/>
          <w:color w:val="000000" w:themeColor="text1"/>
          <w:shd w:val="clear" w:color="auto" w:fill="FFFFFF"/>
          <w14:textFill>
            <w14:solidFill>
              <w14:schemeClr w14:val="tx1"/>
            </w14:solidFill>
          </w14:textFill>
        </w:rPr>
        <w:t>加强宣传教育和技术指导，鼓励农户使用有机肥、配方肥、缓释肥、生物肥料和沼液、沼渣，推广高效、低毒、低残留农药，在主要农作物种植区推广病虫害绿色防控技术。发展生态养殖模式，推进畜禽粪污资源化利用和水产生态养殖。</w:t>
      </w:r>
      <w:r>
        <w:rPr>
          <w:rFonts w:hint="eastAsia"/>
          <w:b/>
          <w:bCs/>
          <w:color w:val="000000" w:themeColor="text1"/>
          <w:shd w:val="clear" w:color="auto" w:fill="FFFFFF"/>
          <w14:textFill>
            <w14:solidFill>
              <w14:schemeClr w14:val="tx1"/>
            </w14:solidFill>
          </w14:textFill>
        </w:rPr>
        <w:t>推进饲料兽药使用减量增效。</w:t>
      </w:r>
      <w:r>
        <w:rPr>
          <w:rFonts w:hint="eastAsia"/>
          <w:color w:val="000000" w:themeColor="text1"/>
          <w:shd w:val="clear" w:color="auto" w:fill="FFFFFF"/>
          <w14:textFill>
            <w14:solidFill>
              <w14:schemeClr w14:val="tx1"/>
            </w14:solidFill>
          </w14:textFill>
        </w:rPr>
        <w:t>到2030年，规模养殖场实施养殖“减抗”行动比例达到98%以上。强化水产苗种疫病监测，开展无规定水生动物疫病苗种场建设，加强水产养殖规范用药科普宣传，推进水产养殖用药减量。</w:t>
      </w:r>
      <w:r>
        <w:rPr>
          <w:rFonts w:hint="eastAsia"/>
          <w:b/>
          <w:bCs/>
          <w:color w:val="000000" w:themeColor="text1"/>
          <w:shd w:val="clear" w:color="auto" w:fill="FFFFFF"/>
          <w14:textFill>
            <w14:solidFill>
              <w14:schemeClr w14:val="tx1"/>
            </w14:solidFill>
          </w14:textFill>
        </w:rPr>
        <w:t>实施农业节水行动。</w:t>
      </w:r>
      <w:r>
        <w:rPr>
          <w:rFonts w:hint="eastAsia"/>
          <w:color w:val="000000" w:themeColor="text1"/>
          <w:shd w:val="clear" w:color="auto" w:fill="FFFFFF"/>
          <w14:textFill>
            <w14:solidFill>
              <w14:schemeClr w14:val="tx1"/>
            </w14:solidFill>
          </w14:textFill>
        </w:rPr>
        <w:t>推进农业节水监测，开展用水节水效率科学评价和测墒灌溉指导。</w:t>
      </w:r>
      <w:r>
        <w:rPr>
          <w:rFonts w:hint="eastAsia"/>
          <w:b/>
          <w:bCs/>
          <w:color w:val="000000" w:themeColor="text1"/>
          <w:shd w:val="clear" w:color="auto" w:fill="FFFFFF"/>
          <w14:textFill>
            <w14:solidFill>
              <w14:schemeClr w14:val="tx1"/>
            </w14:solidFill>
          </w14:textFill>
        </w:rPr>
        <w:t>加强农业废弃物治理。</w:t>
      </w:r>
      <w:r>
        <w:rPr>
          <w:rFonts w:hint="eastAsia"/>
          <w:color w:val="000000" w:themeColor="text1"/>
          <w:shd w:val="clear" w:color="auto" w:fill="FFFFFF"/>
          <w14:textFill>
            <w14:solidFill>
              <w14:schemeClr w14:val="tx1"/>
            </w14:solidFill>
          </w14:textFill>
        </w:rPr>
        <w:t>加强秸秆综合利用。加强地膜监管，推进优质地膜使用，引导各类新型经营主体参与废旧地膜回收，在农作物种植集中区域增加设置地膜固定回收点，推进废旧地膜和农药包装物等的合理回收利用。</w:t>
      </w:r>
    </w:p>
    <w:p>
      <w:pPr>
        <w:pStyle w:val="4"/>
        <w:ind w:firstLine="640"/>
        <w:jc w:val="both"/>
        <w:rPr>
          <w:rFonts w:hint="eastAsia" w:ascii="楷体_GB2312"/>
        </w:rPr>
      </w:pPr>
      <w:bookmarkStart w:id="160" w:name="_Toc199948333"/>
      <w:r>
        <w:rPr>
          <w:rFonts w:hint="eastAsia" w:ascii="楷体_GB2312"/>
        </w:rPr>
        <w:t>（二）增强农业环境治理</w:t>
      </w:r>
      <w:bookmarkEnd w:id="160"/>
    </w:p>
    <w:p>
      <w:pPr>
        <w:ind w:firstLine="602"/>
        <w:jc w:val="both"/>
        <w:rPr>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强化农田土壤污染源头防治。</w:t>
      </w:r>
      <w:r>
        <w:rPr>
          <w:rFonts w:hint="eastAsia"/>
          <w:color w:val="000000" w:themeColor="text1"/>
          <w:shd w:val="clear" w:color="auto" w:fill="FFFFFF"/>
          <w14:textFill>
            <w14:solidFill>
              <w14:schemeClr w14:val="tx1"/>
            </w14:solidFill>
          </w14:textFill>
        </w:rPr>
        <w:t>加强源头预防、过程控制，严格落实化肥、农药、饲料、兽药、农膜等的监管，加强农业清洁生产全流程监管。在主要农业产区，建设生态沟渠、生态湿地等生态农田设施，减少农业面源污染对水体的影响。推广生态种植模式，增加农田生态系统稳定性。</w:t>
      </w:r>
      <w:r>
        <w:rPr>
          <w:rFonts w:hint="eastAsia"/>
          <w:b/>
          <w:bCs/>
          <w:color w:val="000000" w:themeColor="text1"/>
          <w:shd w:val="clear" w:color="auto" w:fill="FFFFFF"/>
          <w14:textFill>
            <w14:solidFill>
              <w14:schemeClr w14:val="tx1"/>
            </w14:solidFill>
          </w14:textFill>
        </w:rPr>
        <w:t>推进耕地有机质提升。</w:t>
      </w:r>
      <w:r>
        <w:rPr>
          <w:rFonts w:hint="eastAsia"/>
          <w:color w:val="000000" w:themeColor="text1"/>
          <w:shd w:val="clear" w:color="auto" w:fill="FFFFFF"/>
          <w14:textFill>
            <w14:solidFill>
              <w14:schemeClr w14:val="tx1"/>
            </w14:solidFill>
          </w14:textFill>
        </w:rPr>
        <w:t>综合采取秸秆还田、畜禽粪肥还田、种植绿肥还田等措施，提高耕地地力和产出能力。开展土壤修复工程。支持研发和推广土壤改良技术，提升土壤肥力和生态功能。</w:t>
      </w:r>
    </w:p>
    <w:p>
      <w:pPr>
        <w:pStyle w:val="4"/>
        <w:ind w:firstLine="640"/>
        <w:jc w:val="both"/>
        <w:rPr>
          <w:rFonts w:hint="eastAsia" w:ascii="楷体_GB2312"/>
        </w:rPr>
      </w:pPr>
      <w:bookmarkStart w:id="161" w:name="_Toc199948334"/>
      <w:r>
        <w:rPr>
          <w:rFonts w:hint="eastAsia" w:ascii="楷体_GB2312"/>
        </w:rPr>
        <w:t>（三）发展绿色低碳农业</w:t>
      </w:r>
      <w:bookmarkEnd w:id="161"/>
    </w:p>
    <w:p>
      <w:pPr>
        <w:ind w:firstLine="602"/>
        <w:jc w:val="both"/>
        <w:rPr>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推广绿色循环技术。</w:t>
      </w:r>
      <w:r>
        <w:rPr>
          <w:rFonts w:hint="eastAsia"/>
          <w:color w:val="000000" w:themeColor="text1"/>
          <w:shd w:val="clear" w:color="auto" w:fill="FFFFFF"/>
          <w14:textFill>
            <w14:solidFill>
              <w14:schemeClr w14:val="tx1"/>
            </w14:solidFill>
          </w14:textFill>
        </w:rPr>
        <w:t>加大农业绿色发展相关知识培训力度，引导农户、农民合作社、家庭农场、农业企业等经营主体自觉践行绿色低碳生产方式。</w:t>
      </w:r>
      <w:r>
        <w:rPr>
          <w:rFonts w:hint="eastAsia"/>
          <w:b/>
          <w:bCs/>
          <w:color w:val="000000" w:themeColor="text1"/>
          <w:shd w:val="clear" w:color="auto" w:fill="FFFFFF"/>
          <w14:textFill>
            <w14:solidFill>
              <w14:schemeClr w14:val="tx1"/>
            </w14:solidFill>
          </w14:textFill>
        </w:rPr>
        <w:t>推进种养结合。</w:t>
      </w:r>
      <w:r>
        <w:rPr>
          <w:rFonts w:hint="eastAsia"/>
          <w:color w:val="000000" w:themeColor="text1"/>
          <w:shd w:val="clear" w:color="auto" w:fill="FFFFFF"/>
          <w14:textFill>
            <w14:solidFill>
              <w14:schemeClr w14:val="tx1"/>
            </w14:solidFill>
          </w14:textFill>
        </w:rPr>
        <w:t>参照畜禽粪污土地承载力测算技术指南，优化调整畜牧业发展布局，科学测算养殖规模，引导畜禽养殖场（户）配套完善粪肥消纳用地，建设一批种养结合型生态农场，促进农牧循环、实现废弃物就地转化。</w:t>
      </w:r>
      <w:r>
        <w:rPr>
          <w:rFonts w:hint="eastAsia"/>
          <w:b/>
          <w:bCs/>
          <w:color w:val="000000" w:themeColor="text1"/>
          <w:shd w:val="clear" w:color="auto" w:fill="FFFFFF"/>
          <w14:textFill>
            <w14:solidFill>
              <w14:schemeClr w14:val="tx1"/>
            </w14:solidFill>
          </w14:textFill>
        </w:rPr>
        <w:t>发展绿色低碳农业产业链。</w:t>
      </w:r>
      <w:r>
        <w:rPr>
          <w:rFonts w:hint="eastAsia"/>
          <w:color w:val="000000" w:themeColor="text1"/>
          <w:shd w:val="clear" w:color="auto" w:fill="FFFFFF"/>
          <w14:textFill>
            <w14:solidFill>
              <w14:schemeClr w14:val="tx1"/>
            </w14:solidFill>
          </w14:textFill>
        </w:rPr>
        <w:t>统筹推进加工减损增值、流通降本增效、质量安全水平提升工作。加强绿色、有机、名特优新和地理标志农产品培育发展，建立地理标志农产品原产地识别和培育体系。开展优质农产品消费促进活动，引导城乡居民采购绿色优质农产品。</w:t>
      </w:r>
    </w:p>
    <w:p>
      <w:pPr>
        <w:pStyle w:val="4"/>
        <w:ind w:firstLine="640"/>
        <w:jc w:val="both"/>
        <w:rPr>
          <w:rFonts w:hint="eastAsia" w:ascii="楷体_GB2312"/>
        </w:rPr>
      </w:pPr>
      <w:bookmarkStart w:id="162" w:name="_Toc199948335"/>
      <w:r>
        <w:rPr>
          <w:rFonts w:hint="eastAsia" w:ascii="楷体_GB2312"/>
        </w:rPr>
        <w:t>（四）推进生态产品发展</w:t>
      </w:r>
      <w:bookmarkEnd w:id="162"/>
    </w:p>
    <w:p>
      <w:pPr>
        <w:ind w:firstLine="602"/>
        <w:jc w:val="both"/>
        <w:rPr>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加强生态农产品标准体系建设。</w:t>
      </w:r>
      <w:r>
        <w:rPr>
          <w:rFonts w:hint="eastAsia"/>
          <w:color w:val="000000" w:themeColor="text1"/>
          <w:shd w:val="clear" w:color="auto" w:fill="FFFFFF"/>
          <w14:textFill>
            <w14:solidFill>
              <w14:schemeClr w14:val="tx1"/>
            </w14:solidFill>
          </w14:textFill>
        </w:rPr>
        <w:t>制定和完善生态农产品生产标准，涵盖种植、养殖、加工、包装等环节，确保生态农产品从田间到餐桌的全程质量可控。</w:t>
      </w:r>
      <w:r>
        <w:rPr>
          <w:rFonts w:hint="eastAsia"/>
          <w:b/>
          <w:bCs/>
          <w:color w:val="000000" w:themeColor="text1"/>
          <w:shd w:val="clear" w:color="auto" w:fill="FFFFFF"/>
          <w14:textFill>
            <w14:solidFill>
              <w14:schemeClr w14:val="tx1"/>
            </w14:solidFill>
          </w14:textFill>
        </w:rPr>
        <w:t>推广生态产品种养模式。</w:t>
      </w:r>
      <w:r>
        <w:rPr>
          <w:rFonts w:hint="eastAsia"/>
          <w:color w:val="000000" w:themeColor="text1"/>
          <w:shd w:val="clear" w:color="auto" w:fill="FFFFFF"/>
          <w14:textFill>
            <w14:solidFill>
              <w14:schemeClr w14:val="tx1"/>
            </w14:solidFill>
          </w14:textFill>
        </w:rPr>
        <w:t>支持一批有条件的农户、农业企业、合作社和家庭农场建设绿色农产品生产基地，发展“种、产、加、销、服”全产业链循环农业，推广生态产品种养模式。</w:t>
      </w:r>
      <w:r>
        <w:rPr>
          <w:rFonts w:hint="eastAsia"/>
          <w:b/>
          <w:bCs/>
          <w:color w:val="000000" w:themeColor="text1"/>
          <w:shd w:val="clear" w:color="auto" w:fill="FFFFFF"/>
          <w14:textFill>
            <w14:solidFill>
              <w14:schemeClr w14:val="tx1"/>
            </w14:solidFill>
          </w14:textFill>
        </w:rPr>
        <w:t>提升生态农产品品牌建设。</w:t>
      </w:r>
      <w:r>
        <w:rPr>
          <w:rFonts w:hint="eastAsia"/>
          <w:color w:val="000000" w:themeColor="text1"/>
          <w:shd w:val="clear" w:color="auto" w:fill="FFFFFF"/>
          <w14:textFill>
            <w14:solidFill>
              <w14:schemeClr w14:val="tx1"/>
            </w14:solidFill>
          </w14:textFill>
        </w:rPr>
        <w:t>结合本地生态资源优势，打造一批具有地方特色的生态产品区域公用品牌，通过品牌化运营，提升生态产品的市场竞争力和附加值。</w:t>
      </w:r>
      <w:r>
        <w:rPr>
          <w:rFonts w:hint="eastAsia"/>
          <w:b/>
          <w:bCs/>
          <w:color w:val="000000" w:themeColor="text1"/>
          <w:shd w:val="clear" w:color="auto" w:fill="FFFFFF"/>
          <w14:textFill>
            <w14:solidFill>
              <w14:schemeClr w14:val="tx1"/>
            </w14:solidFill>
          </w14:textFill>
        </w:rPr>
        <w:t>拓展生态农产品市场渠道。</w:t>
      </w:r>
      <w:r>
        <w:rPr>
          <w:rFonts w:hint="eastAsia"/>
          <w:color w:val="000000" w:themeColor="text1"/>
          <w:shd w:val="clear" w:color="auto" w:fill="FFFFFF"/>
          <w14:textFill>
            <w14:solidFill>
              <w14:schemeClr w14:val="tx1"/>
            </w14:solidFill>
          </w14:textFill>
        </w:rPr>
        <w:t>加强与大型商超、电商平台、社区生鲜店等的合作，建立稳定的生态农产品产销对接机制。</w:t>
      </w:r>
    </w:p>
    <w:p>
      <w:pPr>
        <w:ind w:firstLine="0" w:firstLineChars="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专栏</w:t>
      </w:r>
      <w:r>
        <w:rPr>
          <w:b/>
          <w:bCs/>
          <w:color w:val="000000" w:themeColor="text1"/>
          <w14:textFill>
            <w14:solidFill>
              <w14:schemeClr w14:val="tx1"/>
            </w14:solidFill>
          </w14:textFill>
        </w:rPr>
        <w:t xml:space="preserve">2 </w:t>
      </w:r>
      <w:r>
        <w:rPr>
          <w:rFonts w:hint="eastAsia"/>
          <w:b/>
          <w:bCs/>
          <w:color w:val="000000" w:themeColor="text1"/>
          <w14:textFill>
            <w14:solidFill>
              <w14:schemeClr w14:val="tx1"/>
            </w14:solidFill>
          </w14:textFill>
        </w:rPr>
        <w:t>全面推动农业现代化发展工程</w:t>
      </w:r>
    </w:p>
    <w:tbl>
      <w:tblPr>
        <w:tblStyle w:val="27"/>
        <w:tblpPr w:leftFromText="180" w:rightFromText="180" w:vertAnchor="text" w:horzAnchor="page" w:tblpX="2032" w:tblpY="459"/>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2" w:hRule="atLeast"/>
        </w:trPr>
        <w:tc>
          <w:tcPr>
            <w:tcW w:w="8296" w:type="dxa"/>
          </w:tcPr>
          <w:p>
            <w:pPr>
              <w:spacing w:line="440" w:lineRule="exact"/>
              <w:ind w:firstLine="602"/>
              <w:jc w:val="both"/>
              <w:rPr>
                <w:rFonts w:hint="eastAsia" w:ascii="楷体_GB2312" w:hAnsi="宋体" w:eastAsia="楷体_GB2312"/>
                <w:bCs/>
                <w:color w:val="000000" w:themeColor="text1"/>
                <w:szCs w:val="30"/>
                <w14:textFill>
                  <w14:solidFill>
                    <w14:schemeClr w14:val="tx1"/>
                  </w14:solidFill>
                </w14:textFill>
              </w:rPr>
            </w:pPr>
            <w:r>
              <w:rPr>
                <w:rFonts w:ascii="楷体_GB2312" w:eastAsia="楷体_GB2312"/>
                <w:b/>
                <w:bCs/>
                <w:color w:val="000000" w:themeColor="text1"/>
                <w14:textFill>
                  <w14:solidFill>
                    <w14:schemeClr w14:val="tx1"/>
                  </w14:solidFill>
                </w14:textFill>
              </w:rPr>
              <w:t>1</w:t>
            </w:r>
            <w:bookmarkStart w:id="163" w:name="OLE_LINK16"/>
            <w:r>
              <w:rPr>
                <w:rFonts w:ascii="楷体_GB2312" w:eastAsia="楷体_GB2312"/>
                <w:b/>
                <w:bCs/>
                <w:color w:val="000000" w:themeColor="text1"/>
                <w14:textFill>
                  <w14:solidFill>
                    <w14:schemeClr w14:val="tx1"/>
                  </w14:solidFill>
                </w14:textFill>
              </w:rPr>
              <w:t>.</w:t>
            </w:r>
            <w:bookmarkEnd w:id="163"/>
            <w:r>
              <w:rPr>
                <w:rFonts w:hint="eastAsia" w:ascii="楷体_GB2312" w:eastAsia="楷体_GB2312"/>
                <w:b/>
                <w:bCs/>
                <w:color w:val="000000" w:themeColor="text1"/>
                <w14:textFill>
                  <w14:solidFill>
                    <w14:schemeClr w14:val="tx1"/>
                  </w14:solidFill>
                </w14:textFill>
              </w:rPr>
              <w:t>农业生产标准与质量监管提升工程。</w:t>
            </w:r>
            <w:r>
              <w:rPr>
                <w:rFonts w:hint="eastAsia" w:ascii="楷体_GB2312" w:eastAsia="楷体_GB2312"/>
                <w:color w:val="000000" w:themeColor="text1"/>
                <w14:textFill>
                  <w14:solidFill>
                    <w14:schemeClr w14:val="tx1"/>
                  </w14:solidFill>
                </w14:textFill>
              </w:rPr>
              <w:t>开展农业生产标准创建行动。“十五五”期间，完善或建设农产品标准化生产基地</w:t>
            </w:r>
            <w:r>
              <w:rPr>
                <w:rFonts w:ascii="楷体_GB2312" w:eastAsia="楷体_GB2312"/>
                <w:color w:val="000000" w:themeColor="text1"/>
                <w14:textFill>
                  <w14:solidFill>
                    <w14:schemeClr w14:val="tx1"/>
                  </w14:solidFill>
                </w14:textFill>
              </w:rPr>
              <w:t>100</w:t>
            </w:r>
            <w:r>
              <w:rPr>
                <w:rFonts w:hint="eastAsia" w:ascii="楷体_GB2312" w:eastAsia="楷体_GB2312"/>
                <w:color w:val="000000" w:themeColor="text1"/>
                <w14:textFill>
                  <w14:solidFill>
                    <w14:schemeClr w14:val="tx1"/>
                  </w14:solidFill>
                </w14:textFill>
              </w:rPr>
              <w:t>个，建成一批标准化规模养殖场。推广建设农业投入品电子追溯体系。提升农产品质量安全检测频次和覆盖面，充分发挥县乡村三级农产品质量安全监管体系的作用，对重点合作社和企业开展全面摸排，推广应用“承诺达标合格证</w:t>
            </w:r>
            <w:r>
              <w:rPr>
                <w:rFonts w:ascii="楷体_GB2312" w:eastAsia="楷体_GB2312"/>
                <w:color w:val="000000" w:themeColor="text1"/>
                <w14:textFill>
                  <w14:solidFill>
                    <w14:schemeClr w14:val="tx1"/>
                  </w14:solidFill>
                </w14:textFill>
              </w:rPr>
              <w:t>+</w:t>
            </w:r>
            <w:r>
              <w:rPr>
                <w:rFonts w:hint="eastAsia" w:ascii="楷体_GB2312" w:eastAsia="楷体_GB2312"/>
                <w:color w:val="000000" w:themeColor="text1"/>
                <w14:textFill>
                  <w14:solidFill>
                    <w14:schemeClr w14:val="tx1"/>
                  </w14:solidFill>
                </w14:textFill>
              </w:rPr>
              <w:t>追溯码”和农产品生产者经营者电子诚信档案，确保农产品质量安全例行监测总体合格率达</w:t>
            </w:r>
            <w:r>
              <w:rPr>
                <w:rFonts w:ascii="楷体_GB2312" w:eastAsia="楷体_GB2312"/>
                <w:color w:val="000000" w:themeColor="text1"/>
                <w14:textFill>
                  <w14:solidFill>
                    <w14:schemeClr w14:val="tx1"/>
                  </w14:solidFill>
                </w14:textFill>
              </w:rPr>
              <w:t>98%</w:t>
            </w:r>
            <w:r>
              <w:rPr>
                <w:rFonts w:hint="eastAsia" w:ascii="楷体_GB2312" w:eastAsia="楷体_GB2312"/>
                <w:color w:val="000000" w:themeColor="text1"/>
                <w14:textFill>
                  <w14:solidFill>
                    <w14:schemeClr w14:val="tx1"/>
                  </w14:solidFill>
                </w14:textFill>
              </w:rPr>
              <w:t>以上。</w:t>
            </w:r>
          </w:p>
          <w:p>
            <w:pPr>
              <w:spacing w:line="440" w:lineRule="exact"/>
              <w:ind w:firstLine="602"/>
              <w:jc w:val="both"/>
              <w:rPr>
                <w:rFonts w:hint="eastAsia" w:ascii="楷体_GB2312" w:hAnsi="宋体" w:eastAsia="楷体_GB2312"/>
                <w:bCs/>
                <w:color w:val="000000" w:themeColor="text1"/>
                <w:szCs w:val="30"/>
                <w14:textFill>
                  <w14:solidFill>
                    <w14:schemeClr w14:val="tx1"/>
                  </w14:solidFill>
                </w14:textFill>
              </w:rPr>
            </w:pPr>
            <w:r>
              <w:rPr>
                <w:rFonts w:ascii="楷体_GB2312" w:eastAsia="楷体_GB2312"/>
                <w:b/>
                <w:bCs/>
                <w:color w:val="000000" w:themeColor="text1"/>
                <w14:textFill>
                  <w14:solidFill>
                    <w14:schemeClr w14:val="tx1"/>
                  </w14:solidFill>
                </w14:textFill>
              </w:rPr>
              <w:t>2</w:t>
            </w:r>
            <w:bookmarkStart w:id="164" w:name="OLE_LINK18"/>
            <w:r>
              <w:rPr>
                <w:rFonts w:ascii="楷体_GB2312" w:eastAsia="楷体_GB2312"/>
                <w:b/>
                <w:bCs/>
                <w:color w:val="000000" w:themeColor="text1"/>
                <w14:textFill>
                  <w14:solidFill>
                    <w14:schemeClr w14:val="tx1"/>
                  </w14:solidFill>
                </w14:textFill>
              </w:rPr>
              <w:t>.</w:t>
            </w:r>
            <w:bookmarkEnd w:id="164"/>
            <w:r>
              <w:rPr>
                <w:rFonts w:hint="eastAsia" w:ascii="楷体_GB2312" w:eastAsia="楷体_GB2312"/>
                <w:b/>
                <w:bCs/>
                <w:color w:val="000000" w:themeColor="text1"/>
                <w14:textFill>
                  <w14:solidFill>
                    <w14:schemeClr w14:val="tx1"/>
                  </w14:solidFill>
                </w14:textFill>
              </w:rPr>
              <w:t>农产品优势品牌建设工程。</w:t>
            </w:r>
            <w:r>
              <w:rPr>
                <w:rFonts w:hint="eastAsia" w:ascii="楷体_GB2312" w:eastAsia="楷体_GB2312"/>
                <w:color w:val="000000" w:themeColor="text1"/>
                <w14:textFill>
                  <w14:solidFill>
                    <w14:schemeClr w14:val="tx1"/>
                  </w14:solidFill>
                </w14:textFill>
              </w:rPr>
              <w:t>培育特色优质农产品品牌</w:t>
            </w:r>
            <w:r>
              <w:rPr>
                <w:rFonts w:ascii="楷体_GB2312" w:eastAsia="楷体_GB2312"/>
                <w:color w:val="000000" w:themeColor="text1"/>
                <w14:textFill>
                  <w14:solidFill>
                    <w14:schemeClr w14:val="tx1"/>
                  </w14:solidFill>
                </w14:textFill>
              </w:rPr>
              <w:t>XX</w:t>
            </w:r>
            <w:r>
              <w:rPr>
                <w:rFonts w:hint="eastAsia" w:ascii="楷体_GB2312" w:eastAsia="楷体_GB2312"/>
                <w:color w:val="000000" w:themeColor="text1"/>
                <w14:textFill>
                  <w14:solidFill>
                    <w14:schemeClr w14:val="tx1"/>
                  </w14:solidFill>
                </w14:textFill>
              </w:rPr>
              <w:t>个，建设优势农产品出口基地</w:t>
            </w:r>
            <w:r>
              <w:rPr>
                <w:rFonts w:ascii="楷体_GB2312" w:eastAsia="楷体_GB2312"/>
                <w:color w:val="000000" w:themeColor="text1"/>
                <w14:textFill>
                  <w14:solidFill>
                    <w14:schemeClr w14:val="tx1"/>
                  </w14:solidFill>
                </w14:textFill>
              </w:rPr>
              <w:t>XX</w:t>
            </w:r>
            <w:r>
              <w:rPr>
                <w:rFonts w:hint="eastAsia" w:ascii="楷体_GB2312" w:eastAsia="楷体_GB2312"/>
                <w:color w:val="000000" w:themeColor="text1"/>
                <w14:textFill>
                  <w14:solidFill>
                    <w14:schemeClr w14:val="tx1"/>
                  </w14:solidFill>
                </w14:textFill>
              </w:rPr>
              <w:t>个，培育品牌创建主体</w:t>
            </w:r>
            <w:r>
              <w:rPr>
                <w:rFonts w:ascii="楷体_GB2312" w:eastAsia="楷体_GB2312"/>
                <w:color w:val="000000" w:themeColor="text1"/>
                <w14:textFill>
                  <w14:solidFill>
                    <w14:schemeClr w14:val="tx1"/>
                  </w14:solidFill>
                </w14:textFill>
              </w:rPr>
              <w:t>XX</w:t>
            </w:r>
            <w:r>
              <w:rPr>
                <w:rFonts w:hint="eastAsia" w:ascii="楷体_GB2312" w:eastAsia="楷体_GB2312"/>
                <w:color w:val="000000" w:themeColor="text1"/>
                <w14:textFill>
                  <w14:solidFill>
                    <w14:schemeClr w14:val="tx1"/>
                  </w14:solidFill>
                </w14:textFill>
              </w:rPr>
              <w:t>个（家）。继续推动更多优质产品纳入“儋州有味”品牌，提升“儋州有味”品牌知名度和影响力，加强农业品牌的宣传和营销。开展检验检疫、关税优惠等政策宣讲和培训，实施全流程监管和服务，推动儋州地方特色农产品出口，打造出口优势品牌。</w:t>
            </w:r>
          </w:p>
          <w:p>
            <w:pPr>
              <w:spacing w:line="440" w:lineRule="exact"/>
              <w:ind w:firstLine="602"/>
              <w:jc w:val="both"/>
              <w:rPr>
                <w:rFonts w:hint="eastAsia" w:ascii="楷体_GB2312" w:hAnsi="宋体" w:eastAsia="楷体_GB2312"/>
                <w:bCs/>
                <w:color w:val="000000" w:themeColor="text1"/>
                <w:szCs w:val="30"/>
                <w14:textFill>
                  <w14:solidFill>
                    <w14:schemeClr w14:val="tx1"/>
                  </w14:solidFill>
                </w14:textFill>
              </w:rPr>
            </w:pPr>
            <w:r>
              <w:rPr>
                <w:rFonts w:hint="eastAsia" w:ascii="楷体_GB2312" w:hAnsi="宋体" w:eastAsia="楷体_GB2312"/>
                <w:b/>
                <w:color w:val="000000" w:themeColor="text1"/>
                <w:szCs w:val="30"/>
                <w14:textFill>
                  <w14:solidFill>
                    <w14:schemeClr w14:val="tx1"/>
                  </w14:solidFill>
                </w14:textFill>
              </w:rPr>
              <w:t>3</w:t>
            </w:r>
            <w:r>
              <w:rPr>
                <w:rFonts w:ascii="楷体_GB2312" w:eastAsia="楷体_GB2312"/>
                <w:b/>
                <w:color w:val="000000" w:themeColor="text1"/>
                <w14:textFill>
                  <w14:solidFill>
                    <w14:schemeClr w14:val="tx1"/>
                  </w14:solidFill>
                </w14:textFill>
              </w:rPr>
              <w:t>.</w:t>
            </w:r>
            <w:r>
              <w:rPr>
                <w:rFonts w:hint="eastAsia" w:ascii="楷体_GB2312" w:hAnsi="宋体" w:eastAsia="楷体_GB2312"/>
                <w:b/>
                <w:color w:val="000000" w:themeColor="text1"/>
                <w:szCs w:val="30"/>
                <w14:textFill>
                  <w14:solidFill>
                    <w14:schemeClr w14:val="tx1"/>
                  </w14:solidFill>
                </w14:textFill>
              </w:rPr>
              <w:t>高标准农田建设工程。</w:t>
            </w:r>
            <w:r>
              <w:rPr>
                <w:rFonts w:hint="eastAsia" w:ascii="楷体_GB2312" w:eastAsia="楷体_GB2312"/>
                <w:color w:val="000000" w:themeColor="text1"/>
                <w14:textFill>
                  <w14:solidFill>
                    <w14:schemeClr w14:val="tx1"/>
                  </w14:solidFill>
                </w14:textFill>
              </w:rPr>
              <w:t>开展土地平整、土壤改良、灌溉排水、田间道路、农田防护和生态环境保持、农田输配电、科技服务和建后管护等建设，建设10万亩高标准农田。</w:t>
            </w:r>
          </w:p>
          <w:p>
            <w:pPr>
              <w:spacing w:line="440" w:lineRule="exact"/>
              <w:ind w:firstLine="602"/>
              <w:jc w:val="both"/>
              <w:rPr>
                <w:rFonts w:hint="eastAsia" w:ascii="楷体_GB2312" w:hAnsi="宋体" w:eastAsia="楷体_GB2312"/>
                <w:bCs/>
                <w:color w:val="000000" w:themeColor="text1"/>
                <w:szCs w:val="30"/>
                <w14:textFill>
                  <w14:solidFill>
                    <w14:schemeClr w14:val="tx1"/>
                  </w14:solidFill>
                </w14:textFill>
              </w:rPr>
            </w:pPr>
            <w:r>
              <w:rPr>
                <w:rFonts w:hint="eastAsia" w:ascii="楷体_GB2312" w:hAnsi="宋体" w:eastAsia="楷体_GB2312"/>
                <w:b/>
                <w:color w:val="000000" w:themeColor="text1"/>
                <w:szCs w:val="30"/>
                <w14:textFill>
                  <w14:solidFill>
                    <w14:schemeClr w14:val="tx1"/>
                  </w14:solidFill>
                </w14:textFill>
              </w:rPr>
              <w:t>4</w:t>
            </w:r>
            <w:r>
              <w:rPr>
                <w:rFonts w:ascii="楷体_GB2312" w:eastAsia="楷体_GB2312"/>
                <w:b/>
                <w:color w:val="000000" w:themeColor="text1"/>
                <w14:textFill>
                  <w14:solidFill>
                    <w14:schemeClr w14:val="tx1"/>
                  </w14:solidFill>
                </w14:textFill>
              </w:rPr>
              <w:t>.</w:t>
            </w:r>
            <w:r>
              <w:rPr>
                <w:rFonts w:hint="eastAsia" w:ascii="楷体_GB2312" w:hAnsi="宋体" w:eastAsia="楷体_GB2312"/>
                <w:b/>
                <w:color w:val="000000" w:themeColor="text1"/>
                <w:szCs w:val="30"/>
                <w14:textFill>
                  <w14:solidFill>
                    <w14:schemeClr w14:val="tx1"/>
                  </w14:solidFill>
                </w14:textFill>
              </w:rPr>
              <w:t>农田水利建设工程</w:t>
            </w:r>
            <w:r>
              <w:rPr>
                <w:rFonts w:hint="eastAsia" w:ascii="楷体_GB2312" w:eastAsia="楷体_GB2312"/>
                <w:b/>
                <w:bCs/>
                <w:color w:val="000000" w:themeColor="text1"/>
                <w14:textFill>
                  <w14:solidFill>
                    <w14:schemeClr w14:val="tx1"/>
                  </w14:solidFill>
                </w14:textFill>
              </w:rPr>
              <w:t>。</w:t>
            </w:r>
            <w:r>
              <w:rPr>
                <w:rFonts w:hint="eastAsia" w:ascii="楷体_GB2312" w:eastAsia="楷体_GB2312"/>
                <w:color w:val="000000" w:themeColor="text1"/>
                <w14:textFill>
                  <w14:solidFill>
                    <w14:schemeClr w14:val="tx1"/>
                  </w14:solidFill>
                </w14:textFill>
              </w:rPr>
              <w:t>开展农田水利设施建设，对重点水库、灌区等实施水利设施建设工程，对沙河水库除险加固，对重点河道实施河道综合治理及水生态修复。</w:t>
            </w:r>
          </w:p>
          <w:p>
            <w:pPr>
              <w:spacing w:line="440" w:lineRule="exact"/>
              <w:ind w:firstLine="602"/>
              <w:jc w:val="both"/>
              <w:rPr>
                <w:rFonts w:hint="eastAsia" w:ascii="楷体_GB2312" w:hAnsi="宋体" w:eastAsia="楷体_GB2312"/>
                <w:bCs/>
                <w:color w:val="000000" w:themeColor="text1"/>
                <w:szCs w:val="30"/>
                <w14:textFill>
                  <w14:solidFill>
                    <w14:schemeClr w14:val="tx1"/>
                  </w14:solidFill>
                </w14:textFill>
              </w:rPr>
            </w:pPr>
            <w:r>
              <w:rPr>
                <w:rFonts w:ascii="楷体_GB2312" w:eastAsia="楷体_GB2312"/>
                <w:b/>
                <w:bCs/>
                <w:color w:val="000000" w:themeColor="text1"/>
                <w14:textFill>
                  <w14:solidFill>
                    <w14:schemeClr w14:val="tx1"/>
                  </w14:solidFill>
                </w14:textFill>
              </w:rPr>
              <w:t>5.</w:t>
            </w:r>
            <w:r>
              <w:rPr>
                <w:rFonts w:hint="eastAsia" w:ascii="楷体_GB2312" w:eastAsia="楷体_GB2312"/>
                <w:b/>
                <w:bCs/>
                <w:color w:val="000000" w:themeColor="text1"/>
                <w14:textFill>
                  <w14:solidFill>
                    <w14:schemeClr w14:val="tx1"/>
                  </w14:solidFill>
                </w14:textFill>
              </w:rPr>
              <w:t>农业抗风险能力提升工程。</w:t>
            </w:r>
            <w:r>
              <w:rPr>
                <w:rFonts w:hint="eastAsia" w:ascii="楷体_GB2312" w:eastAsia="楷体_GB2312"/>
                <w:color w:val="000000" w:themeColor="text1"/>
                <w14:textFill>
                  <w14:solidFill>
                    <w14:schemeClr w14:val="tx1"/>
                  </w14:solidFill>
                </w14:textFill>
              </w:rPr>
              <w:t>完善农业基础设施，提高水旱灾害防御能力。借助遥感技术和大数据，及时发现灾害苗头。建设农业灾害防控监测预警平台。完善镇级、乡村病虫害监测体系，建立常态和应急兼顾的农业防灾减灾队伍，全面提升服务有效性。将</w:t>
            </w:r>
            <w:r>
              <w:rPr>
                <w:rFonts w:ascii="楷体_GB2312" w:eastAsia="楷体_GB2312"/>
                <w:color w:val="000000" w:themeColor="text1"/>
                <w14:textFill>
                  <w14:solidFill>
                    <w14:schemeClr w14:val="tx1"/>
                  </w14:solidFill>
                </w14:textFill>
              </w:rPr>
              <w:t>XX</w:t>
            </w:r>
            <w:r>
              <w:rPr>
                <w:rFonts w:hint="eastAsia" w:ascii="楷体_GB2312" w:eastAsia="楷体_GB2312"/>
                <w:color w:val="000000" w:themeColor="text1"/>
                <w14:textFill>
                  <w14:solidFill>
                    <w14:schemeClr w14:val="tx1"/>
                  </w14:solidFill>
                </w14:textFill>
              </w:rPr>
              <w:t>等农产品纳入政策性农业保险体系。</w:t>
            </w:r>
          </w:p>
          <w:p>
            <w:pPr>
              <w:spacing w:line="440" w:lineRule="exact"/>
              <w:ind w:firstLine="602"/>
              <w:jc w:val="both"/>
              <w:rPr>
                <w:rFonts w:hint="eastAsia" w:ascii="楷体_GB2312" w:hAnsi="宋体" w:eastAsia="楷体_GB2312"/>
                <w:bCs/>
                <w:color w:val="000000" w:themeColor="text1"/>
                <w:szCs w:val="30"/>
                <w14:textFill>
                  <w14:solidFill>
                    <w14:schemeClr w14:val="tx1"/>
                  </w14:solidFill>
                </w14:textFill>
              </w:rPr>
            </w:pPr>
            <w:r>
              <w:rPr>
                <w:rFonts w:ascii="楷体_GB2312" w:eastAsia="楷体_GB2312"/>
                <w:b/>
                <w:bCs/>
                <w:color w:val="000000" w:themeColor="text1"/>
                <w14:textFill>
                  <w14:solidFill>
                    <w14:schemeClr w14:val="tx1"/>
                  </w14:solidFill>
                </w14:textFill>
              </w:rPr>
              <w:t>6.</w:t>
            </w:r>
            <w:r>
              <w:rPr>
                <w:rFonts w:hint="eastAsia" w:ascii="楷体_GB2312" w:eastAsia="楷体_GB2312"/>
                <w:b/>
                <w:bCs/>
                <w:color w:val="000000" w:themeColor="text1"/>
                <w14:textFill>
                  <w14:solidFill>
                    <w14:schemeClr w14:val="tx1"/>
                  </w14:solidFill>
                </w14:textFill>
              </w:rPr>
              <w:t>农业机械化及智慧化提升工程。</w:t>
            </w:r>
            <w:r>
              <w:rPr>
                <w:rFonts w:hint="eastAsia" w:ascii="楷体_GB2312" w:eastAsia="楷体_GB2312"/>
                <w:color w:val="000000" w:themeColor="text1"/>
                <w14:textFill>
                  <w14:solidFill>
                    <w14:schemeClr w14:val="tx1"/>
                  </w14:solidFill>
                </w14:textFill>
              </w:rPr>
              <w:t>提高现代农机设施装备在农业生产中的应用水平，提高水稻及</w:t>
            </w:r>
            <w:r>
              <w:rPr>
                <w:rFonts w:ascii="楷体_GB2312" w:eastAsia="楷体_GB2312"/>
                <w:color w:val="000000" w:themeColor="text1"/>
                <w14:textFill>
                  <w14:solidFill>
                    <w14:schemeClr w14:val="tx1"/>
                  </w14:solidFill>
                </w14:textFill>
              </w:rPr>
              <w:t>XX</w:t>
            </w:r>
            <w:r>
              <w:rPr>
                <w:rFonts w:hint="eastAsia" w:ascii="楷体_GB2312" w:eastAsia="楷体_GB2312"/>
                <w:color w:val="000000" w:themeColor="text1"/>
                <w14:textFill>
                  <w14:solidFill>
                    <w14:schemeClr w14:val="tx1"/>
                  </w14:solidFill>
                </w14:textFill>
              </w:rPr>
              <w:t>等热带作物的机械化使用率。加强智慧农业网络基础设施建设，确保主要农业生产区域网络覆盖率达到</w:t>
            </w:r>
            <w:r>
              <w:rPr>
                <w:rFonts w:ascii="楷体_GB2312" w:eastAsia="楷体_GB2312"/>
                <w:color w:val="000000" w:themeColor="text1"/>
                <w14:textFill>
                  <w14:solidFill>
                    <w14:schemeClr w14:val="tx1"/>
                  </w14:solidFill>
                </w14:textFill>
              </w:rPr>
              <w:t>100%</w:t>
            </w:r>
            <w:r>
              <w:rPr>
                <w:rFonts w:hint="eastAsia" w:ascii="楷体_GB2312" w:eastAsia="楷体_GB2312"/>
                <w:color w:val="000000" w:themeColor="text1"/>
                <w14:textFill>
                  <w14:solidFill>
                    <w14:schemeClr w14:val="tx1"/>
                  </w14:solidFill>
                </w14:textFill>
              </w:rPr>
              <w:t>，鼓励有条件的农业经营主体应用智慧农业设施设备。</w:t>
            </w:r>
          </w:p>
          <w:p>
            <w:pPr>
              <w:spacing w:line="440" w:lineRule="exact"/>
              <w:ind w:firstLine="602"/>
              <w:jc w:val="both"/>
              <w:rPr>
                <w:rFonts w:hint="eastAsia" w:ascii="楷体_GB2312" w:hAnsi="宋体" w:eastAsia="楷体_GB2312"/>
                <w:bCs/>
                <w:color w:val="000000" w:themeColor="text1"/>
                <w:szCs w:val="30"/>
                <w14:textFill>
                  <w14:solidFill>
                    <w14:schemeClr w14:val="tx1"/>
                  </w14:solidFill>
                </w14:textFill>
              </w:rPr>
            </w:pPr>
            <w:r>
              <w:rPr>
                <w:rFonts w:ascii="楷体_GB2312" w:eastAsia="楷体_GB2312"/>
                <w:b/>
                <w:bCs/>
                <w:color w:val="000000" w:themeColor="text1"/>
                <w14:textFill>
                  <w14:solidFill>
                    <w14:schemeClr w14:val="tx1"/>
                  </w14:solidFill>
                </w14:textFill>
              </w:rPr>
              <w:t>7.</w:t>
            </w:r>
            <w:r>
              <w:rPr>
                <w:rFonts w:hint="eastAsia" w:ascii="楷体_GB2312" w:eastAsia="楷体_GB2312"/>
                <w:b/>
                <w:bCs/>
                <w:color w:val="000000" w:themeColor="text1"/>
                <w14:textFill>
                  <w14:solidFill>
                    <w14:schemeClr w14:val="tx1"/>
                  </w14:solidFill>
                </w14:textFill>
              </w:rPr>
              <w:t>农业科技助农提升工程。</w:t>
            </w:r>
            <w:r>
              <w:rPr>
                <w:rFonts w:hint="eastAsia" w:ascii="楷体_GB2312" w:eastAsia="楷体_GB2312"/>
                <w:color w:val="000000" w:themeColor="text1"/>
                <w14:textFill>
                  <w14:solidFill>
                    <w14:schemeClr w14:val="tx1"/>
                  </w14:solidFill>
                </w14:textFill>
              </w:rPr>
              <w:t>加快提升农业科技创新体系整体效能。依托科研院所及重点企业建设农业相关重点实验室</w:t>
            </w:r>
            <w:r>
              <w:rPr>
                <w:rFonts w:ascii="楷体_GB2312" w:eastAsia="楷体_GB2312"/>
                <w:color w:val="000000" w:themeColor="text1"/>
                <w14:textFill>
                  <w14:solidFill>
                    <w14:schemeClr w14:val="tx1"/>
                  </w14:solidFill>
                </w14:textFill>
              </w:rPr>
              <w:t>XX</w:t>
            </w:r>
            <w:r>
              <w:rPr>
                <w:rFonts w:hint="eastAsia" w:ascii="楷体_GB2312" w:eastAsia="楷体_GB2312"/>
                <w:color w:val="000000" w:themeColor="text1"/>
                <w14:textFill>
                  <w14:solidFill>
                    <w14:schemeClr w14:val="tx1"/>
                  </w14:solidFill>
                </w14:textFill>
              </w:rPr>
              <w:t>个。培育壮大农业科技领军企业</w:t>
            </w:r>
            <w:r>
              <w:rPr>
                <w:rFonts w:ascii="楷体_GB2312" w:eastAsia="楷体_GB2312"/>
                <w:color w:val="000000" w:themeColor="text1"/>
                <w14:textFill>
                  <w14:solidFill>
                    <w14:schemeClr w14:val="tx1"/>
                  </w14:solidFill>
                </w14:textFill>
              </w:rPr>
              <w:t>XX</w:t>
            </w:r>
            <w:r>
              <w:rPr>
                <w:rFonts w:hint="eastAsia" w:ascii="楷体_GB2312" w:eastAsia="楷体_GB2312"/>
                <w:color w:val="000000" w:themeColor="text1"/>
                <w14:textFill>
                  <w14:solidFill>
                    <w14:schemeClr w14:val="tx1"/>
                  </w14:solidFill>
                </w14:textFill>
              </w:rPr>
              <w:t>家。完善创新科技成果转移转化机制，推动提升农业科技成果转化率。加强种质资源本底调查，主要农作物良种覆盖率稳定在</w:t>
            </w:r>
            <w:r>
              <w:rPr>
                <w:rFonts w:ascii="楷体_GB2312" w:eastAsia="楷体_GB2312"/>
                <w:color w:val="000000" w:themeColor="text1"/>
                <w14:textFill>
                  <w14:solidFill>
                    <w14:schemeClr w14:val="tx1"/>
                  </w14:solidFill>
                </w14:textFill>
              </w:rPr>
              <w:t>98%</w:t>
            </w:r>
            <w:r>
              <w:rPr>
                <w:rFonts w:hint="eastAsia" w:ascii="楷体_GB2312" w:eastAsia="楷体_GB2312"/>
                <w:color w:val="000000" w:themeColor="text1"/>
                <w14:textFill>
                  <w14:solidFill>
                    <w14:schemeClr w14:val="tx1"/>
                  </w14:solidFill>
                </w14:textFill>
              </w:rPr>
              <w:t>以上，培育育繁推一体化种业龙头企业</w:t>
            </w:r>
            <w:r>
              <w:rPr>
                <w:rFonts w:ascii="楷体_GB2312" w:eastAsia="楷体_GB2312"/>
                <w:color w:val="000000" w:themeColor="text1"/>
                <w14:textFill>
                  <w14:solidFill>
                    <w14:schemeClr w14:val="tx1"/>
                  </w14:solidFill>
                </w14:textFill>
              </w:rPr>
              <w:t>5</w:t>
            </w:r>
            <w:r>
              <w:rPr>
                <w:rFonts w:hint="eastAsia" w:ascii="楷体_GB2312" w:eastAsia="楷体_GB2312"/>
                <w:color w:val="000000" w:themeColor="text1"/>
                <w14:textFill>
                  <w14:solidFill>
                    <w14:schemeClr w14:val="tx1"/>
                  </w14:solidFill>
                </w14:textFill>
              </w:rPr>
              <w:t>家以上。</w:t>
            </w:r>
          </w:p>
          <w:p>
            <w:pPr>
              <w:spacing w:line="440" w:lineRule="exact"/>
              <w:ind w:firstLine="602"/>
              <w:jc w:val="both"/>
              <w:rPr>
                <w:rFonts w:ascii="楷体_GB2312" w:eastAsia="楷体_GB2312"/>
                <w:color w:val="000000" w:themeColor="text1"/>
                <w14:textFill>
                  <w14:solidFill>
                    <w14:schemeClr w14:val="tx1"/>
                  </w14:solidFill>
                </w14:textFill>
              </w:rPr>
            </w:pPr>
            <w:r>
              <w:rPr>
                <w:rFonts w:ascii="楷体_GB2312" w:eastAsia="楷体_GB2312"/>
                <w:b/>
                <w:bCs/>
                <w:color w:val="000000" w:themeColor="text1"/>
                <w14:textFill>
                  <w14:solidFill>
                    <w14:schemeClr w14:val="tx1"/>
                  </w14:solidFill>
                </w14:textFill>
              </w:rPr>
              <w:t>8.</w:t>
            </w:r>
            <w:r>
              <w:rPr>
                <w:rFonts w:hint="eastAsia" w:ascii="楷体_GB2312" w:eastAsia="楷体_GB2312"/>
                <w:b/>
                <w:bCs/>
                <w:color w:val="000000" w:themeColor="text1"/>
                <w14:textFill>
                  <w14:solidFill>
                    <w14:schemeClr w14:val="tx1"/>
                  </w14:solidFill>
                </w14:textFill>
              </w:rPr>
              <w:t>现代化农业全产业链建设工程。</w:t>
            </w:r>
            <w:r>
              <w:rPr>
                <w:rFonts w:hint="eastAsia" w:ascii="楷体_GB2312" w:eastAsia="楷体_GB2312"/>
                <w:color w:val="000000" w:themeColor="text1"/>
                <w14:textFill>
                  <w14:solidFill>
                    <w14:schemeClr w14:val="tx1"/>
                  </w14:solidFill>
                </w14:textFill>
              </w:rPr>
              <w:t>深化拓展农业与二三产业的融合发展。全面提升农产品产地初加工水平，发展高端食品加工业，构建洋浦国际食品港、儋州工业园共同驱动的高端食品加工产业，在王五工业园区等地发展冷链物流，着力提升王五农产品加工物流园区建设水平，引导农产品加工企业向农产品加工园区集聚，提升农产品加工转化率。推动农业与乡村旅游、电子商务融合发展，提高农文旅产业发展水平，建设农文旅项目5个。建设并发展壮大在天然橡胶、畜禽、热带水果、水产养殖和海洋牧场等领域的产业集群。</w:t>
            </w:r>
          </w:p>
          <w:p>
            <w:pPr>
              <w:spacing w:line="440" w:lineRule="exact"/>
              <w:ind w:firstLine="602"/>
              <w:jc w:val="both"/>
              <w:rPr>
                <w:rFonts w:hint="eastAsia" w:ascii="楷体_GB2312" w:hAnsi="宋体" w:eastAsia="楷体_GB2312"/>
                <w:bCs/>
                <w:color w:val="000000" w:themeColor="text1"/>
                <w:szCs w:val="30"/>
                <w14:textFill>
                  <w14:solidFill>
                    <w14:schemeClr w14:val="tx1"/>
                  </w14:solidFill>
                </w14:textFill>
              </w:rPr>
            </w:pPr>
            <w:r>
              <w:rPr>
                <w:rFonts w:ascii="楷体_GB2312" w:eastAsia="楷体_GB2312"/>
                <w:b/>
                <w:bCs/>
                <w:color w:val="000000" w:themeColor="text1"/>
                <w14:textFill>
                  <w14:solidFill>
                    <w14:schemeClr w14:val="tx1"/>
                  </w14:solidFill>
                </w14:textFill>
              </w:rPr>
              <w:t>9.</w:t>
            </w:r>
            <w:r>
              <w:rPr>
                <w:rFonts w:hint="eastAsia" w:ascii="楷体_GB2312" w:eastAsia="楷体_GB2312"/>
                <w:b/>
                <w:bCs/>
                <w:color w:val="000000" w:themeColor="text1"/>
                <w14:textFill>
                  <w14:solidFill>
                    <w14:schemeClr w14:val="tx1"/>
                  </w14:solidFill>
                </w14:textFill>
              </w:rPr>
              <w:t>新型经营主体培育工程。</w:t>
            </w:r>
            <w:r>
              <w:rPr>
                <w:rFonts w:hint="eastAsia" w:ascii="楷体_GB2312" w:eastAsia="楷体_GB2312"/>
                <w:color w:val="000000" w:themeColor="text1"/>
                <w14:textFill>
                  <w14:solidFill>
                    <w14:schemeClr w14:val="tx1"/>
                  </w14:solidFill>
                </w14:textFill>
              </w:rPr>
              <w:t>培育省级以上重点龙头企业</w:t>
            </w:r>
            <w:r>
              <w:rPr>
                <w:rFonts w:ascii="楷体_GB2312" w:eastAsia="楷体_GB2312"/>
                <w:color w:val="000000" w:themeColor="text1"/>
                <w14:textFill>
                  <w14:solidFill>
                    <w14:schemeClr w14:val="tx1"/>
                  </w14:solidFill>
                </w14:textFill>
              </w:rPr>
              <w:t>50</w:t>
            </w:r>
            <w:r>
              <w:rPr>
                <w:rFonts w:hint="eastAsia" w:ascii="楷体_GB2312" w:eastAsia="楷体_GB2312"/>
                <w:color w:val="000000" w:themeColor="text1"/>
                <w14:textFill>
                  <w14:solidFill>
                    <w14:schemeClr w14:val="tx1"/>
                  </w14:solidFill>
                </w14:textFill>
              </w:rPr>
              <w:t>家，省级以上农民专业合作社示范社20家，培育家庭农场10个。每个重点产业培育</w:t>
            </w:r>
            <w:r>
              <w:rPr>
                <w:rFonts w:ascii="楷体_GB2312" w:eastAsia="楷体_GB2312"/>
                <w:color w:val="000000" w:themeColor="text1"/>
                <w14:textFill>
                  <w14:solidFill>
                    <w14:schemeClr w14:val="tx1"/>
                  </w14:solidFill>
                </w14:textFill>
              </w:rPr>
              <w:t>1</w:t>
            </w:r>
            <w:r>
              <w:rPr>
                <w:rFonts w:hint="eastAsia" w:ascii="楷体_GB2312" w:eastAsia="楷体_GB2312"/>
                <w:color w:val="000000" w:themeColor="text1"/>
                <w14:textFill>
                  <w14:solidFill>
                    <w14:schemeClr w14:val="tx1"/>
                  </w14:solidFill>
                </w14:textFill>
              </w:rPr>
              <w:t>至</w:t>
            </w:r>
            <w:r>
              <w:rPr>
                <w:rFonts w:ascii="楷体_GB2312" w:eastAsia="楷体_GB2312"/>
                <w:color w:val="000000" w:themeColor="text1"/>
                <w14:textFill>
                  <w14:solidFill>
                    <w14:schemeClr w14:val="tx1"/>
                  </w14:solidFill>
                </w14:textFill>
              </w:rPr>
              <w:t>2</w:t>
            </w:r>
            <w:r>
              <w:rPr>
                <w:rFonts w:hint="eastAsia" w:ascii="楷体_GB2312" w:eastAsia="楷体_GB2312"/>
                <w:color w:val="000000" w:themeColor="text1"/>
                <w14:textFill>
                  <w14:solidFill>
                    <w14:schemeClr w14:val="tx1"/>
                  </w14:solidFill>
                </w14:textFill>
              </w:rPr>
              <w:t>个管理规范、运行良好、具有影响力的合作社或龙头企业。新型农业经营主体引领带动小农户占农户总数</w:t>
            </w:r>
            <w:r>
              <w:rPr>
                <w:rFonts w:ascii="楷体_GB2312" w:eastAsia="楷体_GB2312"/>
                <w:color w:val="000000" w:themeColor="text1"/>
                <w14:textFill>
                  <w14:solidFill>
                    <w14:schemeClr w14:val="tx1"/>
                  </w14:solidFill>
                </w14:textFill>
              </w:rPr>
              <w:t>80%</w:t>
            </w:r>
            <w:r>
              <w:rPr>
                <w:rFonts w:hint="eastAsia" w:ascii="楷体_GB2312" w:eastAsia="楷体_GB2312"/>
                <w:color w:val="000000" w:themeColor="text1"/>
                <w14:textFill>
                  <w14:solidFill>
                    <w14:schemeClr w14:val="tx1"/>
                  </w14:solidFill>
                </w14:textFill>
              </w:rPr>
              <w:t>以上。</w:t>
            </w:r>
          </w:p>
          <w:p>
            <w:pPr>
              <w:spacing w:line="440" w:lineRule="exact"/>
              <w:ind w:firstLine="602"/>
              <w:jc w:val="both"/>
              <w:rPr>
                <w:rFonts w:hint="eastAsia" w:ascii="楷体_GB2312" w:hAnsi="宋体" w:eastAsia="楷体_GB2312"/>
                <w:bCs/>
                <w:color w:val="000000" w:themeColor="text1"/>
                <w:szCs w:val="30"/>
                <w:u w:val="single"/>
                <w14:textFill>
                  <w14:solidFill>
                    <w14:schemeClr w14:val="tx1"/>
                  </w14:solidFill>
                </w14:textFill>
              </w:rPr>
            </w:pPr>
            <w:r>
              <w:rPr>
                <w:rFonts w:ascii="楷体_GB2312" w:eastAsia="楷体_GB2312"/>
                <w:b/>
                <w:bCs/>
                <w:color w:val="000000" w:themeColor="text1"/>
                <w14:textFill>
                  <w14:solidFill>
                    <w14:schemeClr w14:val="tx1"/>
                  </w14:solidFill>
                </w14:textFill>
              </w:rPr>
              <w:t>10.</w:t>
            </w:r>
            <w:r>
              <w:rPr>
                <w:rFonts w:hint="eastAsia" w:ascii="楷体_GB2312" w:eastAsia="楷体_GB2312"/>
                <w:b/>
                <w:bCs/>
                <w:color w:val="000000" w:themeColor="text1"/>
                <w14:textFill>
                  <w14:solidFill>
                    <w14:schemeClr w14:val="tx1"/>
                  </w14:solidFill>
                </w14:textFill>
              </w:rPr>
              <w:t>社会化服务组织培育工程。</w:t>
            </w:r>
            <w:r>
              <w:rPr>
                <w:rFonts w:hint="eastAsia" w:ascii="楷体_GB2312" w:eastAsia="楷体_GB2312"/>
                <w:color w:val="000000" w:themeColor="text1"/>
                <w14:textFill>
                  <w14:solidFill>
                    <w14:schemeClr w14:val="tx1"/>
                  </w14:solidFill>
                </w14:textFill>
              </w:rPr>
              <w:t>建设“农服超市”2个，培育农业社会化服务组织20家以上，其中省级农业生产社会化服务示范主体达到5家，农业生产全程社会化服务覆盖面达到</w:t>
            </w:r>
            <w:r>
              <w:rPr>
                <w:rFonts w:ascii="楷体_GB2312" w:eastAsia="楷体_GB2312"/>
                <w:color w:val="000000" w:themeColor="text1"/>
                <w14:textFill>
                  <w14:solidFill>
                    <w14:schemeClr w14:val="tx1"/>
                  </w14:solidFill>
                </w14:textFill>
              </w:rPr>
              <w:t>85%</w:t>
            </w:r>
            <w:r>
              <w:rPr>
                <w:rFonts w:hint="eastAsia" w:ascii="楷体_GB2312" w:eastAsia="楷体_GB2312"/>
                <w:color w:val="000000" w:themeColor="text1"/>
                <w14:textFill>
                  <w14:solidFill>
                    <w14:schemeClr w14:val="tx1"/>
                  </w14:solidFill>
                </w14:textFill>
              </w:rPr>
              <w:t>以上。</w:t>
            </w:r>
          </w:p>
          <w:p>
            <w:pPr>
              <w:spacing w:line="440" w:lineRule="exact"/>
              <w:ind w:firstLine="602"/>
              <w:jc w:val="both"/>
              <w:rPr>
                <w:rFonts w:ascii="楷体_GB2312" w:eastAsia="楷体_GB2312"/>
                <w:color w:val="000000" w:themeColor="text1"/>
                <w14:textFill>
                  <w14:solidFill>
                    <w14:schemeClr w14:val="tx1"/>
                  </w14:solidFill>
                </w14:textFill>
              </w:rPr>
            </w:pPr>
            <w:r>
              <w:rPr>
                <w:rFonts w:ascii="楷体_GB2312" w:eastAsia="楷体_GB2312"/>
                <w:b/>
                <w:bCs/>
                <w:color w:val="000000" w:themeColor="text1"/>
                <w14:textFill>
                  <w14:solidFill>
                    <w14:schemeClr w14:val="tx1"/>
                  </w14:solidFill>
                </w14:textFill>
              </w:rPr>
              <w:t>11.</w:t>
            </w:r>
            <w:r>
              <w:rPr>
                <w:rFonts w:hint="eastAsia" w:ascii="楷体_GB2312" w:eastAsia="楷体_GB2312"/>
                <w:b/>
                <w:bCs/>
                <w:color w:val="000000" w:themeColor="text1"/>
                <w14:textFill>
                  <w14:solidFill>
                    <w14:schemeClr w14:val="tx1"/>
                  </w14:solidFill>
                </w14:textFill>
              </w:rPr>
              <w:t>现代农产品流通体系工程。</w:t>
            </w:r>
            <w:r>
              <w:rPr>
                <w:rFonts w:hint="eastAsia" w:ascii="楷体_GB2312" w:eastAsia="楷体_GB2312"/>
                <w:color w:val="000000" w:themeColor="text1"/>
                <w14:textFill>
                  <w14:solidFill>
                    <w14:schemeClr w14:val="tx1"/>
                  </w14:solidFill>
                </w14:textFill>
              </w:rPr>
              <w:t>推动农产品供应链转型升级，培育</w:t>
            </w:r>
            <w:r>
              <w:rPr>
                <w:rFonts w:ascii="楷体_GB2312" w:eastAsia="楷体_GB2312"/>
                <w:color w:val="000000" w:themeColor="text1"/>
                <w14:textFill>
                  <w14:solidFill>
                    <w14:schemeClr w14:val="tx1"/>
                  </w14:solidFill>
                </w14:textFill>
              </w:rPr>
              <w:t>XX</w:t>
            </w:r>
            <w:r>
              <w:rPr>
                <w:rFonts w:hint="eastAsia" w:ascii="楷体_GB2312" w:eastAsia="楷体_GB2312"/>
                <w:color w:val="000000" w:themeColor="text1"/>
                <w14:textFill>
                  <w14:solidFill>
                    <w14:schemeClr w14:val="tx1"/>
                  </w14:solidFill>
                </w14:textFill>
              </w:rPr>
              <w:t>家骨干农产品批发市场，布局建设5个产地仓储保鲜冷链物流集配中心，改造或建设</w:t>
            </w:r>
            <w:r>
              <w:rPr>
                <w:rFonts w:ascii="楷体_GB2312" w:eastAsia="楷体_GB2312"/>
                <w:color w:val="000000" w:themeColor="text1"/>
                <w14:textFill>
                  <w14:solidFill>
                    <w14:schemeClr w14:val="tx1"/>
                  </w14:solidFill>
                </w14:textFill>
              </w:rPr>
              <w:t>XX</w:t>
            </w:r>
            <w:r>
              <w:rPr>
                <w:rFonts w:hint="eastAsia" w:ascii="楷体_GB2312" w:eastAsia="楷体_GB2312"/>
                <w:color w:val="000000" w:themeColor="text1"/>
                <w14:textFill>
                  <w14:solidFill>
                    <w14:schemeClr w14:val="tx1"/>
                  </w14:solidFill>
                </w14:textFill>
              </w:rPr>
              <w:t>个乡镇集贸市场和</w:t>
            </w:r>
            <w:r>
              <w:rPr>
                <w:rFonts w:ascii="楷体_GB2312" w:eastAsia="楷体_GB2312"/>
                <w:color w:val="000000" w:themeColor="text1"/>
                <w14:textFill>
                  <w14:solidFill>
                    <w14:schemeClr w14:val="tx1"/>
                  </w14:solidFill>
                </w14:textFill>
              </w:rPr>
              <w:t>XX</w:t>
            </w:r>
            <w:r>
              <w:rPr>
                <w:rFonts w:hint="eastAsia" w:ascii="楷体_GB2312" w:eastAsia="楷体_GB2312"/>
                <w:color w:val="000000" w:themeColor="text1"/>
                <w14:textFill>
                  <w14:solidFill>
                    <w14:schemeClr w14:val="tx1"/>
                  </w14:solidFill>
                </w14:textFill>
              </w:rPr>
              <w:t>个农村便民农产品商店。农产品冷链物流静态库容量达</w:t>
            </w:r>
            <w:r>
              <w:rPr>
                <w:rFonts w:ascii="楷体_GB2312" w:eastAsia="楷体_GB2312"/>
                <w:color w:val="000000" w:themeColor="text1"/>
                <w14:textFill>
                  <w14:solidFill>
                    <w14:schemeClr w14:val="tx1"/>
                  </w14:solidFill>
                </w14:textFill>
              </w:rPr>
              <w:t>50</w:t>
            </w:r>
            <w:r>
              <w:rPr>
                <w:rFonts w:hint="eastAsia" w:ascii="楷体_GB2312" w:eastAsia="楷体_GB2312"/>
                <w:color w:val="000000" w:themeColor="text1"/>
                <w14:textFill>
                  <w14:solidFill>
                    <w14:schemeClr w14:val="tx1"/>
                  </w14:solidFill>
                </w14:textFill>
              </w:rPr>
              <w:t>万吨，果蔬、肉制品等农产品冷链流通率分别保持在</w:t>
            </w:r>
            <w:r>
              <w:rPr>
                <w:rFonts w:ascii="楷体_GB2312" w:eastAsia="楷体_GB2312"/>
                <w:color w:val="000000" w:themeColor="text1"/>
                <w14:textFill>
                  <w14:solidFill>
                    <w14:schemeClr w14:val="tx1"/>
                  </w14:solidFill>
                </w14:textFill>
              </w:rPr>
              <w:t>90%</w:t>
            </w:r>
            <w:r>
              <w:rPr>
                <w:rFonts w:hint="eastAsia" w:ascii="楷体_GB2312" w:eastAsia="楷体_GB2312"/>
                <w:color w:val="000000" w:themeColor="text1"/>
                <w14:textFill>
                  <w14:solidFill>
                    <w14:schemeClr w14:val="tx1"/>
                  </w14:solidFill>
                </w14:textFill>
              </w:rPr>
              <w:t>、</w:t>
            </w:r>
            <w:r>
              <w:rPr>
                <w:rFonts w:ascii="楷体_GB2312" w:eastAsia="楷体_GB2312"/>
                <w:color w:val="000000" w:themeColor="text1"/>
                <w14:textFill>
                  <w14:solidFill>
                    <w14:schemeClr w14:val="tx1"/>
                  </w14:solidFill>
                </w14:textFill>
              </w:rPr>
              <w:t>95%</w:t>
            </w:r>
            <w:r>
              <w:rPr>
                <w:rFonts w:hint="eastAsia" w:ascii="楷体_GB2312" w:eastAsia="楷体_GB2312"/>
                <w:color w:val="000000" w:themeColor="text1"/>
                <w14:textFill>
                  <w14:solidFill>
                    <w14:schemeClr w14:val="tx1"/>
                  </w14:solidFill>
                </w14:textFill>
              </w:rPr>
              <w:t>以上，果蔬冷藏运输率保持在</w:t>
            </w:r>
            <w:r>
              <w:rPr>
                <w:rFonts w:ascii="楷体_GB2312" w:eastAsia="楷体_GB2312"/>
                <w:color w:val="000000" w:themeColor="text1"/>
                <w14:textFill>
                  <w14:solidFill>
                    <w14:schemeClr w14:val="tx1"/>
                  </w14:solidFill>
                </w14:textFill>
              </w:rPr>
              <w:t>95%</w:t>
            </w:r>
            <w:r>
              <w:rPr>
                <w:rFonts w:hint="eastAsia" w:ascii="楷体_GB2312" w:eastAsia="楷体_GB2312"/>
                <w:color w:val="000000" w:themeColor="text1"/>
                <w14:textFill>
                  <w14:solidFill>
                    <w14:schemeClr w14:val="tx1"/>
                  </w14:solidFill>
                </w14:textFill>
              </w:rPr>
              <w:t>以上，肉制品冷藏运输率保持</w:t>
            </w:r>
            <w:r>
              <w:rPr>
                <w:rFonts w:ascii="楷体_GB2312" w:eastAsia="楷体_GB2312"/>
                <w:color w:val="000000" w:themeColor="text1"/>
                <w14:textFill>
                  <w14:solidFill>
                    <w14:schemeClr w14:val="tx1"/>
                  </w14:solidFill>
                </w14:textFill>
              </w:rPr>
              <w:t>100%</w:t>
            </w:r>
            <w:r>
              <w:rPr>
                <w:rFonts w:hint="eastAsia" w:ascii="楷体_GB2312" w:eastAsia="楷体_GB2312"/>
                <w:color w:val="000000" w:themeColor="text1"/>
                <w14:textFill>
                  <w14:solidFill>
                    <w14:schemeClr w14:val="tx1"/>
                  </w14:solidFill>
                </w14:textFill>
              </w:rPr>
              <w:t>。</w:t>
            </w:r>
          </w:p>
          <w:p>
            <w:pPr>
              <w:spacing w:line="440" w:lineRule="exact"/>
              <w:ind w:firstLine="602"/>
              <w:jc w:val="both"/>
              <w:rPr>
                <w:rFonts w:hint="eastAsia" w:ascii="宋体" w:hAnsi="宋体"/>
                <w:bCs/>
                <w:color w:val="000000" w:themeColor="text1"/>
                <w:szCs w:val="30"/>
                <w14:textFill>
                  <w14:solidFill>
                    <w14:schemeClr w14:val="tx1"/>
                  </w14:solidFill>
                </w14:textFill>
              </w:rPr>
            </w:pPr>
            <w:r>
              <w:rPr>
                <w:rFonts w:ascii="楷体_GB2312" w:eastAsia="楷体_GB2312"/>
                <w:b/>
                <w:color w:val="000000" w:themeColor="text1"/>
                <w14:textFill>
                  <w14:solidFill>
                    <w14:schemeClr w14:val="tx1"/>
                  </w14:solidFill>
                </w14:textFill>
              </w:rPr>
              <w:t>12.</w:t>
            </w:r>
            <w:r>
              <w:rPr>
                <w:rFonts w:hint="eastAsia" w:ascii="楷体_GB2312" w:eastAsia="楷体_GB2312"/>
                <w:b/>
                <w:color w:val="000000" w:themeColor="text1"/>
                <w14:textFill>
                  <w14:solidFill>
                    <w14:schemeClr w14:val="tx1"/>
                  </w14:solidFill>
                </w14:textFill>
              </w:rPr>
              <w:t>农业绿色发展工程。</w:t>
            </w:r>
            <w:r>
              <w:rPr>
                <w:rFonts w:hint="eastAsia" w:ascii="楷体_GB2312" w:eastAsia="楷体_GB2312"/>
                <w:color w:val="000000" w:themeColor="text1"/>
                <w14:textFill>
                  <w14:solidFill>
                    <w14:schemeClr w14:val="tx1"/>
                  </w14:solidFill>
                </w14:textFill>
              </w:rPr>
              <w:t>推进耕地有机质提升，综合采取秸秆还田、畜禽粪肥还田、种植绿肥还田等措施，提高耕地地力和产出能力。水浇地大面积推广水肥一体化等高效节水技术，旱耕地组装配套蓄水保墒、集雨节灌、探墒播种等技术措施，提高降水利用效率。新增高效节水灌溉面积0.8万亩左右。推广生态产品种养模式。加大实施“化肥农药减量行动”力度，推广生物防治技术，建设农业废弃物资源化利用中心，实现秸秆综合利用率达</w:t>
            </w:r>
            <w:r>
              <w:rPr>
                <w:rFonts w:ascii="楷体_GB2312" w:eastAsia="楷体_GB2312"/>
                <w:color w:val="000000" w:themeColor="text1"/>
                <w14:textFill>
                  <w14:solidFill>
                    <w14:schemeClr w14:val="tx1"/>
                  </w14:solidFill>
                </w14:textFill>
              </w:rPr>
              <w:t>90%</w:t>
            </w:r>
            <w:r>
              <w:rPr>
                <w:rFonts w:hint="eastAsia" w:ascii="楷体_GB2312" w:eastAsia="楷体_GB2312"/>
                <w:color w:val="000000" w:themeColor="text1"/>
                <w14:textFill>
                  <w14:solidFill>
                    <w14:schemeClr w14:val="tx1"/>
                  </w14:solidFill>
                </w14:textFill>
              </w:rPr>
              <w:t>、畜禽粪污处理率达</w:t>
            </w:r>
            <w:r>
              <w:rPr>
                <w:rFonts w:ascii="楷体_GB2312" w:eastAsia="楷体_GB2312"/>
                <w:color w:val="000000" w:themeColor="text1"/>
                <w14:textFill>
                  <w14:solidFill>
                    <w14:schemeClr w14:val="tx1"/>
                  </w14:solidFill>
                </w14:textFill>
              </w:rPr>
              <w:t>95%</w:t>
            </w:r>
            <w:r>
              <w:rPr>
                <w:rFonts w:hint="eastAsia" w:ascii="楷体_GB2312" w:eastAsia="楷体_GB2312"/>
                <w:color w:val="000000" w:themeColor="text1"/>
                <w14:textFill>
                  <w14:solidFill>
                    <w14:schemeClr w14:val="tx1"/>
                  </w14:solidFill>
                </w14:textFill>
              </w:rPr>
              <w:t>。加强地膜生产销售使用回收等环节监管，建立健全废旧地膜资源化利用和无害化处置体系，在重点区域设置地膜回收点。</w:t>
            </w:r>
          </w:p>
        </w:tc>
      </w:tr>
    </w:tbl>
    <w:p>
      <w:pPr>
        <w:ind w:firstLine="0" w:firstLineChars="0"/>
        <w:jc w:val="both"/>
        <w:rPr>
          <w:rFonts w:hint="eastAsia" w:eastAsia="黑体" w:asciiTheme="majorHAnsi" w:hAnsiTheme="majorHAnsi" w:cstheme="majorBidi"/>
          <w:b/>
          <w:color w:val="000000" w:themeColor="text1"/>
          <w:sz w:val="32"/>
          <w:szCs w:val="48"/>
          <w14:textFill>
            <w14:solidFill>
              <w14:schemeClr w14:val="tx1"/>
            </w14:solidFill>
          </w14:textFill>
        </w:rPr>
      </w:pPr>
      <w:r>
        <w:rPr>
          <w:rFonts w:hint="eastAsia" w:eastAsia="黑体" w:asciiTheme="majorHAnsi" w:hAnsiTheme="majorHAnsi" w:cstheme="majorBidi"/>
          <w:b/>
          <w:color w:val="000000" w:themeColor="text1"/>
          <w:sz w:val="32"/>
          <w:szCs w:val="48"/>
          <w14:textFill>
            <w14:solidFill>
              <w14:schemeClr w14:val="tx1"/>
            </w14:solidFill>
          </w14:textFill>
        </w:rPr>
        <w:t xml:space="preserve"> </w:t>
      </w:r>
    </w:p>
    <w:p>
      <w:pPr>
        <w:widowControl/>
        <w:spacing w:line="240" w:lineRule="auto"/>
        <w:ind w:firstLine="0" w:firstLineChars="0"/>
        <w:jc w:val="both"/>
        <w:rPr>
          <w:rFonts w:hint="eastAsia" w:eastAsia="黑体" w:asciiTheme="majorHAnsi" w:hAnsiTheme="majorHAnsi" w:cstheme="majorBidi"/>
          <w:b/>
          <w:color w:val="000000" w:themeColor="text1"/>
          <w:sz w:val="32"/>
          <w:szCs w:val="48"/>
          <w14:textFill>
            <w14:solidFill>
              <w14:schemeClr w14:val="tx1"/>
            </w14:solidFill>
          </w14:textFill>
        </w:rPr>
      </w:pPr>
      <w:bookmarkStart w:id="165" w:name="_Toc199948336"/>
      <w:r>
        <w:rPr>
          <w:rFonts w:hint="eastAsia"/>
          <w:color w:val="000000" w:themeColor="text1"/>
          <w14:textFill>
            <w14:solidFill>
              <w14:schemeClr w14:val="tx1"/>
            </w14:solidFill>
          </w14:textFill>
        </w:rPr>
        <w:br w:type="page"/>
      </w:r>
    </w:p>
    <w:p>
      <w:pPr>
        <w:pStyle w:val="2"/>
        <w:spacing w:after="0" w:afterLines="0"/>
        <w:rPr>
          <w:rFonts w:hint="eastAsia"/>
        </w:rPr>
      </w:pPr>
      <w:r>
        <w:rPr>
          <w:rFonts w:hint="eastAsia"/>
        </w:rPr>
        <w:t>第五章  着力推进农村现代化建设</w:t>
      </w:r>
      <w:bookmarkEnd w:id="165"/>
    </w:p>
    <w:p>
      <w:pPr>
        <w:pStyle w:val="3"/>
        <w:ind w:firstLine="643"/>
        <w:jc w:val="both"/>
        <w:rPr>
          <w:rFonts w:hint="eastAsia" w:ascii="楷体_GB2312" w:eastAsia="楷体_GB2312"/>
          <w:b/>
          <w:bCs/>
        </w:rPr>
      </w:pPr>
      <w:bookmarkStart w:id="166" w:name="_Toc199948337"/>
      <w:r>
        <w:rPr>
          <w:rFonts w:hint="eastAsia" w:ascii="楷体_GB2312" w:eastAsia="楷体_GB2312"/>
          <w:b/>
          <w:bCs/>
        </w:rPr>
        <w:t>一、农村人居环境整治提升</w:t>
      </w:r>
      <w:bookmarkEnd w:id="166"/>
    </w:p>
    <w:p>
      <w:pPr>
        <w:ind w:firstLine="600" w:firstLineChars="0"/>
        <w:jc w:val="both"/>
        <w:rPr>
          <w:color w:val="000000" w:themeColor="text1"/>
          <w14:textFill>
            <w14:solidFill>
              <w14:schemeClr w14:val="tx1"/>
            </w14:solidFill>
          </w14:textFill>
        </w:rPr>
      </w:pPr>
      <w:bookmarkStart w:id="167" w:name="_Toc199948338"/>
      <w:r>
        <w:rPr>
          <w:rFonts w:hint="eastAsia"/>
          <w:color w:val="000000" w:themeColor="text1"/>
          <w14:textFill>
            <w14:solidFill>
              <w14:schemeClr w14:val="tx1"/>
            </w14:solidFill>
          </w14:textFill>
        </w:rPr>
        <w:t>坚持系统整治与长效治理相结合，全面推进农村厕所革命、生活污染治理及村容村貌提升，健全完善长效管护机制，实现农村人居环境全面提升。</w:t>
      </w:r>
    </w:p>
    <w:p>
      <w:pPr>
        <w:pStyle w:val="4"/>
        <w:ind w:firstLine="640"/>
        <w:jc w:val="both"/>
        <w:rPr>
          <w:rFonts w:hint="eastAsia"/>
        </w:rPr>
      </w:pPr>
      <w:r>
        <w:rPr>
          <w:rFonts w:hint="eastAsia"/>
        </w:rPr>
        <w:t>（一）全面推进农村厕所革命</w:t>
      </w:r>
      <w:bookmarkEnd w:id="167"/>
    </w:p>
    <w:p>
      <w:pPr>
        <w:ind w:firstLine="600" w:firstLineChars="0"/>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因村因户建改厕。</w:t>
      </w:r>
      <w:r>
        <w:rPr>
          <w:rFonts w:hint="eastAsia"/>
          <w:color w:val="000000" w:themeColor="text1"/>
          <w14:textFill>
            <w14:solidFill>
              <w14:schemeClr w14:val="tx1"/>
            </w14:solidFill>
          </w14:textFill>
        </w:rPr>
        <w:t>重点针对无厕户、新建户实现农村卫生厕所全覆盖，常态化开展户厕问题摸排整改，</w:t>
      </w:r>
      <w:r>
        <w:rPr>
          <w:color w:val="000000" w:themeColor="text1"/>
          <w14:textFill>
            <w14:solidFill>
              <w14:schemeClr w14:val="tx1"/>
            </w14:solidFill>
          </w14:textFill>
        </w:rPr>
        <w:t>制作改厕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明白纸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村庄</w:t>
      </w:r>
      <w:r>
        <w:rPr>
          <w:rFonts w:hint="eastAsia"/>
          <w:color w:val="000000" w:themeColor="text1"/>
          <w14:textFill>
            <w14:solidFill>
              <w14:schemeClr w14:val="tx1"/>
            </w14:solidFill>
          </w14:textFill>
        </w:rPr>
        <w:t>集中式、</w:t>
      </w:r>
      <w:r>
        <w:rPr>
          <w:color w:val="000000" w:themeColor="text1"/>
          <w14:textFill>
            <w14:solidFill>
              <w14:schemeClr w14:val="tx1"/>
            </w14:solidFill>
          </w14:textFill>
        </w:rPr>
        <w:t>纳厂</w:t>
      </w:r>
      <w:r>
        <w:rPr>
          <w:rFonts w:hint="eastAsia"/>
          <w:color w:val="000000" w:themeColor="text1"/>
          <w14:textFill>
            <w14:solidFill>
              <w14:schemeClr w14:val="tx1"/>
            </w14:solidFill>
          </w14:textFill>
        </w:rPr>
        <w:t>式和分散式改厕，</w:t>
      </w:r>
      <w:bookmarkStart w:id="168" w:name="OLE_LINK92"/>
      <w:r>
        <w:rPr>
          <w:rFonts w:hint="eastAsia"/>
          <w:color w:val="000000" w:themeColor="text1"/>
          <w14:textFill>
            <w14:solidFill>
              <w14:schemeClr w14:val="tx1"/>
            </w14:solidFill>
          </w14:textFill>
        </w:rPr>
        <w:t>消灭渗漏</w:t>
      </w:r>
      <w:bookmarkEnd w:id="168"/>
      <w:r>
        <w:rPr>
          <w:rFonts w:hint="eastAsia"/>
          <w:color w:val="000000" w:themeColor="text1"/>
          <w14:textFill>
            <w14:solidFill>
              <w14:schemeClr w14:val="tx1"/>
            </w14:solidFill>
          </w14:textFill>
        </w:rPr>
        <w:t>户厕。</w:t>
      </w:r>
      <w:r>
        <w:rPr>
          <w:rFonts w:hint="eastAsia"/>
          <w:b/>
          <w:bCs/>
          <w:color w:val="000000" w:themeColor="text1"/>
          <w14:textFill>
            <w14:solidFill>
              <w14:schemeClr w14:val="tx1"/>
            </w14:solidFill>
          </w14:textFill>
        </w:rPr>
        <w:t>科学有序建公厕。</w:t>
      </w:r>
      <w:r>
        <w:rPr>
          <w:rFonts w:hint="eastAsia"/>
          <w:color w:val="000000" w:themeColor="text1"/>
          <w14:textFill>
            <w14:solidFill>
              <w14:schemeClr w14:val="tx1"/>
            </w14:solidFill>
          </w14:textFill>
        </w:rPr>
        <w:t>坚持先建机制、后建公厕，</w:t>
      </w:r>
      <w:bookmarkStart w:id="169" w:name="OLE_LINK19"/>
      <w:r>
        <w:rPr>
          <w:rFonts w:hint="eastAsia"/>
          <w:color w:val="000000" w:themeColor="text1"/>
          <w14:textFill>
            <w14:solidFill>
              <w14:schemeClr w14:val="tx1"/>
            </w14:solidFill>
          </w14:textFill>
        </w:rPr>
        <w:t>因地制宜</w:t>
      </w:r>
      <w:bookmarkEnd w:id="169"/>
      <w:r>
        <w:rPr>
          <w:rFonts w:hint="eastAsia"/>
          <w:color w:val="000000" w:themeColor="text1"/>
          <w14:textFill>
            <w14:solidFill>
              <w14:schemeClr w14:val="tx1"/>
            </w14:solidFill>
          </w14:textFill>
        </w:rPr>
        <w:t>、按需建设农村公共厕所。</w:t>
      </w:r>
      <w:r>
        <w:rPr>
          <w:rFonts w:hint="eastAsia"/>
          <w:b/>
          <w:bCs/>
          <w:color w:val="000000" w:themeColor="text1"/>
          <w14:textFill>
            <w14:solidFill>
              <w14:schemeClr w14:val="tx1"/>
            </w14:solidFill>
          </w14:textFill>
        </w:rPr>
        <w:t>长效机制强管服。</w:t>
      </w:r>
      <w:r>
        <w:rPr>
          <w:rFonts w:hint="eastAsia"/>
          <w:color w:val="000000" w:themeColor="text1"/>
          <w14:textFill>
            <w14:solidFill>
              <w14:schemeClr w14:val="tx1"/>
            </w14:solidFill>
          </w14:textFill>
        </w:rPr>
        <w:t>完善农村厕所建设管理制度，确保建一个、成一个、用一个、群众满意一个。以村为单位组织村镇干部成立排查小队，同步建立“问题台账”，对照改厕台账逐户进行“把脉问诊”。以市或乡镇为单位选择第三方社会化服务组织，充分运用管护平台，全面实现农村户厕粪污应清尽清。有序升级农村厕所维修与管护站点，配齐专业人员和管护车辆。</w:t>
      </w:r>
      <w:r>
        <w:rPr>
          <w:rFonts w:hint="eastAsia"/>
          <w:b/>
          <w:bCs/>
          <w:color w:val="000000" w:themeColor="text1"/>
          <w14:textFill>
            <w14:solidFill>
              <w14:schemeClr w14:val="tx1"/>
            </w14:solidFill>
          </w14:textFill>
        </w:rPr>
        <w:t>科学合理资源化。</w:t>
      </w:r>
      <w:r>
        <w:rPr>
          <w:rFonts w:hint="eastAsia"/>
          <w:color w:val="000000" w:themeColor="text1"/>
          <w14:textFill>
            <w14:solidFill>
              <w14:schemeClr w14:val="tx1"/>
            </w14:solidFill>
          </w14:textFill>
        </w:rPr>
        <w:t>选择适宜技术模式，大力推广节水型、少水型设施设备。积极推进整村厕所粪污就地就近资源化利用，合理布局建设粪污资源化存储设施。</w:t>
      </w:r>
    </w:p>
    <w:p>
      <w:pPr>
        <w:pStyle w:val="4"/>
        <w:ind w:firstLine="640"/>
        <w:jc w:val="both"/>
        <w:rPr>
          <w:rFonts w:hint="eastAsia"/>
        </w:rPr>
      </w:pPr>
      <w:bookmarkStart w:id="170" w:name="_Toc199948339"/>
      <w:r>
        <w:rPr>
          <w:rFonts w:hint="eastAsia"/>
        </w:rPr>
        <w:t>（二）系统治理农村生活污染</w:t>
      </w:r>
      <w:bookmarkEnd w:id="170"/>
    </w:p>
    <w:p>
      <w:pPr>
        <w:ind w:firstLine="600" w:firstLineChars="0"/>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有效治理农村生活垃圾。</w:t>
      </w:r>
      <w:r>
        <w:rPr>
          <w:rFonts w:hint="eastAsia"/>
          <w:color w:val="000000" w:themeColor="text1"/>
          <w14:textFill>
            <w14:solidFill>
              <w14:schemeClr w14:val="tx1"/>
            </w14:solidFill>
          </w14:textFill>
        </w:rPr>
        <w:t>全面完善农村垃圾</w:t>
      </w:r>
      <w:r>
        <w:rPr>
          <w:color w:val="000000" w:themeColor="text1"/>
          <w14:textFill>
            <w14:solidFill>
              <w14:schemeClr w14:val="tx1"/>
            </w14:solidFill>
          </w14:textFill>
        </w:rPr>
        <w:t>收集、转运和处理</w:t>
      </w:r>
      <w:r>
        <w:rPr>
          <w:rFonts w:hint="eastAsia"/>
          <w:color w:val="000000" w:themeColor="text1"/>
          <w14:textFill>
            <w14:solidFill>
              <w14:schemeClr w14:val="tx1"/>
            </w14:solidFill>
          </w14:textFill>
        </w:rPr>
        <w:t>的设施建设，</w:t>
      </w:r>
      <w:r>
        <w:rPr>
          <w:rFonts w:cs="Times New Roman"/>
          <w:color w:val="000000" w:themeColor="text1"/>
          <w14:textFill>
            <w14:solidFill>
              <w14:schemeClr w14:val="tx1"/>
            </w14:solidFill>
          </w14:textFill>
        </w:rPr>
        <w:t>100%</w:t>
      </w:r>
      <w:r>
        <w:rPr>
          <w:rFonts w:hint="eastAsia"/>
          <w:color w:val="000000" w:themeColor="text1"/>
          <w14:textFill>
            <w14:solidFill>
              <w14:schemeClr w14:val="tx1"/>
            </w14:solidFill>
          </w14:textFill>
        </w:rPr>
        <w:t>完成自然村生活垃圾分类屋（亭）建设，实现</w:t>
      </w:r>
      <w:bookmarkStart w:id="171" w:name="OLE_LINK95"/>
      <w:r>
        <w:rPr>
          <w:rFonts w:hint="eastAsia"/>
          <w:color w:val="000000" w:themeColor="text1"/>
          <w14:textFill>
            <w14:solidFill>
              <w14:schemeClr w14:val="tx1"/>
            </w14:solidFill>
          </w14:textFill>
        </w:rPr>
        <w:t>全域行政村</w:t>
      </w:r>
      <w:bookmarkEnd w:id="171"/>
      <w:r>
        <w:rPr>
          <w:rFonts w:hint="eastAsia"/>
          <w:color w:val="000000" w:themeColor="text1"/>
          <w14:textFill>
            <w14:solidFill>
              <w14:schemeClr w14:val="tx1"/>
            </w14:solidFill>
          </w14:textFill>
        </w:rPr>
        <w:t>生活垃圾日产日清。</w:t>
      </w:r>
      <w:bookmarkStart w:id="172" w:name="OLE_LINK93"/>
      <w:r>
        <w:rPr>
          <w:rFonts w:hint="eastAsia"/>
          <w:color w:val="000000" w:themeColor="text1"/>
          <w14:textFill>
            <w14:solidFill>
              <w14:schemeClr w14:val="tx1"/>
            </w14:solidFill>
          </w14:textFill>
        </w:rPr>
        <w:t>加强对农村生活垃圾源头减量和农村建筑垃圾集中分类的宣传和引导</w:t>
      </w:r>
      <w:bookmarkEnd w:id="172"/>
      <w:r>
        <w:rPr>
          <w:rFonts w:hint="eastAsia"/>
          <w:color w:val="000000" w:themeColor="text1"/>
          <w14:textFill>
            <w14:solidFill>
              <w14:schemeClr w14:val="tx1"/>
            </w14:solidFill>
          </w14:textFill>
        </w:rPr>
        <w:t>，建立健全与生活垃圾分类减量相衔接的稳定运行长效机制，完善农村再生资源回收利用网络，保障农村垃圾就地就近无害化处理和资源化利用。</w:t>
      </w:r>
      <w:r>
        <w:rPr>
          <w:rFonts w:hint="eastAsia"/>
          <w:b/>
          <w:bCs/>
          <w:color w:val="000000" w:themeColor="text1"/>
          <w14:textFill>
            <w14:solidFill>
              <w14:schemeClr w14:val="tx1"/>
            </w14:solidFill>
          </w14:textFill>
        </w:rPr>
        <w:t>加快农村生活污水治理。</w:t>
      </w:r>
      <w:bookmarkStart w:id="173" w:name="OLE_LINK13"/>
      <w:r>
        <w:rPr>
          <w:rFonts w:hint="eastAsia"/>
          <w:color w:val="000000" w:themeColor="text1"/>
          <w14:textFill>
            <w14:solidFill>
              <w14:schemeClr w14:val="tx1"/>
            </w14:solidFill>
          </w14:textFill>
        </w:rPr>
        <w:t>围绕“六水共治”</w:t>
      </w:r>
      <w:bookmarkEnd w:id="173"/>
      <w:r>
        <w:rPr>
          <w:rFonts w:hint="eastAsia"/>
          <w:color w:val="000000" w:themeColor="text1"/>
          <w14:textFill>
            <w14:solidFill>
              <w14:schemeClr w14:val="tx1"/>
            </w14:solidFill>
          </w14:textFill>
        </w:rPr>
        <w:t>，以减量化、资源化、生态化为原则，</w:t>
      </w:r>
      <w:bookmarkStart w:id="174" w:name="OLE_LINK11"/>
      <w:r>
        <w:rPr>
          <w:rFonts w:hint="eastAsia"/>
          <w:color w:val="000000" w:themeColor="text1"/>
          <w14:textFill>
            <w14:solidFill>
              <w14:schemeClr w14:val="tx1"/>
            </w14:solidFill>
          </w14:textFill>
        </w:rPr>
        <w:t>根据“三大模式、六条路径”</w:t>
      </w:r>
      <w:bookmarkEnd w:id="174"/>
      <w:r>
        <w:rPr>
          <w:rFonts w:hint="eastAsia"/>
          <w:color w:val="000000" w:themeColor="text1"/>
          <w14:textFill>
            <w14:solidFill>
              <w14:schemeClr w14:val="tx1"/>
            </w14:solidFill>
          </w14:textFill>
        </w:rPr>
        <w:t>精准经济高效推进治理，尾水处理后用于当地绿化灌溉、环卫洒扫等工作。加强对厕所与生活污水处理设施同步建设，全面推行农村生活污水处理设施设备“建、管、用”一体化。以乡镇政府驻地、中心村、非正规或简易垃圾填埋场周边、群众反映强烈的水体为重点，开展农村黑臭水体</w:t>
      </w:r>
      <w:bookmarkStart w:id="175" w:name="OLE_LINK41"/>
      <w:r>
        <w:rPr>
          <w:rFonts w:hint="eastAsia"/>
          <w:color w:val="000000" w:themeColor="text1"/>
          <w14:textFill>
            <w14:solidFill>
              <w14:schemeClr w14:val="tx1"/>
            </w14:solidFill>
          </w14:textFill>
        </w:rPr>
        <w:t>常态化</w:t>
      </w:r>
      <w:bookmarkEnd w:id="175"/>
      <w:r>
        <w:rPr>
          <w:rFonts w:hint="eastAsia"/>
          <w:color w:val="000000" w:themeColor="text1"/>
          <w14:textFill>
            <w14:solidFill>
              <w14:schemeClr w14:val="tx1"/>
            </w14:solidFill>
          </w14:textFill>
        </w:rPr>
        <w:t>、动态化摸排和综合治理。建立清单和长效动态校核、管控机制，形成党委领导、党政共管、水务主抓、部门配合、社会参与、人民共建的工作格局。</w:t>
      </w:r>
    </w:p>
    <w:p>
      <w:pPr>
        <w:pStyle w:val="4"/>
        <w:ind w:firstLine="640"/>
        <w:jc w:val="both"/>
        <w:rPr>
          <w:rFonts w:hint="eastAsia"/>
        </w:rPr>
      </w:pPr>
      <w:bookmarkStart w:id="176" w:name="_Toc199948340"/>
      <w:r>
        <w:rPr>
          <w:rFonts w:hint="eastAsia"/>
        </w:rPr>
        <w:t>（三）大力提升村容村貌</w:t>
      </w:r>
      <w:bookmarkEnd w:id="176"/>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抓好村规引导村貌。</w:t>
      </w:r>
      <w:r>
        <w:rPr>
          <w:rFonts w:hint="eastAsia"/>
          <w:color w:val="000000" w:themeColor="text1"/>
          <w14:textFill>
            <w14:solidFill>
              <w14:schemeClr w14:val="tx1"/>
            </w14:solidFill>
          </w14:textFill>
        </w:rPr>
        <w:t>优化完善和美乡村村庄规划，加强农村建房风貌管控，优先打造本土特色风貌。应当围绕田园风光、滨海风情、生态保育、文化传承等主题，推进不少于</w:t>
      </w:r>
      <w:r>
        <w:rPr>
          <w:rFonts w:cs="Times New Roman"/>
          <w:color w:val="000000" w:themeColor="text1"/>
          <w14:textFill>
            <w14:solidFill>
              <w14:schemeClr w14:val="tx1"/>
            </w14:solidFill>
          </w14:textFill>
        </w:rPr>
        <w:t>15</w:t>
      </w:r>
      <w:r>
        <w:rPr>
          <w:rFonts w:hint="eastAsia"/>
          <w:color w:val="000000" w:themeColor="text1"/>
          <w14:textFill>
            <w14:solidFill>
              <w14:schemeClr w14:val="tx1"/>
            </w14:solidFill>
          </w14:textFill>
        </w:rPr>
        <w:t>个“双环”和美乡村建设。</w:t>
      </w:r>
      <w:r>
        <w:rPr>
          <w:rFonts w:hint="eastAsia"/>
          <w:b/>
          <w:bCs/>
          <w:color w:val="000000" w:themeColor="text1"/>
          <w14:textFill>
            <w14:solidFill>
              <w14:schemeClr w14:val="tx1"/>
            </w14:solidFill>
          </w14:textFill>
        </w:rPr>
        <w:t>充分盘活闲置空间。</w:t>
      </w:r>
      <w:r>
        <w:rPr>
          <w:rFonts w:hint="eastAsia"/>
          <w:color w:val="000000" w:themeColor="text1"/>
          <w14:textFill>
            <w14:solidFill>
              <w14:schemeClr w14:val="tx1"/>
            </w14:solidFill>
          </w14:textFill>
        </w:rPr>
        <w:t>开展村庄公共空间清理整治行动和</w:t>
      </w:r>
      <w:r>
        <w:rPr>
          <w:color w:val="000000" w:themeColor="text1"/>
          <w14:textFill>
            <w14:solidFill>
              <w14:schemeClr w14:val="tx1"/>
            </w14:solidFill>
          </w14:textFill>
        </w:rPr>
        <w:t>闲置资源</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点缀式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建设</w:t>
      </w:r>
      <w:r>
        <w:rPr>
          <w:rFonts w:hint="eastAsia"/>
          <w:color w:val="000000" w:themeColor="text1"/>
          <w14:textFill>
            <w14:solidFill>
              <w14:schemeClr w14:val="tx1"/>
            </w14:solidFill>
          </w14:textFill>
        </w:rPr>
        <w:t>，</w:t>
      </w:r>
      <w:bookmarkStart w:id="177" w:name="OLE_LINK20"/>
      <w:r>
        <w:rPr>
          <w:rFonts w:hint="eastAsia"/>
          <w:color w:val="000000" w:themeColor="text1"/>
          <w14:textFill>
            <w14:solidFill>
              <w14:schemeClr w14:val="tx1"/>
            </w14:solidFill>
          </w14:textFill>
        </w:rPr>
        <w:t>全面消除私搭乱建、乱堆乱放</w:t>
      </w:r>
      <w:bookmarkEnd w:id="177"/>
      <w:r>
        <w:rPr>
          <w:rFonts w:hint="eastAsia"/>
          <w:color w:val="000000" w:themeColor="text1"/>
          <w14:textFill>
            <w14:solidFill>
              <w14:schemeClr w14:val="tx1"/>
            </w14:solidFill>
          </w14:textFill>
        </w:rPr>
        <w:t>、残垣断壁问题，</w:t>
      </w:r>
      <w:r>
        <w:rPr>
          <w:color w:val="000000" w:themeColor="text1"/>
          <w14:textFill>
            <w14:solidFill>
              <w14:schemeClr w14:val="tx1"/>
            </w14:solidFill>
          </w14:textFill>
        </w:rPr>
        <w:t>推进村庄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微改造、精提升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加强历史文化名村、传统村落等遗产及其整体环境的活化和保护作用。</w:t>
      </w:r>
      <w:r>
        <w:rPr>
          <w:rFonts w:hint="eastAsia"/>
          <w:b/>
          <w:bCs/>
          <w:color w:val="000000" w:themeColor="text1"/>
          <w14:textFill>
            <w14:solidFill>
              <w14:schemeClr w14:val="tx1"/>
            </w14:solidFill>
          </w14:textFill>
        </w:rPr>
        <w:t>推进乡村绿化美化。</w:t>
      </w:r>
      <w:r>
        <w:rPr>
          <w:rFonts w:hint="eastAsia"/>
          <w:color w:val="000000" w:themeColor="text1"/>
          <w14:textFill>
            <w14:solidFill>
              <w14:schemeClr w14:val="tx1"/>
            </w14:solidFill>
          </w14:textFill>
        </w:rPr>
        <w:t>持续实施农村“四旁”“五边”绿化，因地制宜</w:t>
      </w:r>
      <w:r>
        <w:rPr>
          <w:color w:val="000000" w:themeColor="text1"/>
          <w14:textFill>
            <w14:solidFill>
              <w14:schemeClr w14:val="tx1"/>
            </w14:solidFill>
          </w14:textFill>
        </w:rPr>
        <w:t>植绿增绿</w:t>
      </w:r>
      <w:r>
        <w:rPr>
          <w:rFonts w:hint="eastAsia"/>
          <w:color w:val="000000" w:themeColor="text1"/>
          <w14:textFill>
            <w14:solidFill>
              <w14:schemeClr w14:val="tx1"/>
            </w14:solidFill>
          </w14:textFill>
        </w:rPr>
        <w:t>，优先采用本土资源。引导村民利用</w:t>
      </w:r>
      <w:r>
        <w:rPr>
          <w:color w:val="000000" w:themeColor="text1"/>
          <w14:textFill>
            <w14:solidFill>
              <w14:schemeClr w14:val="tx1"/>
            </w14:solidFill>
          </w14:textFill>
        </w:rPr>
        <w:t>村头巷尾、房前屋后</w:t>
      </w:r>
      <w:r>
        <w:rPr>
          <w:rFonts w:hint="eastAsia"/>
          <w:color w:val="000000" w:themeColor="text1"/>
          <w14:textFill>
            <w14:solidFill>
              <w14:schemeClr w14:val="tx1"/>
            </w14:solidFill>
          </w14:textFill>
        </w:rPr>
        <w:t>的空闲土地建设“</w:t>
      </w:r>
      <w:r>
        <w:rPr>
          <w:color w:val="000000" w:themeColor="text1"/>
          <w14:textFill>
            <w14:solidFill>
              <w14:schemeClr w14:val="tx1"/>
            </w14:solidFill>
          </w14:textFill>
        </w:rPr>
        <w:t>四小园</w:t>
      </w:r>
      <w:r>
        <w:rPr>
          <w:rFonts w:hint="eastAsia"/>
          <w:color w:val="000000" w:themeColor="text1"/>
          <w14:textFill>
            <w14:solidFill>
              <w14:schemeClr w14:val="tx1"/>
            </w14:solidFill>
          </w14:textFill>
        </w:rPr>
        <w:t>”，见缝插绿、应绿尽绿。</w:t>
      </w:r>
    </w:p>
    <w:p>
      <w:pPr>
        <w:pStyle w:val="3"/>
        <w:numPr>
          <w:ilvl w:val="0"/>
          <w:numId w:val="1"/>
        </w:numPr>
        <w:ind w:firstLine="643"/>
        <w:jc w:val="both"/>
        <w:rPr>
          <w:rFonts w:hint="eastAsia" w:ascii="楷体_GB2312" w:eastAsia="楷体_GB2312"/>
          <w:b/>
          <w:bCs/>
        </w:rPr>
      </w:pPr>
      <w:bookmarkStart w:id="178" w:name="_Toc199948341"/>
      <w:r>
        <w:rPr>
          <w:rFonts w:hint="eastAsia" w:ascii="楷体_GB2312" w:eastAsia="楷体_GB2312"/>
          <w:b/>
          <w:bCs/>
        </w:rPr>
        <w:t>农村基础设施建设升级</w:t>
      </w:r>
      <w:bookmarkEnd w:id="178"/>
    </w:p>
    <w:p>
      <w:pPr>
        <w:ind w:firstLine="600"/>
        <w:jc w:val="both"/>
        <w:rPr>
          <w:color w:val="000000" w:themeColor="text1"/>
          <w14:textFill>
            <w14:solidFill>
              <w14:schemeClr w14:val="tx1"/>
            </w14:solidFill>
          </w14:textFill>
        </w:rPr>
      </w:pPr>
      <w:bookmarkStart w:id="179" w:name="_Toc199948342"/>
      <w:r>
        <w:rPr>
          <w:rFonts w:hint="eastAsia"/>
          <w:color w:val="000000" w:themeColor="text1"/>
          <w14:textFill>
            <w14:solidFill>
              <w14:schemeClr w14:val="tx1"/>
            </w14:solidFill>
          </w14:textFill>
        </w:rPr>
        <w:t>通过优化水电路网、加快农房改造、推进数字乡村建设及深化乡镇商物发展，全方位推进农村基础设施升级，为儋州市农业农村现代化提供坚实保障。</w:t>
      </w:r>
    </w:p>
    <w:p>
      <w:pPr>
        <w:pStyle w:val="4"/>
        <w:ind w:firstLine="640"/>
        <w:jc w:val="both"/>
        <w:rPr>
          <w:rFonts w:hint="eastAsia"/>
        </w:rPr>
      </w:pPr>
      <w:r>
        <w:rPr>
          <w:rFonts w:hint="eastAsia"/>
        </w:rPr>
        <w:t>（一）优化农村水、电、路建设</w:t>
      </w:r>
      <w:bookmarkEnd w:id="179"/>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加快农村水质提升。</w:t>
      </w:r>
      <w:r>
        <w:rPr>
          <w:rFonts w:hint="eastAsia"/>
          <w:color w:val="000000" w:themeColor="text1"/>
          <w14:textFill>
            <w14:solidFill>
              <w14:schemeClr w14:val="tx1"/>
            </w14:solidFill>
          </w14:textFill>
        </w:rPr>
        <w:t>按“大水源、大水厂、大水网”思路，有序推进城乡供水一体化、集中供水规模化、小型供水规范化改造和建设。推行农村供水县域统管和专业化管护，创建智慧水务系统和监控调度平台，力争实现县域或片区农村供水工程统一管理、监测、运维、服务等。</w:t>
      </w:r>
      <w:r>
        <w:rPr>
          <w:rFonts w:hint="eastAsia"/>
          <w:b/>
          <w:bCs/>
          <w:color w:val="000000" w:themeColor="text1"/>
          <w14:textFill>
            <w14:solidFill>
              <w14:schemeClr w14:val="tx1"/>
            </w14:solidFill>
          </w14:textFill>
        </w:rPr>
        <w:t>优化农村能源供给。</w:t>
      </w:r>
      <w:r>
        <w:rPr>
          <w:rFonts w:hint="eastAsia"/>
          <w:color w:val="000000" w:themeColor="text1"/>
          <w14:textFill>
            <w14:solidFill>
              <w14:schemeClr w14:val="tx1"/>
            </w14:solidFill>
          </w14:textFill>
        </w:rPr>
        <w:t>继续巩固提升农村电力基建和保障水平，</w:t>
      </w:r>
      <w:r>
        <w:rPr>
          <w:rFonts w:hint="eastAsia"/>
          <w:szCs w:val="32"/>
        </w:rPr>
        <w:t>推进城乡供电服务均等化，</w:t>
      </w:r>
      <w:r>
        <w:rPr>
          <w:rFonts w:hint="eastAsia"/>
          <w:color w:val="000000" w:themeColor="text1"/>
          <w14:textFill>
            <w14:solidFill>
              <w14:schemeClr w14:val="tx1"/>
            </w14:solidFill>
          </w14:textFill>
        </w:rPr>
        <w:t>消除农村地区存量高压配网主变压器及线路过载问题，农网户均停电时间降至</w:t>
      </w:r>
      <w:r>
        <w:rPr>
          <w:rFonts w:cs="Times New Roman"/>
          <w:color w:val="000000" w:themeColor="text1"/>
          <w14:textFill>
            <w14:solidFill>
              <w14:schemeClr w14:val="tx1"/>
            </w14:solidFill>
          </w14:textFill>
        </w:rPr>
        <w:t>8</w:t>
      </w:r>
      <w:r>
        <w:rPr>
          <w:rFonts w:hint="eastAsia"/>
          <w:color w:val="000000" w:themeColor="text1"/>
          <w14:textFill>
            <w14:solidFill>
              <w14:schemeClr w14:val="tx1"/>
            </w14:solidFill>
          </w14:textFill>
        </w:rPr>
        <w:t>小时以内。推进农村分布式新能源开发利用，在重点村镇至少布置一处新能源汽车充换电设施。</w:t>
      </w:r>
      <w:r>
        <w:rPr>
          <w:rFonts w:hint="eastAsia"/>
          <w:b/>
          <w:bCs/>
          <w:color w:val="000000" w:themeColor="text1"/>
          <w14:textFill>
            <w14:solidFill>
              <w14:schemeClr w14:val="tx1"/>
            </w14:solidFill>
          </w14:textFill>
        </w:rPr>
        <w:t>推进农村道路升级。</w:t>
      </w:r>
      <w:r>
        <w:rPr>
          <w:rFonts w:hint="eastAsia"/>
          <w:color w:val="000000" w:themeColor="text1"/>
          <w14:textFill>
            <w14:solidFill>
              <w14:schemeClr w14:val="tx1"/>
            </w14:solidFill>
          </w14:textFill>
        </w:rPr>
        <w:t>加快农村公路骨干路网延伸连通，新建村内道路</w:t>
      </w:r>
      <w:r>
        <w:rPr>
          <w:rFonts w:cs="Times New Roman"/>
          <w:color w:val="000000" w:themeColor="text1"/>
          <w14:textFill>
            <w14:solidFill>
              <w14:schemeClr w14:val="tx1"/>
            </w14:solidFill>
          </w14:textFill>
        </w:rPr>
        <w:t>20</w:t>
      </w:r>
      <w:r>
        <w:rPr>
          <w:rFonts w:hint="eastAsia"/>
          <w:color w:val="000000" w:themeColor="text1"/>
          <w14:textFill>
            <w14:solidFill>
              <w14:schemeClr w14:val="tx1"/>
            </w14:solidFill>
          </w14:textFill>
        </w:rPr>
        <w:t>公里，</w:t>
      </w:r>
      <w:r>
        <w:rPr>
          <w:color w:val="000000" w:themeColor="text1"/>
          <w14:textFill>
            <w14:solidFill>
              <w14:schemeClr w14:val="tx1"/>
            </w14:solidFill>
          </w14:textFill>
        </w:rPr>
        <w:t>新增</w:t>
      </w:r>
      <w:r>
        <w:rPr>
          <w:rFonts w:hint="eastAsia"/>
          <w:color w:val="000000" w:themeColor="text1"/>
          <w14:textFill>
            <w14:solidFill>
              <w14:schemeClr w14:val="tx1"/>
            </w14:solidFill>
          </w14:textFill>
        </w:rPr>
        <w:t>50</w:t>
      </w:r>
      <w:r>
        <w:rPr>
          <w:color w:val="000000" w:themeColor="text1"/>
          <w14:textFill>
            <w14:solidFill>
              <w14:schemeClr w14:val="tx1"/>
            </w14:solidFill>
          </w14:textFill>
        </w:rPr>
        <w:t>个建制村通双车道</w:t>
      </w:r>
      <w:r>
        <w:rPr>
          <w:rFonts w:hint="eastAsia"/>
          <w:color w:val="000000" w:themeColor="text1"/>
          <w14:textFill>
            <w14:solidFill>
              <w14:schemeClr w14:val="tx1"/>
            </w14:solidFill>
          </w14:textFill>
        </w:rPr>
        <w:t>，乡镇通三级及以上公路占比达</w:t>
      </w:r>
      <w:r>
        <w:rPr>
          <w:rFonts w:cs="Times New Roman"/>
          <w:color w:val="000000" w:themeColor="text1"/>
          <w14:textFill>
            <w14:solidFill>
              <w14:schemeClr w14:val="tx1"/>
            </w14:solidFill>
          </w14:textFill>
        </w:rPr>
        <w:t>85%</w:t>
      </w:r>
      <w:r>
        <w:rPr>
          <w:rFonts w:hint="eastAsia"/>
          <w:color w:val="000000" w:themeColor="text1"/>
          <w14:textFill>
            <w14:solidFill>
              <w14:schemeClr w14:val="tx1"/>
            </w14:solidFill>
          </w14:textFill>
        </w:rPr>
        <w:t>以上。深化推进“四好农村路”高质量发展，创建数字化管理平台，开展农村公路“一路一档”信息化建设，推进农村公路路况自动化检测。实施农村路灯亮化工程，村内主干道和公共场所路灯安装率提高到</w:t>
      </w:r>
      <w:r>
        <w:rPr>
          <w:rFonts w:cs="Times New Roman"/>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4"/>
        <w:ind w:firstLine="640"/>
        <w:jc w:val="both"/>
        <w:rPr>
          <w:rFonts w:hint="eastAsia"/>
        </w:rPr>
      </w:pPr>
      <w:bookmarkStart w:id="180" w:name="_Toc199948343"/>
      <w:r>
        <w:rPr>
          <w:rFonts w:hint="eastAsia"/>
        </w:rPr>
        <w:t>（二）推动</w:t>
      </w:r>
      <w:r>
        <w:t>农村住房改造提升</w:t>
      </w:r>
      <w:bookmarkEnd w:id="180"/>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完善农房安全保障机制。</w:t>
      </w:r>
      <w:r>
        <w:rPr>
          <w:rFonts w:hint="eastAsia"/>
          <w:color w:val="000000" w:themeColor="text1"/>
          <w14:textFill>
            <w14:solidFill>
              <w14:schemeClr w14:val="tx1"/>
            </w14:solidFill>
          </w14:textFill>
        </w:rPr>
        <w:t>建立常态化农房安全巡查、隐患排查、问题整治制度，健全新建农房安全管理长效机制。</w:t>
      </w:r>
      <w:r>
        <w:rPr>
          <w:rFonts w:hint="eastAsia"/>
          <w:b/>
          <w:bCs/>
          <w:color w:val="000000" w:themeColor="text1"/>
          <w14:textFill>
            <w14:solidFill>
              <w14:schemeClr w14:val="tx1"/>
            </w14:solidFill>
          </w14:textFill>
        </w:rPr>
        <w:t>推动现代宜居农房建设。</w:t>
      </w:r>
      <w:r>
        <w:rPr>
          <w:rFonts w:hint="eastAsia"/>
          <w:color w:val="000000" w:themeColor="text1"/>
          <w14:textFill>
            <w14:solidFill>
              <w14:schemeClr w14:val="tx1"/>
            </w14:solidFill>
          </w14:textFill>
        </w:rPr>
        <w:t>推进农房精心设计、按图建造。</w:t>
      </w:r>
      <w:r>
        <w:rPr>
          <w:rFonts w:hint="eastAsia"/>
          <w:b/>
          <w:bCs/>
          <w:color w:val="000000" w:themeColor="text1"/>
          <w14:textFill>
            <w14:solidFill>
              <w14:schemeClr w14:val="tx1"/>
            </w14:solidFill>
          </w14:textFill>
        </w:rPr>
        <w:t>持续农村危房抗震改造。</w:t>
      </w:r>
      <w:r>
        <w:rPr>
          <w:rFonts w:hint="eastAsia"/>
          <w:color w:val="000000" w:themeColor="text1"/>
          <w14:textFill>
            <w14:solidFill>
              <w14:schemeClr w14:val="tx1"/>
            </w14:solidFill>
          </w14:textFill>
        </w:rPr>
        <w:t>农村低收入群体危房应改尽改，一般户危房</w:t>
      </w:r>
      <w:r>
        <w:rPr>
          <w:color w:val="000000" w:themeColor="text1"/>
          <w14:textFill>
            <w14:solidFill>
              <w14:schemeClr w14:val="tx1"/>
            </w14:solidFill>
          </w14:textFill>
        </w:rPr>
        <w:t>愿改</w:t>
      </w:r>
      <w:r>
        <w:rPr>
          <w:rFonts w:hint="eastAsia"/>
          <w:color w:val="000000" w:themeColor="text1"/>
          <w14:textFill>
            <w14:solidFill>
              <w14:schemeClr w14:val="tx1"/>
            </w14:solidFill>
          </w14:textFill>
        </w:rPr>
        <w:t>则改，全面消除存量农村危房。</w:t>
      </w:r>
    </w:p>
    <w:p>
      <w:pPr>
        <w:pStyle w:val="4"/>
        <w:ind w:firstLine="640"/>
        <w:jc w:val="both"/>
        <w:rPr>
          <w:rFonts w:hint="eastAsia"/>
        </w:rPr>
      </w:pPr>
      <w:bookmarkStart w:id="181" w:name="_Toc199948344"/>
      <w:r>
        <w:rPr>
          <w:rFonts w:hint="eastAsia"/>
        </w:rPr>
        <w:t>（三）深化数字乡村建设</w:t>
      </w:r>
      <w:bookmarkEnd w:id="181"/>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完善</w:t>
      </w:r>
      <w:r>
        <w:rPr>
          <w:b/>
          <w:bCs/>
          <w:color w:val="000000" w:themeColor="text1"/>
          <w14:textFill>
            <w14:solidFill>
              <w14:schemeClr w14:val="tx1"/>
            </w14:solidFill>
          </w14:textFill>
        </w:rPr>
        <w:t>基础</w:t>
      </w:r>
      <w:r>
        <w:rPr>
          <w:rFonts w:hint="eastAsia"/>
          <w:b/>
          <w:bCs/>
          <w:color w:val="000000" w:themeColor="text1"/>
          <w14:textFill>
            <w14:solidFill>
              <w14:schemeClr w14:val="tx1"/>
            </w14:solidFill>
          </w14:textFill>
        </w:rPr>
        <w:t>设施数智化。</w:t>
      </w:r>
      <w:r>
        <w:rPr>
          <w:rFonts w:hint="eastAsia"/>
          <w:color w:val="000000" w:themeColor="text1"/>
          <w14:textFill>
            <w14:solidFill>
              <w14:schemeClr w14:val="tx1"/>
            </w14:solidFill>
          </w14:textFill>
        </w:rPr>
        <w:t>进一步提升农村网络基础，实施智慧广电乡村工程，全市自然村逐步完成</w:t>
      </w:r>
      <w:r>
        <w:rPr>
          <w:rFonts w:cs="Times New Roman"/>
          <w:color w:val="000000" w:themeColor="text1"/>
          <w14:textFill>
            <w14:solidFill>
              <w14:schemeClr w14:val="tx1"/>
            </w14:solidFill>
          </w14:textFill>
        </w:rPr>
        <w:t>5G</w:t>
      </w:r>
      <w:r>
        <w:rPr>
          <w:rFonts w:hint="eastAsia"/>
          <w:color w:val="000000" w:themeColor="text1"/>
          <w14:textFill>
            <w14:solidFill>
              <w14:schemeClr w14:val="tx1"/>
            </w14:solidFill>
          </w14:textFill>
        </w:rPr>
        <w:t>网络建设，建设农业农村遥感卫星等天基设施。</w:t>
      </w:r>
      <w:r>
        <w:rPr>
          <w:rFonts w:hint="eastAsia"/>
          <w:b/>
          <w:bCs/>
          <w:color w:val="000000" w:themeColor="text1"/>
          <w14:textFill>
            <w14:solidFill>
              <w14:schemeClr w14:val="tx1"/>
            </w14:solidFill>
          </w14:textFill>
        </w:rPr>
        <w:t>推进乡村管服数字化。</w:t>
      </w:r>
      <w:r>
        <w:rPr>
          <w:rFonts w:hint="eastAsia"/>
          <w:color w:val="000000" w:themeColor="text1"/>
          <w14:textFill>
            <w14:solidFill>
              <w14:schemeClr w14:val="tx1"/>
            </w14:solidFill>
          </w14:textFill>
        </w:rPr>
        <w:t>推动“互联网+”服务向农村延伸覆盖，提升“海易办”农村公共、普惠金融、涉农事项的便民服务水平，构建</w:t>
      </w:r>
      <w:r>
        <w:rPr>
          <w:color w:val="000000" w:themeColor="text1"/>
          <w14:textFill>
            <w14:solidFill>
              <w14:schemeClr w14:val="tx1"/>
            </w14:solidFill>
          </w14:textFill>
        </w:rPr>
        <w:t>农村人居环境数字化监测平台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对农村厕所、厨房、供水设施运行状况进行实时监测和预警</w:t>
      </w:r>
      <w:r>
        <w:rPr>
          <w:rFonts w:hint="eastAsia"/>
          <w:color w:val="000000" w:themeColor="text1"/>
          <w14:textFill>
            <w14:solidFill>
              <w14:schemeClr w14:val="tx1"/>
            </w14:solidFill>
          </w14:textFill>
        </w:rPr>
        <w:t>，加快城乡灾害监测预警信息共享。</w:t>
      </w:r>
    </w:p>
    <w:p>
      <w:pPr>
        <w:pStyle w:val="4"/>
        <w:ind w:firstLine="640"/>
        <w:jc w:val="both"/>
        <w:rPr>
          <w:rFonts w:hint="eastAsia"/>
        </w:rPr>
      </w:pPr>
      <w:bookmarkStart w:id="182" w:name="_Toc199948345"/>
      <w:r>
        <w:rPr>
          <w:rFonts w:hint="eastAsia"/>
        </w:rPr>
        <w:t>（四）加强乡镇商物建设</w:t>
      </w:r>
      <w:bookmarkEnd w:id="182"/>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深化快递进村，加强村级寄递物流综合服务站建设。深化县域商业体系建设，支持连锁经营布局县域市场，推动冷链配送和即时零售向乡镇延伸。推动农村消费品以旧换新，完善废旧家电等回收网络。推动农村电商高质量发展，有条件乡镇可配备无人驾驶配送车和设定进村配送路线，培育一批农产品直播带货“网红”和“网红村”。</w:t>
      </w:r>
    </w:p>
    <w:p>
      <w:pPr>
        <w:pStyle w:val="3"/>
        <w:numPr>
          <w:ilvl w:val="0"/>
          <w:numId w:val="1"/>
        </w:numPr>
        <w:ind w:firstLine="643"/>
        <w:jc w:val="both"/>
        <w:rPr>
          <w:rFonts w:hint="eastAsia" w:ascii="楷体_GB2312" w:eastAsia="楷体_GB2312"/>
          <w:b/>
          <w:bCs/>
        </w:rPr>
      </w:pPr>
      <w:bookmarkStart w:id="183" w:name="_Toc199948346"/>
      <w:r>
        <w:rPr>
          <w:rFonts w:hint="eastAsia" w:ascii="楷体_GB2312" w:eastAsia="楷体_GB2312"/>
          <w:b/>
          <w:bCs/>
        </w:rPr>
        <w:t>完善农村公共服务体系</w:t>
      </w:r>
      <w:bookmarkEnd w:id="183"/>
    </w:p>
    <w:p>
      <w:pPr>
        <w:ind w:firstLine="600"/>
        <w:jc w:val="both"/>
        <w:rPr>
          <w:color w:val="000000" w:themeColor="text1"/>
          <w14:textFill>
            <w14:solidFill>
              <w14:schemeClr w14:val="tx1"/>
            </w14:solidFill>
          </w14:textFill>
        </w:rPr>
      </w:pPr>
      <w:bookmarkStart w:id="184" w:name="_Toc199948347"/>
      <w:r>
        <w:rPr>
          <w:rFonts w:hint="eastAsia"/>
          <w:color w:val="000000" w:themeColor="text1"/>
          <w14:textFill>
            <w14:solidFill>
              <w14:schemeClr w14:val="tx1"/>
            </w14:solidFill>
          </w14:textFill>
        </w:rPr>
        <w:t>着力优化农村教育师资与资源配置，推动医疗资源下沉与服务保障提升，健全养老服务体系并探索产业发展，加强“三留守”群体关爱帮扶，构建全方位农村公共服务体系。</w:t>
      </w:r>
    </w:p>
    <w:p>
      <w:pPr>
        <w:pStyle w:val="4"/>
        <w:ind w:firstLine="640"/>
        <w:jc w:val="both"/>
        <w:rPr>
          <w:rFonts w:hint="eastAsia"/>
        </w:rPr>
      </w:pPr>
      <w:r>
        <w:rPr>
          <w:rFonts w:hint="eastAsia"/>
        </w:rPr>
        <w:t>（一）持续改善农村教育水平</w:t>
      </w:r>
      <w:bookmarkEnd w:id="184"/>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优化教师队伍结构。</w:t>
      </w:r>
      <w:r>
        <w:rPr>
          <w:rFonts w:hint="eastAsia"/>
          <w:color w:val="000000" w:themeColor="text1"/>
          <w14:textFill>
            <w14:solidFill>
              <w14:schemeClr w14:val="tx1"/>
            </w14:solidFill>
          </w14:textFill>
        </w:rPr>
        <w:t>实施农村义务教育阶段特岗教师计划和中西部欠发达地区“优师计划”，每年参与“</w:t>
      </w:r>
      <w:r>
        <w:rPr>
          <w:color w:val="000000" w:themeColor="text1"/>
          <w14:textFill>
            <w14:solidFill>
              <w14:schemeClr w14:val="tx1"/>
            </w14:solidFill>
          </w14:textFill>
        </w:rPr>
        <w:t>乡村强师工程</w:t>
      </w:r>
      <w:r>
        <w:rPr>
          <w:rFonts w:hint="eastAsia"/>
          <w:color w:val="000000" w:themeColor="text1"/>
          <w14:textFill>
            <w14:solidFill>
              <w14:schemeClr w14:val="tx1"/>
            </w14:solidFill>
          </w14:textFill>
        </w:rPr>
        <w:t>”专项计划培养一批优秀教师。</w:t>
      </w:r>
      <w:r>
        <w:rPr>
          <w:rFonts w:hint="eastAsia"/>
          <w:b/>
          <w:bCs/>
          <w:color w:val="000000" w:themeColor="text1"/>
          <w14:textFill>
            <w14:solidFill>
              <w14:schemeClr w14:val="tx1"/>
            </w14:solidFill>
          </w14:textFill>
        </w:rPr>
        <w:t>推进教育资源优质均衡。</w:t>
      </w:r>
      <w:r>
        <w:rPr>
          <w:rFonts w:hint="eastAsia"/>
          <w:color w:val="000000" w:themeColor="text1"/>
          <w14:textFill>
            <w14:solidFill>
              <w14:schemeClr w14:val="tx1"/>
            </w14:solidFill>
          </w14:textFill>
        </w:rPr>
        <w:t>评估教育资源供应情况，</w:t>
      </w:r>
      <w:r>
        <w:rPr>
          <w:rFonts w:hint="eastAsia"/>
          <w:szCs w:val="32"/>
        </w:rPr>
        <w:t>对农村薄弱学校实施布局调整，</w:t>
      </w:r>
      <w:r>
        <w:rPr>
          <w:rFonts w:hint="eastAsia"/>
          <w:color w:val="000000" w:themeColor="text1"/>
          <w14:textFill>
            <w14:solidFill>
              <w14:schemeClr w14:val="tx1"/>
            </w14:solidFill>
          </w14:textFill>
        </w:rPr>
        <w:t>办好必要的乡村小规模学校，建立优质学校与农村学校“一对多”“集团化”管理机制。加强学前教育、特殊教育普惠发展，新增基层教育集团</w:t>
      </w:r>
      <w:r>
        <w:rPr>
          <w:rFonts w:cs="Times New Roman"/>
          <w:color w:val="000000" w:themeColor="text1"/>
          <w14:textFill>
            <w14:solidFill>
              <w14:schemeClr w14:val="tx1"/>
            </w14:solidFill>
          </w14:textFill>
        </w:rPr>
        <w:t>4</w:t>
      </w:r>
      <w:r>
        <w:rPr>
          <w:rFonts w:hint="eastAsia"/>
          <w:color w:val="000000" w:themeColor="text1"/>
          <w14:textFill>
            <w14:solidFill>
              <w14:schemeClr w14:val="tx1"/>
            </w14:solidFill>
          </w14:textFill>
        </w:rPr>
        <w:t>个以上。</w:t>
      </w:r>
      <w:r>
        <w:rPr>
          <w:rFonts w:hint="eastAsia"/>
          <w:b/>
          <w:bCs/>
          <w:color w:val="000000" w:themeColor="text1"/>
          <w14:textFill>
            <w14:solidFill>
              <w14:schemeClr w14:val="tx1"/>
            </w14:solidFill>
          </w14:textFill>
        </w:rPr>
        <w:t>加快发展数字校园。</w:t>
      </w:r>
      <w:r>
        <w:rPr>
          <w:rFonts w:hint="eastAsia"/>
          <w:color w:val="000000" w:themeColor="text1"/>
          <w14:textFill>
            <w14:solidFill>
              <w14:schemeClr w14:val="tx1"/>
            </w14:solidFill>
          </w14:textFill>
        </w:rPr>
        <w:t>大力推广智慧线上教育，</w:t>
      </w:r>
      <w:r>
        <w:rPr>
          <w:rFonts w:hint="eastAsia"/>
          <w:szCs w:val="32"/>
        </w:rPr>
        <w:t>试点“AI教师助手”，辅助乡镇教师提高教学效率，</w:t>
      </w:r>
      <w:r>
        <w:rPr>
          <w:rFonts w:hint="eastAsia"/>
          <w:color w:val="000000" w:themeColor="text1"/>
          <w14:textFill>
            <w14:solidFill>
              <w14:schemeClr w14:val="tx1"/>
            </w14:solidFill>
          </w14:textFill>
        </w:rPr>
        <w:t>推动优质教育资源共建共享。</w:t>
      </w:r>
    </w:p>
    <w:p>
      <w:pPr>
        <w:pStyle w:val="4"/>
        <w:ind w:firstLine="640"/>
        <w:jc w:val="both"/>
        <w:rPr>
          <w:rFonts w:hint="eastAsia"/>
        </w:rPr>
      </w:pPr>
      <w:bookmarkStart w:id="185" w:name="_Toc199948348"/>
      <w:r>
        <w:rPr>
          <w:rFonts w:hint="eastAsia"/>
        </w:rPr>
        <w:t>（二）提升基层医疗卫生水平</w:t>
      </w:r>
      <w:bookmarkEnd w:id="185"/>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医疗服务保障下沉。</w:t>
      </w:r>
      <w:r>
        <w:rPr>
          <w:color w:val="000000" w:themeColor="text1"/>
          <w14:textFill>
            <w14:solidFill>
              <w14:schemeClr w14:val="tx1"/>
            </w14:solidFill>
          </w14:textFill>
        </w:rPr>
        <w:t>以人员下沉为核心</w:t>
      </w:r>
      <w:r>
        <w:rPr>
          <w:rFonts w:hint="eastAsia"/>
          <w:color w:val="000000" w:themeColor="text1"/>
          <w14:textFill>
            <w14:solidFill>
              <w14:schemeClr w14:val="tx1"/>
            </w14:solidFill>
          </w14:textFill>
        </w:rPr>
        <w:t>，</w:t>
      </w:r>
      <w:bookmarkStart w:id="186" w:name="OLE_LINK17"/>
      <w:r>
        <w:rPr>
          <w:rFonts w:hint="eastAsia"/>
          <w:color w:val="000000" w:themeColor="text1"/>
          <w14:textFill>
            <w14:solidFill>
              <w14:schemeClr w14:val="tx1"/>
            </w14:solidFill>
          </w14:textFill>
        </w:rPr>
        <w:t>乡村医生中具备执业（助理）医师资格的人员比例</w:t>
      </w:r>
      <w:bookmarkEnd w:id="186"/>
      <w:r>
        <w:rPr>
          <w:rFonts w:hint="eastAsia"/>
          <w:color w:val="000000" w:themeColor="text1"/>
          <w14:textFill>
            <w14:solidFill>
              <w14:schemeClr w14:val="tx1"/>
            </w14:solidFill>
          </w14:textFill>
        </w:rPr>
        <w:t>达到</w:t>
      </w:r>
      <w:r>
        <w:rPr>
          <w:rFonts w:cs="Times New Roman"/>
          <w:color w:val="000000" w:themeColor="text1"/>
          <w14:textFill>
            <w14:solidFill>
              <w14:schemeClr w14:val="tx1"/>
            </w14:solidFill>
          </w14:textFill>
        </w:rPr>
        <w:t>52%</w:t>
      </w:r>
      <w:r>
        <w:rPr>
          <w:rFonts w:hint="eastAsia"/>
          <w:color w:val="000000" w:themeColor="text1"/>
          <w14:textFill>
            <w14:solidFill>
              <w14:schemeClr w14:val="tx1"/>
            </w14:solidFill>
          </w14:textFill>
        </w:rPr>
        <w:t>以上。以服务下沉惠民生，</w:t>
      </w:r>
      <w:r>
        <w:rPr>
          <w:color w:val="000000" w:themeColor="text1"/>
          <w14:textFill>
            <w14:solidFill>
              <w14:schemeClr w14:val="tx1"/>
            </w14:solidFill>
          </w14:textFill>
        </w:rPr>
        <w:t>健全村乡镇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三医联动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平台</w:t>
      </w:r>
      <w:r>
        <w:rPr>
          <w:rFonts w:hint="eastAsia"/>
          <w:color w:val="000000" w:themeColor="text1"/>
          <w14:textFill>
            <w14:solidFill>
              <w14:schemeClr w14:val="tx1"/>
            </w14:solidFill>
          </w14:textFill>
        </w:rPr>
        <w:t>，推进具有床位的乡镇卫生院住院服务供给全覆盖，完成全市村卫生室标准化规划布局和设置调整。推动远程医疗服务应用，</w:t>
      </w:r>
      <w:r>
        <w:rPr>
          <w:color w:val="000000" w:themeColor="text1"/>
          <w14:textFill>
            <w14:solidFill>
              <w14:schemeClr w14:val="tx1"/>
            </w14:solidFill>
          </w14:textFill>
        </w:rPr>
        <w:t>创建农村居民大健康数据库和慢病监测系统</w:t>
      </w:r>
      <w:r>
        <w:rPr>
          <w:rFonts w:hint="eastAsia"/>
          <w:color w:val="000000" w:themeColor="text1"/>
          <w14:textFill>
            <w14:solidFill>
              <w14:schemeClr w14:val="tx1"/>
            </w14:solidFill>
          </w14:textFill>
        </w:rPr>
        <w:t>，做到</w:t>
      </w:r>
      <w:r>
        <w:rPr>
          <w:color w:val="000000" w:themeColor="text1"/>
          <w14:textFill>
            <w14:solidFill>
              <w14:schemeClr w14:val="tx1"/>
            </w14:solidFill>
          </w14:textFill>
        </w:rPr>
        <w:t>实时咨询</w:t>
      </w:r>
      <w:r>
        <w:rPr>
          <w:rFonts w:hint="eastAsia"/>
          <w:color w:val="000000" w:themeColor="text1"/>
          <w14:textFill>
            <w14:solidFill>
              <w14:schemeClr w14:val="tx1"/>
            </w14:solidFill>
          </w14:textFill>
        </w:rPr>
        <w:t>、小病不出村。深入开展“优质服务基层行”活动和社区医院建设，力争90%以上乡镇卫生院和社区卫生服务中心达到基本标准及以上，新建或改扩建村卫生室30家。</w:t>
      </w:r>
      <w:r>
        <w:rPr>
          <w:rFonts w:hint="eastAsia"/>
          <w:b/>
          <w:bCs/>
          <w:color w:val="000000" w:themeColor="text1"/>
          <w14:textFill>
            <w14:solidFill>
              <w14:schemeClr w14:val="tx1"/>
            </w14:solidFill>
          </w14:textFill>
        </w:rPr>
        <w:t>提升基层应急防控</w:t>
      </w:r>
      <w:r>
        <w:rPr>
          <w:rFonts w:hint="eastAsia"/>
          <w:color w:val="000000" w:themeColor="text1"/>
          <w14:textFill>
            <w14:solidFill>
              <w14:schemeClr w14:val="tx1"/>
            </w14:solidFill>
          </w14:textFill>
        </w:rPr>
        <w:t>。重大疫情及突发公共卫生事件及时处置率不低于90%。</w:t>
      </w:r>
      <w:r>
        <w:rPr>
          <w:rFonts w:hint="eastAsia"/>
          <w:b/>
          <w:bCs/>
          <w:color w:val="000000" w:themeColor="text1"/>
          <w14:textFill>
            <w14:solidFill>
              <w14:schemeClr w14:val="tx1"/>
            </w14:solidFill>
          </w14:textFill>
        </w:rPr>
        <w:t>健全基本医保参保长效机制。</w:t>
      </w:r>
      <w:r>
        <w:rPr>
          <w:rFonts w:hint="eastAsia"/>
          <w:color w:val="000000" w:themeColor="text1"/>
          <w14:textFill>
            <w14:solidFill>
              <w14:schemeClr w14:val="tx1"/>
            </w14:solidFill>
          </w14:textFill>
        </w:rPr>
        <w:t>对连续参保和当年零报销的农村居民，提高次年大病保险最高支付限额。将村卫生室纳入医保结算范围，逐步提高县域内医保基金在乡村医疗卫生机构使用的比例。</w:t>
      </w:r>
    </w:p>
    <w:p>
      <w:pPr>
        <w:pStyle w:val="4"/>
        <w:ind w:firstLine="640"/>
        <w:jc w:val="both"/>
        <w:rPr>
          <w:rFonts w:hint="eastAsia"/>
        </w:rPr>
      </w:pPr>
      <w:bookmarkStart w:id="187" w:name="_Toc199948349"/>
      <w:r>
        <w:rPr>
          <w:rFonts w:hint="eastAsia"/>
        </w:rPr>
        <w:t>（三）加强农村养老服务水平</w:t>
      </w:r>
      <w:bookmarkEnd w:id="187"/>
    </w:p>
    <w:p>
      <w:pPr>
        <w:ind w:firstLine="602"/>
        <w:jc w:val="both"/>
        <w:rPr>
          <w:color w:val="000000" w:themeColor="text1"/>
          <w14:textFill>
            <w14:solidFill>
              <w14:schemeClr w14:val="tx1"/>
            </w14:solidFill>
          </w14:textFill>
        </w:rPr>
      </w:pPr>
      <w:r>
        <w:rPr>
          <w:b/>
          <w:bCs/>
          <w:color w:val="000000" w:themeColor="text1"/>
          <w14:textFill>
            <w14:solidFill>
              <w14:schemeClr w14:val="tx1"/>
            </w14:solidFill>
          </w14:textFill>
        </w:rPr>
        <w:t>加快发展</w:t>
      </w:r>
      <w:r>
        <w:rPr>
          <w:rFonts w:hint="eastAsia"/>
          <w:b/>
          <w:bCs/>
          <w:color w:val="000000" w:themeColor="text1"/>
          <w14:textFill>
            <w14:solidFill>
              <w14:schemeClr w14:val="tx1"/>
            </w14:solidFill>
          </w14:textFill>
        </w:rPr>
        <w:t>基本</w:t>
      </w:r>
      <w:r>
        <w:rPr>
          <w:b/>
          <w:bCs/>
          <w:color w:val="000000" w:themeColor="text1"/>
          <w14:textFill>
            <w14:solidFill>
              <w14:schemeClr w14:val="tx1"/>
            </w14:solidFill>
          </w14:textFill>
        </w:rPr>
        <w:t>养老服务</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健全县镇村三级养老服务网络，</w:t>
      </w:r>
      <w:r>
        <w:rPr>
          <w:color w:val="000000" w:themeColor="text1"/>
          <w14:textFill>
            <w14:solidFill>
              <w14:schemeClr w14:val="tx1"/>
            </w14:solidFill>
          </w14:textFill>
        </w:rPr>
        <w:t>整合撤并床位规模小、收住人数少的乡镇敬老院</w:t>
      </w:r>
      <w:r>
        <w:rPr>
          <w:rFonts w:hint="eastAsia"/>
          <w:color w:val="000000" w:themeColor="text1"/>
          <w14:textFill>
            <w14:solidFill>
              <w14:schemeClr w14:val="tx1"/>
            </w14:solidFill>
          </w14:textFill>
        </w:rPr>
        <w:t>，人员</w:t>
      </w:r>
      <w:r>
        <w:rPr>
          <w:color w:val="000000" w:themeColor="text1"/>
          <w14:textFill>
            <w14:solidFill>
              <w14:schemeClr w14:val="tx1"/>
            </w14:solidFill>
          </w14:textFill>
        </w:rPr>
        <w:t>安置到区域性养老服务中心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乡镇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街道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层面区域性养老服务中心覆盖率达</w:t>
      </w:r>
      <w:r>
        <w:rPr>
          <w:rFonts w:cs="Times New Roman"/>
          <w:color w:val="000000" w:themeColor="text1"/>
          <w14:textFill>
            <w14:solidFill>
              <w14:schemeClr w14:val="tx1"/>
            </w14:solidFill>
          </w14:textFill>
        </w:rPr>
        <w:t>70%</w:t>
      </w:r>
      <w:r>
        <w:rPr>
          <w:rFonts w:hint="eastAsia"/>
          <w:color w:val="000000" w:themeColor="text1"/>
          <w14:textFill>
            <w14:solidFill>
              <w14:schemeClr w14:val="tx1"/>
            </w14:solidFill>
          </w14:textFill>
        </w:rPr>
        <w:t>。</w:t>
      </w:r>
      <w:r>
        <w:rPr>
          <w:rFonts w:hint="eastAsia"/>
          <w:b/>
          <w:bCs/>
          <w:color w:val="000000" w:themeColor="text1"/>
          <w14:textFill>
            <w14:solidFill>
              <w14:schemeClr w14:val="tx1"/>
            </w14:solidFill>
          </w14:textFill>
        </w:rPr>
        <w:t>健全养老服务体系机制。</w:t>
      </w:r>
      <w:r>
        <w:rPr>
          <w:color w:val="000000" w:themeColor="text1"/>
          <w14:textFill>
            <w14:solidFill>
              <w14:schemeClr w14:val="tx1"/>
            </w14:solidFill>
          </w14:textFill>
        </w:rPr>
        <w:t>因地制宜发展</w:t>
      </w:r>
      <w:r>
        <w:rPr>
          <w:rFonts w:hint="eastAsia"/>
          <w:color w:val="000000" w:themeColor="text1"/>
          <w14:textFill>
            <w14:solidFill>
              <w14:schemeClr w14:val="tx1"/>
            </w14:solidFill>
          </w14:textFill>
        </w:rPr>
        <w:t>“四助”的</w:t>
      </w:r>
      <w:r>
        <w:rPr>
          <w:color w:val="000000" w:themeColor="text1"/>
          <w14:textFill>
            <w14:solidFill>
              <w14:schemeClr w14:val="tx1"/>
            </w14:solidFill>
          </w14:textFill>
        </w:rPr>
        <w:t>互助</w:t>
      </w:r>
      <w:r>
        <w:rPr>
          <w:rFonts w:hint="eastAsia"/>
          <w:color w:val="000000" w:themeColor="text1"/>
          <w14:textFill>
            <w14:solidFill>
              <w14:schemeClr w14:val="tx1"/>
            </w14:solidFill>
          </w14:textFill>
        </w:rPr>
        <w:t>养老</w:t>
      </w:r>
      <w:r>
        <w:rPr>
          <w:color w:val="000000" w:themeColor="text1"/>
          <w14:textFill>
            <w14:solidFill>
              <w14:schemeClr w14:val="tx1"/>
            </w14:solidFill>
          </w14:textFill>
        </w:rPr>
        <w:t>互助服务</w:t>
      </w:r>
      <w:r>
        <w:rPr>
          <w:rFonts w:hint="eastAsia"/>
          <w:color w:val="000000" w:themeColor="text1"/>
          <w14:textFill>
            <w14:solidFill>
              <w14:schemeClr w14:val="tx1"/>
            </w14:solidFill>
          </w14:textFill>
        </w:rPr>
        <w:t>，落实城乡居民基本养老保险“多缴多得、长缴多得”激励机制，逐步提高城乡居民基本养老保险基础养老金。</w:t>
      </w:r>
      <w:r>
        <w:rPr>
          <w:b/>
          <w:bCs/>
          <w:color w:val="000000" w:themeColor="text1"/>
          <w14:textFill>
            <w14:solidFill>
              <w14:schemeClr w14:val="tx1"/>
            </w14:solidFill>
          </w14:textFill>
        </w:rPr>
        <w:t>提升居家社区养老服务</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有条件的县逐步开展“</w:t>
      </w:r>
      <w:r>
        <w:rPr>
          <w:rFonts w:cs="Times New Roman"/>
          <w:color w:val="000000" w:themeColor="text1"/>
          <w14:textFill>
            <w14:solidFill>
              <w14:schemeClr w14:val="tx1"/>
            </w14:solidFill>
          </w14:textFill>
        </w:rPr>
        <w:t>1+N+X</w:t>
      </w:r>
      <w:r>
        <w:rPr>
          <w:rFonts w:hint="eastAsia"/>
          <w:color w:val="000000" w:themeColor="text1"/>
          <w14:textFill>
            <w14:solidFill>
              <w14:schemeClr w14:val="tx1"/>
            </w14:solidFill>
          </w14:textFill>
        </w:rPr>
        <w:t>”居家社区养老服务试点推广，逐步</w:t>
      </w:r>
      <w:r>
        <w:rPr>
          <w:rFonts w:hint="eastAsia"/>
        </w:rPr>
        <w:t>优化农村老年助餐服务</w:t>
      </w:r>
      <w:r>
        <w:rPr>
          <w:rFonts w:hint="eastAsia"/>
          <w:color w:val="000000" w:themeColor="text1"/>
          <w14:textFill>
            <w14:solidFill>
              <w14:schemeClr w14:val="tx1"/>
            </w14:solidFill>
          </w14:textFill>
        </w:rPr>
        <w:t>。</w:t>
      </w:r>
      <w:r>
        <w:rPr>
          <w:b/>
          <w:bCs/>
          <w:color w:val="000000" w:themeColor="text1"/>
          <w14:textFill>
            <w14:solidFill>
              <w14:schemeClr w14:val="tx1"/>
            </w14:solidFill>
          </w14:textFill>
        </w:rPr>
        <w:t>促进养老服务产业发展</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将养老服务设施纳入乡镇级国土空间规划或村庄规划，鼓励农村集体经济组织发展养老服务业，市级层面牵头探索“数字乡村”养老服务试点。</w:t>
      </w:r>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（四）精准关爱帮扶“三留守”</w:t>
      </w:r>
    </w:p>
    <w:p>
      <w:pPr>
        <w:ind w:firstLine="600" w:firstLineChars="0"/>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加强农村婴幼照护服务。</w:t>
      </w:r>
      <w:r>
        <w:rPr>
          <w:rFonts w:hint="eastAsia"/>
          <w:color w:val="000000" w:themeColor="text1"/>
          <w14:textFill>
            <w14:solidFill>
              <w14:schemeClr w14:val="tx1"/>
            </w14:solidFill>
          </w14:textFill>
        </w:rPr>
        <w:t>扩大未成年人救助保护机构覆盖面，提升留守儿童和困境儿童关爱服务质量。</w:t>
      </w:r>
      <w:r>
        <w:rPr>
          <w:rFonts w:hint="eastAsia"/>
          <w:b/>
          <w:bCs/>
          <w:color w:val="000000" w:themeColor="text1"/>
          <w14:textFill>
            <w14:solidFill>
              <w14:schemeClr w14:val="tx1"/>
            </w14:solidFill>
          </w14:textFill>
        </w:rPr>
        <w:t>提高农村老残基本服务。</w:t>
      </w:r>
      <w:r>
        <w:rPr>
          <w:rFonts w:hint="eastAsia"/>
          <w:color w:val="000000" w:themeColor="text1"/>
          <w14:textFill>
            <w14:solidFill>
              <w14:schemeClr w14:val="tx1"/>
            </w14:solidFill>
          </w14:textFill>
        </w:rPr>
        <w:t>65岁及以上老年人城乡社区规范健康管理服务率达80%以上，残疾人基本康复服务覆盖率达92%以上，残疾儿童义务教育入学率达98.5%以上。</w:t>
      </w:r>
    </w:p>
    <w:p>
      <w:pPr>
        <w:pStyle w:val="3"/>
        <w:numPr>
          <w:ilvl w:val="0"/>
          <w:numId w:val="1"/>
        </w:numPr>
        <w:ind w:firstLine="643"/>
        <w:jc w:val="both"/>
        <w:rPr>
          <w:rFonts w:hint="eastAsia" w:ascii="楷体_GB2312" w:eastAsia="楷体_GB2312"/>
          <w:b/>
          <w:bCs/>
        </w:rPr>
      </w:pPr>
      <w:bookmarkStart w:id="188" w:name="_Toc199948350"/>
      <w:r>
        <w:rPr>
          <w:rFonts w:hint="eastAsia" w:ascii="楷体_GB2312" w:eastAsia="楷体_GB2312"/>
          <w:b/>
          <w:bCs/>
        </w:rPr>
        <w:t>健全现代乡村治理体系</w:t>
      </w:r>
      <w:bookmarkEnd w:id="188"/>
    </w:p>
    <w:p>
      <w:pPr>
        <w:ind w:firstLine="600" w:firstLineChars="0"/>
        <w:jc w:val="both"/>
        <w:rPr>
          <w:color w:val="000000" w:themeColor="text1"/>
          <w14:textFill>
            <w14:solidFill>
              <w14:schemeClr w14:val="tx1"/>
            </w14:solidFill>
          </w14:textFill>
        </w:rPr>
      </w:pPr>
      <w:bookmarkStart w:id="189" w:name="_Toc199948351"/>
      <w:r>
        <w:rPr>
          <w:rFonts w:hint="eastAsia"/>
          <w:color w:val="000000" w:themeColor="text1"/>
          <w14:textFill>
            <w14:solidFill>
              <w14:schemeClr w14:val="tx1"/>
            </w14:solidFill>
          </w14:textFill>
        </w:rPr>
        <w:t>以党建引领强基固本，优化乡村治理机制，推动基层减负增效，并运用数字化手段赋能集体经营与基层管理，坚持“枫桥经验”，强化法治建设与应急管理，全面提升乡村治理效能。</w:t>
      </w:r>
    </w:p>
    <w:p>
      <w:pPr>
        <w:pStyle w:val="4"/>
        <w:ind w:firstLine="640"/>
        <w:jc w:val="both"/>
        <w:rPr>
          <w:rFonts w:hint="eastAsia"/>
        </w:rPr>
      </w:pPr>
      <w:r>
        <w:rPr>
          <w:rFonts w:hint="eastAsia"/>
        </w:rPr>
        <w:t>（一）推进党建引领乡村治理</w:t>
      </w:r>
      <w:bookmarkEnd w:id="189"/>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加强干部队伍建设。</w:t>
      </w:r>
      <w:r>
        <w:rPr>
          <w:rFonts w:hint="eastAsia"/>
          <w:color w:val="000000" w:themeColor="text1"/>
          <w14:textFill>
            <w14:solidFill>
              <w14:schemeClr w14:val="tx1"/>
            </w14:solidFill>
          </w14:textFill>
        </w:rPr>
        <w:t>充分运用“一核两委一会”治理机制，谋划部署全市村（社区）“两委”换届工作，派强用好驻村第一书记和工作队，持续推进农村党员干部“双学历”工程。</w:t>
      </w:r>
      <w:r>
        <w:rPr>
          <w:rFonts w:hint="eastAsia"/>
          <w:b/>
          <w:bCs/>
          <w:color w:val="000000" w:themeColor="text1"/>
          <w14:textFill>
            <w14:solidFill>
              <w14:schemeClr w14:val="tx1"/>
            </w14:solidFill>
          </w14:textFill>
        </w:rPr>
        <w:t>建立健全工作机制。</w:t>
      </w:r>
      <w:r>
        <w:rPr>
          <w:rFonts w:hint="eastAsia"/>
          <w:color w:val="000000" w:themeColor="text1"/>
          <w14:textFill>
            <w14:solidFill>
              <w14:schemeClr w14:val="tx1"/>
            </w14:solidFill>
          </w14:textFill>
        </w:rPr>
        <w:t>全面落实“四议两公开”制度，推行村级议事协商目录制度。调整完善乡镇机构设置和管理体制，加强基层纪检监察组织和村务监督委员会有效衔接。全面运用乡村治理积分制、清单制，农村家庭户参与率达到</w:t>
      </w:r>
      <w:r>
        <w:rPr>
          <w:rFonts w:hint="eastAsia" w:cs="Times New Roman"/>
          <w:color w:val="000000" w:themeColor="text1"/>
          <w14:textFill>
            <w14:solidFill>
              <w14:schemeClr w14:val="tx1"/>
            </w14:solidFill>
          </w14:textFill>
        </w:rPr>
        <w:t>8</w:t>
      </w:r>
      <w:r>
        <w:rPr>
          <w:rFonts w:cs="Times New Roman"/>
          <w:color w:val="000000" w:themeColor="text1"/>
          <w14:textFill>
            <w14:solidFill>
              <w14:schemeClr w14:val="tx1"/>
            </w14:solidFill>
          </w14:textFill>
        </w:rPr>
        <w:t>0%</w:t>
      </w:r>
      <w:r>
        <w:rPr>
          <w:rFonts w:hint="eastAsia"/>
          <w:color w:val="000000" w:themeColor="text1"/>
          <w14:textFill>
            <w14:solidFill>
              <w14:schemeClr w14:val="tx1"/>
            </w14:solidFill>
          </w14:textFill>
        </w:rPr>
        <w:t>以上。</w:t>
      </w:r>
      <w:r>
        <w:rPr>
          <w:rFonts w:hint="eastAsia"/>
          <w:b/>
          <w:bCs/>
          <w:color w:val="000000" w:themeColor="text1"/>
          <w14:textFill>
            <w14:solidFill>
              <w14:schemeClr w14:val="tx1"/>
            </w14:solidFill>
          </w14:textFill>
        </w:rPr>
        <w:t>持续基层减负机制。</w:t>
      </w:r>
      <w:r>
        <w:rPr>
          <w:rFonts w:hint="eastAsia"/>
          <w:color w:val="000000" w:themeColor="text1"/>
          <w14:textFill>
            <w14:solidFill>
              <w14:schemeClr w14:val="tx1"/>
            </w14:solidFill>
          </w14:textFill>
        </w:rPr>
        <w:t>健全乡镇（街道）履行职责事项清单动态评估和调整机制，严格控制对基层开展督查检查考核，精简优化涉农考核。从严管控从县乡借调工作人员，通过“减上补下”等方式推动编制资源向乡镇（街道）倾斜。持续整合清理基层政务应用程序和公众账号和工作群组，深化整治“指尖上的形式主义”。</w:t>
      </w:r>
      <w:r>
        <w:rPr>
          <w:rFonts w:hint="eastAsia"/>
          <w:b/>
          <w:bCs/>
          <w:color w:val="000000" w:themeColor="text1"/>
          <w14:textFill>
            <w14:solidFill>
              <w14:schemeClr w14:val="tx1"/>
            </w14:solidFill>
          </w14:textFill>
        </w:rPr>
        <w:t>持续整治腐败作风。</w:t>
      </w:r>
      <w:r>
        <w:rPr>
          <w:rFonts w:hint="eastAsia"/>
          <w:color w:val="000000" w:themeColor="text1"/>
          <w14:textFill>
            <w14:solidFill>
              <w14:schemeClr w14:val="tx1"/>
            </w14:solidFill>
          </w14:textFill>
        </w:rPr>
        <w:t>开展自贸港农村先锋专项行动，深化乡村振兴领域不正腐败之风和软弱涣散村党组织排查整顿，及时发现并纠治乡村领域集体“三资”、惠农补贴和产业项目等领域群众身边的“蝇贪蚁腐”。</w:t>
      </w:r>
    </w:p>
    <w:p>
      <w:pPr>
        <w:pStyle w:val="4"/>
        <w:ind w:firstLine="640"/>
        <w:jc w:val="both"/>
        <w:rPr>
          <w:rFonts w:hint="eastAsia" w:hAnsi="仿宋_GB2312" w:cs="仿宋_GB2312"/>
          <w:lang w:bidi="ar"/>
        </w:rPr>
      </w:pPr>
      <w:bookmarkStart w:id="190" w:name="_Toc199948352"/>
      <w:r>
        <w:rPr>
          <w:rFonts w:hint="eastAsia"/>
        </w:rPr>
        <w:t>（二）</w:t>
      </w:r>
      <w:r>
        <w:rPr>
          <w:rFonts w:hint="eastAsia" w:hAnsi="仿宋_GB2312" w:cs="仿宋_GB2312"/>
          <w:lang w:bidi="ar"/>
        </w:rPr>
        <w:t>构建乡村数字治理体系</w:t>
      </w:r>
      <w:bookmarkEnd w:id="190"/>
    </w:p>
    <w:p>
      <w:pPr>
        <w:ind w:firstLine="602"/>
        <w:jc w:val="both"/>
        <w:rPr>
          <w:color w:val="000000" w:themeColor="text1"/>
          <w14:textFill>
            <w14:solidFill>
              <w14:schemeClr w14:val="tx1"/>
            </w14:solidFill>
          </w14:textFill>
        </w:rPr>
      </w:pPr>
      <w:bookmarkStart w:id="191" w:name="OLE_LINK50"/>
      <w:r>
        <w:rPr>
          <w:rFonts w:hint="eastAsia"/>
          <w:b/>
          <w:bCs/>
          <w:color w:val="000000" w:themeColor="text1"/>
          <w14:textFill>
            <w14:solidFill>
              <w14:schemeClr w14:val="tx1"/>
            </w14:solidFill>
          </w14:textFill>
        </w:rPr>
        <w:t>数字化赋能</w:t>
      </w:r>
      <w:bookmarkEnd w:id="191"/>
      <w:r>
        <w:rPr>
          <w:rFonts w:hint="eastAsia"/>
          <w:b/>
          <w:bCs/>
          <w:color w:val="000000" w:themeColor="text1"/>
          <w14:textFill>
            <w14:solidFill>
              <w14:schemeClr w14:val="tx1"/>
            </w14:solidFill>
          </w14:textFill>
        </w:rPr>
        <w:t>村集体经营管理。</w:t>
      </w:r>
      <w:r>
        <w:rPr>
          <w:rFonts w:hint="eastAsia"/>
          <w:color w:val="000000" w:themeColor="text1"/>
          <w14:textFill>
            <w14:solidFill>
              <w14:schemeClr w14:val="tx1"/>
            </w14:solidFill>
          </w14:textFill>
        </w:rPr>
        <w:t>持续推进农村集体资产监管和农村产权流转交易“两个平台”建设，推动农村资产、集体成员和管理人员、审批流程和线下业务“三上网”。</w:t>
      </w:r>
      <w:r>
        <w:rPr>
          <w:rFonts w:hint="eastAsia"/>
          <w:b/>
          <w:bCs/>
          <w:color w:val="000000" w:themeColor="text1"/>
          <w14:textFill>
            <w14:solidFill>
              <w14:schemeClr w14:val="tx1"/>
            </w14:solidFill>
          </w14:textFill>
        </w:rPr>
        <w:t>数字化赋能基层治理。</w:t>
      </w:r>
      <w:r>
        <w:rPr>
          <w:rFonts w:hint="eastAsia"/>
          <w:color w:val="000000" w:themeColor="text1"/>
          <w14:textFill>
            <w14:solidFill>
              <w14:schemeClr w14:val="tx1"/>
            </w14:solidFill>
          </w14:textFill>
        </w:rPr>
        <w:t>以“网格化</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信息化”建设为抓手，以镇为单位实行</w:t>
      </w:r>
      <w:bookmarkStart w:id="192" w:name="OLE_LINK51"/>
      <w:r>
        <w:rPr>
          <w:rFonts w:hint="eastAsia"/>
          <w:color w:val="000000" w:themeColor="text1"/>
          <w14:textFill>
            <w14:solidFill>
              <w14:schemeClr w14:val="tx1"/>
            </w14:solidFill>
          </w14:textFill>
        </w:rPr>
        <w:t>“</w:t>
      </w:r>
      <w:r>
        <w:rPr>
          <w:color w:val="000000" w:themeColor="text1"/>
          <w14:textFill>
            <w14:solidFill>
              <w14:schemeClr w14:val="tx1"/>
            </w14:solidFill>
          </w14:textFill>
        </w:rPr>
        <w:t>一格一码</w:t>
      </w:r>
      <w:r>
        <w:rPr>
          <w:rFonts w:hint="eastAsia"/>
          <w:color w:val="000000" w:themeColor="text1"/>
          <w14:textFill>
            <w14:solidFill>
              <w14:schemeClr w14:val="tx1"/>
            </w14:solidFill>
          </w14:textFill>
        </w:rPr>
        <w:t>”</w:t>
      </w:r>
      <w:bookmarkEnd w:id="192"/>
      <w:r>
        <w:rPr>
          <w:color w:val="000000" w:themeColor="text1"/>
          <w14:textFill>
            <w14:solidFill>
              <w14:schemeClr w14:val="tx1"/>
            </w14:solidFill>
          </w14:textFill>
        </w:rPr>
        <w:t>系统</w:t>
      </w:r>
      <w:r>
        <w:rPr>
          <w:rFonts w:hint="eastAsia"/>
          <w:color w:val="000000" w:themeColor="text1"/>
          <w14:textFill>
            <w14:solidFill>
              <w14:schemeClr w14:val="tx1"/>
            </w14:solidFill>
          </w14:textFill>
        </w:rPr>
        <w:t>，包含</w:t>
      </w:r>
      <w:r>
        <w:rPr>
          <w:color w:val="000000" w:themeColor="text1"/>
          <w14:textFill>
            <w14:solidFill>
              <w14:schemeClr w14:val="tx1"/>
            </w14:solidFill>
          </w14:textFill>
        </w:rPr>
        <w:t>网格人口信息登记、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一格一码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报单系统、党员双报到系统和网格评价系统四大板块</w:t>
      </w:r>
      <w:r>
        <w:rPr>
          <w:rFonts w:hint="eastAsia"/>
          <w:color w:val="000000" w:themeColor="text1"/>
          <w14:textFill>
            <w14:solidFill>
              <w14:schemeClr w14:val="tx1"/>
            </w14:solidFill>
          </w14:textFill>
        </w:rPr>
        <w:t>。</w:t>
      </w:r>
    </w:p>
    <w:p>
      <w:pPr>
        <w:pStyle w:val="4"/>
        <w:ind w:firstLine="640"/>
        <w:jc w:val="both"/>
        <w:rPr>
          <w:rFonts w:hint="eastAsia"/>
        </w:rPr>
      </w:pPr>
      <w:bookmarkStart w:id="193" w:name="_Toc199948353"/>
      <w:r>
        <w:rPr>
          <w:rFonts w:hint="eastAsia"/>
        </w:rPr>
        <w:t>（三）深入推进</w:t>
      </w:r>
      <w:bookmarkStart w:id="194" w:name="OLE_LINK31"/>
      <w:r>
        <w:rPr>
          <w:rFonts w:hint="eastAsia"/>
        </w:rPr>
        <w:t>平安乡村建设</w:t>
      </w:r>
      <w:bookmarkEnd w:id="193"/>
      <w:bookmarkEnd w:id="194"/>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坚持新时代“枫桥经验”。</w:t>
      </w:r>
      <w:r>
        <w:rPr>
          <w:rFonts w:hint="eastAsia"/>
          <w:color w:val="000000" w:themeColor="text1"/>
          <w14:textFill>
            <w14:solidFill>
              <w14:schemeClr w14:val="tx1"/>
            </w14:solidFill>
          </w14:textFill>
        </w:rPr>
        <w:t>强化农村矛盾纠纷排查化解，每年村（社区）一级化解矛盾纠纷化解率99%以上。</w:t>
      </w:r>
      <w:r>
        <w:rPr>
          <w:rFonts w:hint="eastAsia"/>
          <w:b/>
          <w:bCs/>
          <w:color w:val="000000" w:themeColor="text1"/>
          <w14:textFill>
            <w14:solidFill>
              <w14:schemeClr w14:val="tx1"/>
            </w14:solidFill>
          </w14:textFill>
        </w:rPr>
        <w:t>全面打击违法犯罪。</w:t>
      </w:r>
      <w:r>
        <w:rPr>
          <w:rFonts w:hint="eastAsia"/>
          <w:color w:val="000000" w:themeColor="text1"/>
          <w14:textFill>
            <w14:solidFill>
              <w14:schemeClr w14:val="tx1"/>
            </w14:solidFill>
          </w14:textFill>
        </w:rPr>
        <w:t>实行扫黑除恶常态化机制，深入开展毒、堵、骗、邪等专项整治。</w:t>
      </w:r>
      <w:r>
        <w:rPr>
          <w:rFonts w:hint="eastAsia"/>
          <w:b/>
          <w:bCs/>
          <w:color w:val="000000" w:themeColor="text1"/>
          <w14:textFill>
            <w14:solidFill>
              <w14:schemeClr w14:val="tx1"/>
            </w14:solidFill>
          </w14:textFill>
        </w:rPr>
        <w:t>加强农村法治建设。</w:t>
      </w:r>
      <w:r>
        <w:rPr>
          <w:rFonts w:hint="eastAsia"/>
          <w:color w:val="000000" w:themeColor="text1"/>
          <w14:textFill>
            <w14:solidFill>
              <w14:schemeClr w14:val="tx1"/>
            </w14:solidFill>
          </w14:textFill>
        </w:rPr>
        <w:t>推进“民主法治示范村”创建活动，乡村（社区）“法律明白人”参训率达到80%以上。</w:t>
      </w:r>
      <w:r>
        <w:rPr>
          <w:rFonts w:hint="eastAsia"/>
          <w:b/>
          <w:bCs/>
          <w:color w:val="000000" w:themeColor="text1"/>
          <w14:textFill>
            <w14:solidFill>
              <w14:schemeClr w14:val="tx1"/>
            </w14:solidFill>
          </w14:textFill>
        </w:rPr>
        <w:t>健全应急管理体系。</w:t>
      </w:r>
      <w:r>
        <w:rPr>
          <w:rFonts w:hint="eastAsia"/>
          <w:color w:val="000000" w:themeColor="text1"/>
          <w14:textFill>
            <w14:solidFill>
              <w14:schemeClr w14:val="tx1"/>
            </w14:solidFill>
          </w14:textFill>
        </w:rPr>
        <w:t>强化农村道路交通、燃气防、自建房等领域安全风险源头管控和排查整治。</w:t>
      </w:r>
    </w:p>
    <w:p>
      <w:pPr>
        <w:pStyle w:val="3"/>
        <w:numPr>
          <w:ilvl w:val="0"/>
          <w:numId w:val="1"/>
        </w:numPr>
        <w:ind w:firstLine="643"/>
        <w:jc w:val="both"/>
        <w:rPr>
          <w:rFonts w:hint="eastAsia" w:ascii="楷体_GB2312" w:eastAsia="楷体_GB2312"/>
          <w:b/>
          <w:bCs/>
        </w:rPr>
      </w:pPr>
      <w:bookmarkStart w:id="195" w:name="_Toc199948354"/>
      <w:r>
        <w:rPr>
          <w:rFonts w:hint="eastAsia" w:ascii="楷体_GB2312" w:eastAsia="楷体_GB2312"/>
          <w:b/>
          <w:bCs/>
        </w:rPr>
        <w:t>培育新时代乡风文明</w:t>
      </w:r>
      <w:bookmarkEnd w:id="195"/>
    </w:p>
    <w:p>
      <w:pPr>
        <w:ind w:firstLine="600"/>
        <w:jc w:val="both"/>
        <w:rPr>
          <w:color w:val="000000" w:themeColor="text1"/>
          <w:lang w:bidi="ar"/>
          <w14:textFill>
            <w14:solidFill>
              <w14:schemeClr w14:val="tx1"/>
            </w14:solidFill>
          </w14:textFill>
        </w:rPr>
      </w:pPr>
      <w:bookmarkStart w:id="196" w:name="_Toc199948355"/>
      <w:r>
        <w:rPr>
          <w:rFonts w:hint="eastAsia"/>
          <w:color w:val="000000" w:themeColor="text1"/>
          <w:lang w:bidi="ar"/>
          <w14:textFill>
            <w14:solidFill>
              <w14:schemeClr w14:val="tx1"/>
            </w14:solidFill>
          </w14:textFill>
        </w:rPr>
        <w:t>强化农村信用与思想政治引领，倡导文明新风尚，传承优秀乡土文化，推动乡村文化产业发展，挖掘先进典型与传统文化，完善公共文化服务，多维度促进新时代乡风文明建设。</w:t>
      </w:r>
    </w:p>
    <w:p>
      <w:pPr>
        <w:pStyle w:val="4"/>
        <w:ind w:firstLine="640"/>
        <w:jc w:val="both"/>
        <w:rPr>
          <w:rFonts w:hint="eastAsia" w:hAnsi="仿宋_GB2312" w:cs="仿宋_GB2312"/>
          <w:lang w:bidi="ar"/>
        </w:rPr>
      </w:pPr>
      <w:r>
        <w:rPr>
          <w:rFonts w:hint="eastAsia"/>
        </w:rPr>
        <w:t>（一）</w:t>
      </w:r>
      <w:r>
        <w:rPr>
          <w:rFonts w:hint="eastAsia" w:hAnsi="仿宋_GB2312" w:cs="仿宋_GB2312"/>
          <w:lang w:bidi="ar"/>
        </w:rPr>
        <w:t>提升</w:t>
      </w:r>
      <w:bookmarkStart w:id="197" w:name="OLE_LINK42"/>
      <w:r>
        <w:rPr>
          <w:rFonts w:hint="eastAsia" w:hAnsi="仿宋_GB2312" w:cs="仿宋_GB2312"/>
          <w:lang w:bidi="ar"/>
        </w:rPr>
        <w:t>乡村精神风貌</w:t>
      </w:r>
      <w:bookmarkEnd w:id="196"/>
      <w:bookmarkEnd w:id="197"/>
    </w:p>
    <w:p>
      <w:pPr>
        <w:ind w:firstLine="602"/>
        <w:jc w:val="both"/>
        <w:rPr>
          <w:color w:val="000000" w:themeColor="text1"/>
          <w:lang w:bidi="ar"/>
          <w14:textFill>
            <w14:solidFill>
              <w14:schemeClr w14:val="tx1"/>
            </w14:solidFill>
          </w14:textFill>
        </w:rPr>
      </w:pPr>
      <w:r>
        <w:rPr>
          <w:rFonts w:hint="eastAsia"/>
          <w:b/>
          <w:bCs/>
          <w:color w:val="000000" w:themeColor="text1"/>
          <w:lang w:bidi="ar"/>
          <w14:textFill>
            <w14:solidFill>
              <w14:schemeClr w14:val="tx1"/>
            </w14:solidFill>
          </w14:textFill>
        </w:rPr>
        <w:t>推进农村信用体系建设。</w:t>
      </w:r>
      <w:r>
        <w:rPr>
          <w:rFonts w:hint="eastAsia"/>
          <w:color w:val="000000" w:themeColor="text1"/>
          <w:lang w:bidi="ar"/>
          <w14:textFill>
            <w14:solidFill>
              <w14:schemeClr w14:val="tx1"/>
            </w14:solidFill>
          </w14:textFill>
        </w:rPr>
        <w:t>持续开展乡风文明“七个倡导”宣传活动，</w:t>
      </w:r>
      <w:r>
        <w:rPr>
          <w:color w:val="000000" w:themeColor="text1"/>
          <w:lang w:bidi="ar"/>
          <w14:textFill>
            <w14:solidFill>
              <w14:schemeClr w14:val="tx1"/>
            </w14:solidFill>
          </w14:textFill>
        </w:rPr>
        <w:t>依托</w:t>
      </w:r>
      <w:r>
        <w:rPr>
          <w:rFonts w:hint="eastAsia"/>
          <w:color w:val="000000" w:themeColor="text1"/>
          <w:lang w:bidi="ar"/>
          <w14:textFill>
            <w14:solidFill>
              <w14:schemeClr w14:val="tx1"/>
            </w14:solidFill>
          </w14:textFill>
        </w:rPr>
        <w:t>“</w:t>
      </w:r>
      <w:r>
        <w:rPr>
          <w:color w:val="000000" w:themeColor="text1"/>
          <w:lang w:bidi="ar"/>
          <w14:textFill>
            <w14:solidFill>
              <w14:schemeClr w14:val="tx1"/>
            </w14:solidFill>
          </w14:textFill>
        </w:rPr>
        <w:t>海南金椰分</w:t>
      </w:r>
      <w:r>
        <w:rPr>
          <w:rFonts w:hint="eastAsia"/>
          <w:color w:val="000000" w:themeColor="text1"/>
          <w:lang w:bidi="ar"/>
          <w14:textFill>
            <w14:solidFill>
              <w14:schemeClr w14:val="tx1"/>
            </w14:solidFill>
          </w14:textFill>
        </w:rPr>
        <w:t>”</w:t>
      </w:r>
      <w:r>
        <w:rPr>
          <w:color w:val="000000" w:themeColor="text1"/>
          <w:lang w:bidi="ar"/>
          <w14:textFill>
            <w14:solidFill>
              <w14:schemeClr w14:val="tx1"/>
            </w14:solidFill>
          </w14:textFill>
        </w:rPr>
        <w:t>信用平台</w:t>
      </w:r>
      <w:r>
        <w:rPr>
          <w:rFonts w:hint="eastAsia"/>
          <w:color w:val="000000" w:themeColor="text1"/>
          <w:lang w:bidi="ar"/>
          <w14:textFill>
            <w14:solidFill>
              <w14:schemeClr w14:val="tx1"/>
            </w14:solidFill>
          </w14:textFill>
        </w:rPr>
        <w:t>巩固乡村治理积分制。</w:t>
      </w:r>
      <w:r>
        <w:rPr>
          <w:rFonts w:hint="eastAsia"/>
          <w:b/>
          <w:bCs/>
          <w:color w:val="000000" w:themeColor="text1"/>
          <w:lang w:bidi="ar"/>
          <w14:textFill>
            <w14:solidFill>
              <w14:schemeClr w14:val="tx1"/>
            </w14:solidFill>
          </w14:textFill>
        </w:rPr>
        <w:t>强化思想政治引领。</w:t>
      </w:r>
      <w:r>
        <w:rPr>
          <w:rFonts w:hint="eastAsia"/>
          <w:color w:val="000000" w:themeColor="text1"/>
          <w:lang w:bidi="ar"/>
          <w14:textFill>
            <w14:solidFill>
              <w14:schemeClr w14:val="tx1"/>
            </w14:solidFill>
          </w14:textFill>
        </w:rPr>
        <w:t>持续推进民族团结进步、铸牢中华民族共同体意识等宣传活动进乡镇，开展文明村镇、文明家庭创建活动。</w:t>
      </w:r>
      <w:r>
        <w:rPr>
          <w:rFonts w:hint="eastAsia"/>
          <w:b/>
          <w:bCs/>
          <w:color w:val="000000" w:themeColor="text1"/>
          <w:lang w:bidi="ar"/>
          <w14:textFill>
            <w14:solidFill>
              <w14:schemeClr w14:val="tx1"/>
            </w14:solidFill>
          </w14:textFill>
        </w:rPr>
        <w:t>丰富农村文化体育精神。</w:t>
      </w:r>
      <w:r>
        <w:rPr>
          <w:rFonts w:hint="eastAsia"/>
          <w:color w:val="000000" w:themeColor="text1"/>
          <w:lang w:bidi="ar"/>
          <w14:textFill>
            <w14:solidFill>
              <w14:schemeClr w14:val="tx1"/>
            </w14:solidFill>
          </w14:textFill>
        </w:rPr>
        <w:t>每年开展“春风村雨”“村</w:t>
      </w:r>
      <w:r>
        <w:rPr>
          <w:rFonts w:cs="Times New Roman"/>
          <w:color w:val="000000" w:themeColor="text1"/>
          <w:lang w:bidi="ar"/>
          <w14:textFill>
            <w14:solidFill>
              <w14:schemeClr w14:val="tx1"/>
            </w14:solidFill>
          </w14:textFill>
        </w:rPr>
        <w:t>VA</w:t>
      </w:r>
      <w:r>
        <w:rPr>
          <w:rFonts w:hint="eastAsia"/>
          <w:color w:val="000000" w:themeColor="text1"/>
          <w:lang w:bidi="ar"/>
          <w14:textFill>
            <w14:solidFill>
              <w14:schemeClr w14:val="tx1"/>
            </w14:solidFill>
          </w14:textFill>
        </w:rPr>
        <w:t>”“村</w:t>
      </w:r>
      <w:r>
        <w:rPr>
          <w:rFonts w:cs="Times New Roman"/>
          <w:color w:val="000000" w:themeColor="text1"/>
          <w:lang w:bidi="ar"/>
          <w14:textFill>
            <w14:solidFill>
              <w14:schemeClr w14:val="tx1"/>
            </w14:solidFill>
          </w14:textFill>
        </w:rPr>
        <w:t>BA</w:t>
      </w:r>
      <w:r>
        <w:rPr>
          <w:rFonts w:hint="eastAsia"/>
          <w:color w:val="000000" w:themeColor="text1"/>
          <w:lang w:bidi="ar"/>
          <w14:textFill>
            <w14:solidFill>
              <w14:schemeClr w14:val="tx1"/>
            </w14:solidFill>
          </w14:textFill>
        </w:rPr>
        <w:t>”等形式多样的节日民俗、文化惠民、群众体育赛事等活动二十场以上，支持农村农民题材文艺创作。</w:t>
      </w:r>
      <w:r>
        <w:rPr>
          <w:rFonts w:hint="eastAsia"/>
          <w:b/>
          <w:bCs/>
        </w:rPr>
        <w:t>搭建终身教育资源配送平台。</w:t>
      </w:r>
      <w:r>
        <w:rPr>
          <w:rFonts w:hint="eastAsia"/>
        </w:rPr>
        <w:t>凭借“互联网+教育”布局终身学习平台，城乡统筹推动建设15分钟学习圈，实现全龄友好学习资源配送下沉。</w:t>
      </w:r>
    </w:p>
    <w:p>
      <w:pPr>
        <w:pStyle w:val="4"/>
        <w:ind w:firstLine="640"/>
        <w:jc w:val="both"/>
        <w:rPr>
          <w:rFonts w:hint="eastAsia"/>
        </w:rPr>
      </w:pPr>
      <w:bookmarkStart w:id="198" w:name="_Toc199948356"/>
      <w:r>
        <w:rPr>
          <w:rFonts w:hint="eastAsia"/>
        </w:rPr>
        <w:t>（二）深化农村移风易俗</w:t>
      </w:r>
      <w:bookmarkEnd w:id="198"/>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加强科普宣传教育。</w:t>
      </w:r>
      <w:r>
        <w:rPr>
          <w:rFonts w:hint="eastAsia"/>
          <w:color w:val="000000" w:themeColor="text1"/>
          <w14:textFill>
            <w14:solidFill>
              <w14:schemeClr w14:val="tx1"/>
            </w14:solidFill>
          </w14:textFill>
        </w:rPr>
        <w:t>发挥基层群众性自治组织、群团组织和社会性组织的作用，开展公益性婚恋、科学知识宣讲，倡导孝老爱亲、男女平等、勤俭节约、诚实守信、健康卫生等文明风尚，引导村民依法制定村规民约和开展民间信仰民俗活动。</w:t>
      </w:r>
      <w:r>
        <w:rPr>
          <w:rFonts w:hint="eastAsia"/>
          <w:b/>
          <w:bCs/>
          <w:color w:val="000000" w:themeColor="text1"/>
          <w14:textFill>
            <w14:solidFill>
              <w14:schemeClr w14:val="tx1"/>
            </w14:solidFill>
          </w14:textFill>
        </w:rPr>
        <w:t>扎实整治突出问题。</w:t>
      </w:r>
      <w:r>
        <w:rPr>
          <w:rFonts w:hint="eastAsia"/>
          <w:color w:val="000000" w:themeColor="text1"/>
          <w14:textFill>
            <w14:solidFill>
              <w14:schemeClr w14:val="tx1"/>
            </w14:solidFill>
          </w14:textFill>
        </w:rPr>
        <w:t>扎实开展高额彩礼、大操大办、厚葬薄养、散埋乱葬、封建迷信等突出问题治理，规范农村演出市场，推进公益性生态安葬设施建设，加强宗祠规范管理。</w:t>
      </w:r>
    </w:p>
    <w:p>
      <w:pPr>
        <w:pStyle w:val="4"/>
        <w:ind w:firstLine="640"/>
        <w:jc w:val="both"/>
        <w:rPr>
          <w:rFonts w:hint="eastAsia"/>
        </w:rPr>
      </w:pPr>
      <w:bookmarkStart w:id="199" w:name="_Toc199948357"/>
      <w:r>
        <w:rPr>
          <w:rFonts w:hint="eastAsia"/>
        </w:rPr>
        <w:t>（三）推进乡村文化繁荣</w:t>
      </w:r>
      <w:bookmarkEnd w:id="199"/>
    </w:p>
    <w:p>
      <w:pPr>
        <w:ind w:firstLine="602"/>
        <w:jc w:val="both"/>
        <w:rPr>
          <w:color w:val="000000" w:themeColor="text1"/>
          <w:lang w:bidi="ar"/>
          <w14:textFill>
            <w14:solidFill>
              <w14:schemeClr w14:val="tx1"/>
            </w14:solidFill>
          </w14:textFill>
        </w:rPr>
      </w:pPr>
      <w:r>
        <w:rPr>
          <w:rFonts w:hint="eastAsia"/>
          <w:b/>
          <w:bCs/>
          <w:color w:val="000000" w:themeColor="text1"/>
          <w:lang w:bidi="ar"/>
          <w14:textFill>
            <w14:solidFill>
              <w14:schemeClr w14:val="tx1"/>
            </w14:solidFill>
          </w14:textFill>
        </w:rPr>
        <w:t>保护传承优秀乡土文化。</w:t>
      </w:r>
      <w:r>
        <w:rPr>
          <w:rFonts w:hint="eastAsia"/>
          <w:color w:val="000000" w:themeColor="text1"/>
          <w:lang w:bidi="ar"/>
          <w14:textFill>
            <w14:solidFill>
              <w14:schemeClr w14:val="tx1"/>
            </w14:solidFill>
          </w14:textFill>
        </w:rPr>
        <w:t>保护和利用东坡文化和琼北民居等文化遗存，创新开发</w:t>
      </w:r>
      <w:r>
        <w:rPr>
          <w:rFonts w:hint="eastAsia"/>
          <w:szCs w:val="32"/>
        </w:rPr>
        <w:t>多层级</w:t>
      </w:r>
      <w:r>
        <w:rPr>
          <w:rFonts w:hint="eastAsia"/>
          <w:color w:val="000000" w:themeColor="text1"/>
          <w:lang w:bidi="ar"/>
          <w14:textFill>
            <w14:solidFill>
              <w14:schemeClr w14:val="tx1"/>
            </w14:solidFill>
          </w14:textFill>
        </w:rPr>
        <w:t>乡村地名文化产品，推进乡村地区传统工艺振兴，加强非物质文化遗产传承人的培养、认定、管理和传承所建设。</w:t>
      </w:r>
      <w:r>
        <w:rPr>
          <w:rFonts w:hint="eastAsia"/>
          <w:b/>
          <w:bCs/>
          <w:color w:val="000000" w:themeColor="text1"/>
          <w:lang w:bidi="ar"/>
          <w14:textFill>
            <w14:solidFill>
              <w14:schemeClr w14:val="tx1"/>
            </w14:solidFill>
          </w14:textFill>
        </w:rPr>
        <w:t>培育壮大乡村文化产业。</w:t>
      </w:r>
      <w:r>
        <w:rPr>
          <w:rFonts w:hint="eastAsia"/>
          <w:color w:val="000000" w:themeColor="text1"/>
          <w:lang w:bidi="ar"/>
          <w14:textFill>
            <w14:solidFill>
              <w14:schemeClr w14:val="tx1"/>
            </w14:solidFill>
          </w14:textFill>
        </w:rPr>
        <w:t>实施文化产业赋能乡村振兴计划、乡村文旅深度融合工程。完善公共文化服务体系。健全城乡“结对子、种文化”常态化机制，推进乡村文化志愿服务，建立优质文化资源直达基层机制，开展乡村文化指导员相关工作，推进农家书屋改革创新。</w:t>
      </w:r>
      <w:r>
        <w:rPr>
          <w:rFonts w:hint="eastAsia"/>
          <w:b/>
          <w:bCs/>
          <w:color w:val="000000" w:themeColor="text1"/>
          <w14:textFill>
            <w14:solidFill>
              <w14:schemeClr w14:val="tx1"/>
            </w14:solidFill>
          </w14:textFill>
        </w:rPr>
        <w:t>提升乡村公共文化设施。</w:t>
      </w:r>
      <w:r>
        <w:rPr>
          <w:rFonts w:hint="eastAsia"/>
          <w:color w:val="000000" w:themeColor="text1"/>
          <w14:textFill>
            <w14:solidFill>
              <w14:schemeClr w14:val="tx1"/>
            </w14:solidFill>
          </w14:textFill>
        </w:rPr>
        <w:t>推进一批村史馆、文化室、图书馆、篮球场、排球场的新建和修缮。</w:t>
      </w:r>
    </w:p>
    <w:p>
      <w:pPr>
        <w:pStyle w:val="4"/>
        <w:ind w:firstLine="640"/>
        <w:jc w:val="both"/>
        <w:rPr>
          <w:rFonts w:hint="eastAsia"/>
        </w:rPr>
      </w:pPr>
      <w:bookmarkStart w:id="200" w:name="_Toc199948358"/>
      <w:r>
        <w:rPr>
          <w:rFonts w:hint="eastAsia"/>
        </w:rPr>
        <w:t>（四）挖掘优秀传统文化</w:t>
      </w:r>
      <w:bookmarkEnd w:id="200"/>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扩大先进典型挖掘培育。</w:t>
      </w:r>
      <w:r>
        <w:rPr>
          <w:rFonts w:hint="eastAsia"/>
          <w:color w:val="000000" w:themeColor="text1"/>
          <w14:textFill>
            <w14:solidFill>
              <w14:schemeClr w14:val="tx1"/>
            </w14:solidFill>
          </w14:textFill>
        </w:rPr>
        <w:t>开展道德模范、致富带头人、新农人等先进典型人物评选活动。</w:t>
      </w:r>
      <w:r>
        <w:rPr>
          <w:rFonts w:hint="eastAsia"/>
        </w:rPr>
        <w:t>开展非物质文化遗产资源调查，</w:t>
      </w:r>
      <w:r>
        <w:rPr>
          <w:rFonts w:hint="eastAsia"/>
          <w:color w:val="000000" w:themeColor="text1"/>
          <w14:textFill>
            <w14:solidFill>
              <w14:schemeClr w14:val="tx1"/>
            </w14:solidFill>
          </w14:textFill>
        </w:rPr>
        <w:t>加强对东坡文化、</w:t>
      </w:r>
      <w:r>
        <w:rPr>
          <w:rFonts w:hint="eastAsia"/>
        </w:rPr>
        <w:t>盐田文化、土糖文化、调声文化、</w:t>
      </w:r>
      <w:r>
        <w:rPr>
          <w:rFonts w:hint="eastAsia"/>
          <w:color w:val="000000" w:themeColor="text1"/>
          <w14:textFill>
            <w14:solidFill>
              <w14:schemeClr w14:val="tx1"/>
            </w14:solidFill>
          </w14:textFill>
        </w:rPr>
        <w:t>红色文化、琼剧文化、黎苗文化等海南优秀传统文化和非物质文化遗产的挖掘、保护和利用，</w:t>
      </w:r>
      <w:r>
        <w:rPr>
          <w:rFonts w:hint="eastAsia"/>
        </w:rPr>
        <w:t>推进海花岛非遗展示中心等一批文化保护示范基地、展览馆和博物馆建设</w:t>
      </w:r>
      <w:r>
        <w:rPr>
          <w:rFonts w:hint="eastAsia"/>
          <w:color w:val="000000" w:themeColor="text1"/>
          <w14:textFill>
            <w14:solidFill>
              <w14:schemeClr w14:val="tx1"/>
            </w14:solidFill>
          </w14:textFill>
        </w:rPr>
        <w:t>。坚持每年举办“琼戏进乡村”“</w:t>
      </w:r>
      <w:r>
        <w:rPr>
          <w:color w:val="000000" w:themeColor="text1"/>
          <w14:textFill>
            <w14:solidFill>
              <w14:schemeClr w14:val="tx1"/>
            </w14:solidFill>
          </w14:textFill>
        </w:rPr>
        <w:t>送</w:t>
      </w:r>
      <w:r>
        <w:rPr>
          <w:rFonts w:hint="eastAsia"/>
          <w:color w:val="000000" w:themeColor="text1"/>
          <w14:textFill>
            <w14:solidFill>
              <w14:schemeClr w14:val="tx1"/>
            </w14:solidFill>
          </w14:textFill>
        </w:rPr>
        <w:t>琼</w:t>
      </w:r>
      <w:r>
        <w:rPr>
          <w:color w:val="000000" w:themeColor="text1"/>
          <w14:textFill>
            <w14:solidFill>
              <w14:schemeClr w14:val="tx1"/>
            </w14:solidFill>
          </w14:textFill>
        </w:rPr>
        <w:t>影</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等</w:t>
      </w:r>
      <w:r>
        <w:rPr>
          <w:rFonts w:hint="eastAsia"/>
          <w:color w:val="000000" w:themeColor="text1"/>
          <w14:textFill>
            <w14:solidFill>
              <w14:schemeClr w14:val="tx1"/>
            </w14:solidFill>
          </w14:textFill>
        </w:rPr>
        <w:t>“琼”</w:t>
      </w:r>
      <w:r>
        <w:rPr>
          <w:color w:val="000000" w:themeColor="text1"/>
          <w14:textFill>
            <w14:solidFill>
              <w14:schemeClr w14:val="tx1"/>
            </w14:solidFill>
          </w14:textFill>
        </w:rPr>
        <w:t>文化下乡惠民演出一千场</w:t>
      </w:r>
      <w:r>
        <w:rPr>
          <w:rFonts w:hint="eastAsia"/>
          <w:color w:val="000000" w:themeColor="text1"/>
          <w14:textFill>
            <w14:solidFill>
              <w14:schemeClr w14:val="tx1"/>
            </w14:solidFill>
          </w14:textFill>
        </w:rPr>
        <w:t>以上，持续办好“三月三”等节庆活动。</w:t>
      </w:r>
    </w:p>
    <w:p>
      <w:pPr>
        <w:ind w:firstLine="0" w:firstLineChars="0"/>
        <w:jc w:val="center"/>
        <w:rPr>
          <w:b/>
          <w:bCs/>
          <w:color w:val="000000" w:themeColor="text1"/>
          <w:sz w:val="24"/>
          <w14:textFill>
            <w14:solidFill>
              <w14:schemeClr w14:val="tx1"/>
            </w14:solidFill>
          </w14:textFill>
        </w:rPr>
      </w:pPr>
      <w:r>
        <w:rPr>
          <w:rFonts w:hint="eastAsia"/>
          <w:b/>
          <w:bCs/>
          <w:color w:val="000000" w:themeColor="text1"/>
          <w14:textFill>
            <w14:solidFill>
              <w14:schemeClr w14:val="tx1"/>
            </w14:solidFill>
          </w14:textFill>
        </w:rPr>
        <w:t>专栏</w:t>
      </w:r>
      <w:r>
        <w:rPr>
          <w:rFonts w:cs="Times New Roman"/>
          <w:b/>
          <w:bCs/>
          <w:color w:val="000000" w:themeColor="text1"/>
          <w14:textFill>
            <w14:solidFill>
              <w14:schemeClr w14:val="tx1"/>
            </w14:solidFill>
          </w14:textFill>
        </w:rPr>
        <w:t>3</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宜居乡村建设重大工程</w:t>
      </w:r>
    </w:p>
    <w:tbl>
      <w:tblPr>
        <w:tblStyle w:val="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440" w:lineRule="exact"/>
              <w:ind w:firstLine="602"/>
              <w:jc w:val="both"/>
              <w:rPr>
                <w:rFonts w:ascii="楷体_GB2312" w:eastAsia="楷体_GB2312"/>
                <w:color w:val="000000" w:themeColor="text1"/>
                <w14:textFill>
                  <w14:solidFill>
                    <w14:schemeClr w14:val="tx1"/>
                  </w14:solidFill>
                </w14:textFill>
              </w:rPr>
            </w:pPr>
            <w:r>
              <w:rPr>
                <w:rFonts w:ascii="楷体_GB2312" w:eastAsia="楷体_GB2312"/>
                <w:b/>
                <w:bCs/>
                <w:color w:val="000000" w:themeColor="text1"/>
                <w14:textFill>
                  <w14:solidFill>
                    <w14:schemeClr w14:val="tx1"/>
                  </w14:solidFill>
                </w14:textFill>
              </w:rPr>
              <w:t>1.</w:t>
            </w:r>
            <w:r>
              <w:rPr>
                <w:rFonts w:hint="eastAsia" w:ascii="楷体_GB2312" w:eastAsia="楷体_GB2312"/>
                <w:b/>
                <w:bCs/>
                <w:color w:val="000000" w:themeColor="text1"/>
                <w14:textFill>
                  <w14:solidFill>
                    <w14:schemeClr w14:val="tx1"/>
                  </w14:solidFill>
                </w14:textFill>
              </w:rPr>
              <w:t>新一轮农村人居环境整治五年行动。</w:t>
            </w:r>
            <w:r>
              <w:rPr>
                <w:rFonts w:hint="eastAsia" w:ascii="楷体_GB2312" w:eastAsia="楷体_GB2312"/>
                <w:color w:val="000000" w:themeColor="text1"/>
                <w14:textFill>
                  <w14:solidFill>
                    <w14:schemeClr w14:val="tx1"/>
                  </w14:solidFill>
                </w14:textFill>
              </w:rPr>
              <w:t>因地制宜推进农村改厕、农村生活垃圾分类、农村生活污水治理、农村黑臭水体治理，开展村庄清洁和绿化行动。到</w:t>
            </w:r>
            <w:r>
              <w:rPr>
                <w:rFonts w:ascii="楷体_GB2312" w:eastAsia="楷体_GB2312"/>
                <w:color w:val="000000" w:themeColor="text1"/>
                <w14:textFill>
                  <w14:solidFill>
                    <w14:schemeClr w14:val="tx1"/>
                  </w14:solidFill>
                </w14:textFill>
              </w:rPr>
              <w:t>2030</w:t>
            </w:r>
            <w:r>
              <w:rPr>
                <w:rFonts w:hint="eastAsia" w:ascii="楷体_GB2312" w:eastAsia="楷体_GB2312"/>
                <w:color w:val="000000" w:themeColor="text1"/>
                <w14:textFill>
                  <w14:solidFill>
                    <w14:schemeClr w14:val="tx1"/>
                  </w14:solidFill>
                </w14:textFill>
              </w:rPr>
              <w:t>年，农村卫生厕所、污水处理设施全覆盖，全面消除较大面积农村黑臭水体和劣</w:t>
            </w:r>
            <w:r>
              <w:rPr>
                <w:rFonts w:ascii="楷体_GB2312" w:eastAsia="楷体_GB2312" w:cs="Times New Roman"/>
                <w:color w:val="000000" w:themeColor="text1"/>
                <w14:textFill>
                  <w14:solidFill>
                    <w14:schemeClr w14:val="tx1"/>
                  </w14:solidFill>
                </w14:textFill>
              </w:rPr>
              <w:t>V</w:t>
            </w:r>
            <w:r>
              <w:rPr>
                <w:rFonts w:hint="eastAsia" w:ascii="楷体_GB2312" w:eastAsia="楷体_GB2312"/>
                <w:color w:val="000000" w:themeColor="text1"/>
                <w14:textFill>
                  <w14:solidFill>
                    <w14:schemeClr w14:val="tx1"/>
                  </w14:solidFill>
                </w14:textFill>
              </w:rPr>
              <w:t>类水体，力争全市农村生活污水治理（管控）率达</w:t>
            </w:r>
            <w:r>
              <w:rPr>
                <w:rFonts w:ascii="楷体_GB2312" w:eastAsia="楷体_GB2312" w:cs="Times New Roman"/>
                <w:color w:val="000000" w:themeColor="text1"/>
                <w14:textFill>
                  <w14:solidFill>
                    <w14:schemeClr w14:val="tx1"/>
                  </w14:solidFill>
                </w14:textFill>
              </w:rPr>
              <w:t>95%</w:t>
            </w:r>
            <w:r>
              <w:rPr>
                <w:rFonts w:hint="eastAsia" w:ascii="楷体_GB2312" w:eastAsia="楷体_GB2312" w:cs="Times New Roman"/>
                <w:color w:val="000000" w:themeColor="text1"/>
                <w14:textFill>
                  <w14:solidFill>
                    <w14:schemeClr w14:val="tx1"/>
                  </w14:solidFill>
                </w14:textFill>
              </w:rPr>
              <w:t>，</w:t>
            </w:r>
            <w:r>
              <w:rPr>
                <w:rFonts w:hint="eastAsia" w:ascii="楷体_GB2312" w:eastAsia="楷体_GB2312"/>
                <w:color w:val="000000" w:themeColor="text1"/>
                <w14:textFill>
                  <w14:solidFill>
                    <w14:schemeClr w14:val="tx1"/>
                  </w14:solidFill>
                </w14:textFill>
              </w:rPr>
              <w:t>完成新建</w:t>
            </w:r>
            <w:r>
              <w:rPr>
                <w:rFonts w:ascii="楷体_GB2312" w:eastAsia="楷体_GB2312"/>
                <w:color w:val="000000" w:themeColor="text1"/>
                <w14:textFill>
                  <w14:solidFill>
                    <w14:schemeClr w14:val="tx1"/>
                  </w14:solidFill>
                </w14:textFill>
              </w:rPr>
              <w:t>15</w:t>
            </w:r>
            <w:r>
              <w:rPr>
                <w:rFonts w:hint="eastAsia" w:ascii="楷体_GB2312" w:eastAsia="楷体_GB2312"/>
                <w:color w:val="000000" w:themeColor="text1"/>
                <w14:textFill>
                  <w14:solidFill>
                    <w14:schemeClr w14:val="tx1"/>
                  </w14:solidFill>
                </w14:textFill>
              </w:rPr>
              <w:t>个以上和美乡村，整治提升</w:t>
            </w:r>
            <w:r>
              <w:rPr>
                <w:rFonts w:ascii="楷体_GB2312" w:eastAsia="楷体_GB2312"/>
                <w:color w:val="000000" w:themeColor="text1"/>
                <w14:textFill>
                  <w14:solidFill>
                    <w14:schemeClr w14:val="tx1"/>
                  </w14:solidFill>
                </w14:textFill>
              </w:rPr>
              <w:t>100</w:t>
            </w:r>
            <w:r>
              <w:rPr>
                <w:rFonts w:hint="eastAsia" w:ascii="楷体_GB2312" w:eastAsia="楷体_GB2312"/>
                <w:color w:val="000000" w:themeColor="text1"/>
                <w14:textFill>
                  <w14:solidFill>
                    <w14:schemeClr w14:val="tx1"/>
                  </w14:solidFill>
                </w14:textFill>
              </w:rPr>
              <w:t>个以上清洁乡村。</w:t>
            </w:r>
          </w:p>
          <w:p>
            <w:pPr>
              <w:spacing w:line="440" w:lineRule="exact"/>
              <w:ind w:firstLine="602"/>
              <w:jc w:val="both"/>
              <w:rPr>
                <w:rFonts w:ascii="楷体_GB2312" w:eastAsia="楷体_GB2312"/>
                <w:color w:val="000000" w:themeColor="text1"/>
                <w14:textFill>
                  <w14:solidFill>
                    <w14:schemeClr w14:val="tx1"/>
                  </w14:solidFill>
                </w14:textFill>
              </w:rPr>
            </w:pPr>
            <w:r>
              <w:rPr>
                <w:rFonts w:ascii="楷体_GB2312" w:eastAsia="楷体_GB2312"/>
                <w:b/>
                <w:bCs/>
                <w:color w:val="000000" w:themeColor="text1"/>
                <w14:textFill>
                  <w14:solidFill>
                    <w14:schemeClr w14:val="tx1"/>
                  </w14:solidFill>
                </w14:textFill>
              </w:rPr>
              <w:t>2.</w:t>
            </w:r>
            <w:r>
              <w:rPr>
                <w:rFonts w:hint="eastAsia" w:ascii="楷体_GB2312" w:eastAsia="楷体_GB2312"/>
                <w:b/>
                <w:bCs/>
                <w:color w:val="000000" w:themeColor="text1"/>
                <w14:textFill>
                  <w14:solidFill>
                    <w14:schemeClr w14:val="tx1"/>
                  </w14:solidFill>
                </w14:textFill>
              </w:rPr>
              <w:t>提升农村饮水质量专项行动。</w:t>
            </w:r>
            <w:r>
              <w:rPr>
                <w:rFonts w:hint="eastAsia" w:ascii="楷体_GB2312" w:eastAsia="楷体_GB2312"/>
                <w:color w:val="000000" w:themeColor="text1"/>
                <w14:textFill>
                  <w14:solidFill>
                    <w14:schemeClr w14:val="tx1"/>
                  </w14:solidFill>
                </w14:textFill>
              </w:rPr>
              <w:t>按照分区域、分类别、分阶段的原则，先急后缓，有序推进农村生活污水处理设施建设，开展打造“绿色、安全、智慧、高效”的一体化供水工程。到</w:t>
            </w:r>
            <w:r>
              <w:rPr>
                <w:rFonts w:ascii="楷体_GB2312" w:eastAsia="楷体_GB2312"/>
                <w:color w:val="000000" w:themeColor="text1"/>
                <w14:textFill>
                  <w14:solidFill>
                    <w14:schemeClr w14:val="tx1"/>
                  </w14:solidFill>
                </w14:textFill>
              </w:rPr>
              <w:t>2030</w:t>
            </w:r>
            <w:r>
              <w:rPr>
                <w:rFonts w:hint="eastAsia" w:ascii="楷体_GB2312" w:eastAsia="楷体_GB2312"/>
                <w:color w:val="000000" w:themeColor="text1"/>
                <w14:textFill>
                  <w14:solidFill>
                    <w14:schemeClr w14:val="tx1"/>
                  </w14:solidFill>
                </w14:textFill>
              </w:rPr>
              <w:t>年，完成农村自来水供给普及率达</w:t>
            </w:r>
            <w:r>
              <w:rPr>
                <w:rFonts w:ascii="楷体_GB2312" w:eastAsia="楷体_GB2312" w:cs="Times New Roman"/>
                <w:color w:val="000000" w:themeColor="text1"/>
                <w14:textFill>
                  <w14:solidFill>
                    <w14:schemeClr w14:val="tx1"/>
                  </w14:solidFill>
                </w14:textFill>
              </w:rPr>
              <w:t>100%</w:t>
            </w:r>
            <w:r>
              <w:rPr>
                <w:rFonts w:hint="eastAsia" w:ascii="楷体_GB2312" w:eastAsia="楷体_GB2312"/>
                <w:color w:val="000000" w:themeColor="text1"/>
                <w14:textFill>
                  <w14:solidFill>
                    <w14:schemeClr w14:val="tx1"/>
                  </w14:solidFill>
                </w14:textFill>
              </w:rPr>
              <w:t>，规模化供水工程服务农村人口比例达到</w:t>
            </w:r>
            <w:r>
              <w:rPr>
                <w:rFonts w:ascii="楷体_GB2312" w:eastAsia="楷体_GB2312" w:cs="Times New Roman"/>
                <w:color w:val="000000" w:themeColor="text1"/>
                <w14:textFill>
                  <w14:solidFill>
                    <w14:schemeClr w14:val="tx1"/>
                  </w14:solidFill>
                </w14:textFill>
              </w:rPr>
              <w:t>85%</w:t>
            </w:r>
            <w:r>
              <w:rPr>
                <w:rFonts w:hint="eastAsia" w:ascii="楷体_GB2312" w:eastAsia="楷体_GB2312"/>
                <w:color w:val="000000" w:themeColor="text1"/>
                <w14:textFill>
                  <w14:solidFill>
                    <w14:schemeClr w14:val="tx1"/>
                  </w14:solidFill>
                </w14:textFill>
              </w:rPr>
              <w:t>以上。</w:t>
            </w:r>
          </w:p>
          <w:p>
            <w:pPr>
              <w:spacing w:line="440" w:lineRule="exact"/>
              <w:ind w:firstLine="602"/>
              <w:jc w:val="both"/>
              <w:rPr>
                <w:rFonts w:ascii="楷体_GB2312" w:eastAsia="楷体_GB2312"/>
                <w:color w:val="000000" w:themeColor="text1"/>
                <w14:textFill>
                  <w14:solidFill>
                    <w14:schemeClr w14:val="tx1"/>
                  </w14:solidFill>
                </w14:textFill>
              </w:rPr>
            </w:pPr>
            <w:r>
              <w:rPr>
                <w:rFonts w:ascii="楷体_GB2312" w:eastAsia="楷体_GB2312"/>
                <w:b/>
                <w:bCs/>
                <w:color w:val="000000" w:themeColor="text1"/>
                <w14:textFill>
                  <w14:solidFill>
                    <w14:schemeClr w14:val="tx1"/>
                  </w14:solidFill>
                </w14:textFill>
              </w:rPr>
              <w:t>3.</w:t>
            </w:r>
            <w:r>
              <w:rPr>
                <w:rFonts w:hint="eastAsia" w:ascii="楷体_GB2312" w:eastAsia="楷体_GB2312"/>
                <w:b/>
                <w:bCs/>
                <w:color w:val="000000" w:themeColor="text1"/>
                <w14:textFill>
                  <w14:solidFill>
                    <w14:schemeClr w14:val="tx1"/>
                  </w14:solidFill>
                </w14:textFill>
              </w:rPr>
              <w:t>新一轮农村公路提升行动。</w:t>
            </w:r>
            <w:r>
              <w:rPr>
                <w:rFonts w:hint="eastAsia" w:ascii="楷体_GB2312" w:eastAsia="楷体_GB2312"/>
                <w:color w:val="000000" w:themeColor="text1"/>
                <w14:textFill>
                  <w14:solidFill>
                    <w14:schemeClr w14:val="tx1"/>
                  </w14:solidFill>
                </w14:textFill>
              </w:rPr>
              <w:t>全面推进“四好农村路”高标准高质量建设，推动农村全面推进紧密型医共体建设，推进人事薪酬改革，公路实现由“窄”变“宽”、由“线”成“网”、由“通”到“畅”、由“洁”到“美”、由“普”到“智”加速转变。推动农村公路数字化转型，实现农村公路规划、建设、养护全过程监管。力争创建</w:t>
            </w:r>
            <w:r>
              <w:rPr>
                <w:rFonts w:ascii="楷体_GB2312" w:eastAsia="楷体_GB2312" w:cs="Times New Roman"/>
                <w:color w:val="000000" w:themeColor="text1"/>
                <w14:textFill>
                  <w14:solidFill>
                    <w14:schemeClr w14:val="tx1"/>
                  </w14:solidFill>
                </w14:textFill>
              </w:rPr>
              <w:t>1</w:t>
            </w:r>
            <w:r>
              <w:rPr>
                <w:rFonts w:hint="eastAsia" w:ascii="楷体_GB2312" w:eastAsia="楷体_GB2312"/>
                <w:color w:val="000000" w:themeColor="text1"/>
                <w14:textFill>
                  <w14:solidFill>
                    <w14:schemeClr w14:val="tx1"/>
                  </w14:solidFill>
                </w14:textFill>
              </w:rPr>
              <w:t>个“四好农村路”全国示范县，评选省级“美丽农村路”示范路</w:t>
            </w:r>
            <w:r>
              <w:rPr>
                <w:rFonts w:ascii="楷体_GB2312" w:eastAsia="楷体_GB2312" w:cs="Times New Roman"/>
                <w:color w:val="000000" w:themeColor="text1"/>
                <w14:textFill>
                  <w14:solidFill>
                    <w14:schemeClr w14:val="tx1"/>
                  </w14:solidFill>
                </w14:textFill>
              </w:rPr>
              <w:t>5</w:t>
            </w:r>
            <w:r>
              <w:rPr>
                <w:rFonts w:hint="eastAsia" w:ascii="楷体_GB2312" w:eastAsia="楷体_GB2312"/>
                <w:color w:val="000000" w:themeColor="text1"/>
                <w14:textFill>
                  <w14:solidFill>
                    <w14:schemeClr w14:val="tx1"/>
                  </w14:solidFill>
                </w14:textFill>
              </w:rPr>
              <w:t>条。</w:t>
            </w:r>
          </w:p>
          <w:p>
            <w:pPr>
              <w:spacing w:line="440" w:lineRule="exact"/>
              <w:ind w:firstLine="602"/>
              <w:jc w:val="both"/>
              <w:rPr>
                <w:rFonts w:ascii="楷体_GB2312" w:eastAsia="楷体_GB2312"/>
                <w:color w:val="000000" w:themeColor="text1"/>
                <w14:textFill>
                  <w14:solidFill>
                    <w14:schemeClr w14:val="tx1"/>
                  </w14:solidFill>
                </w14:textFill>
              </w:rPr>
            </w:pPr>
            <w:r>
              <w:rPr>
                <w:rFonts w:ascii="楷体_GB2312" w:eastAsia="楷体_GB2312"/>
                <w:b/>
                <w:bCs/>
                <w:color w:val="000000" w:themeColor="text1"/>
                <w14:textFill>
                  <w14:solidFill>
                    <w14:schemeClr w14:val="tx1"/>
                  </w14:solidFill>
                </w14:textFill>
              </w:rPr>
              <w:t>4</w:t>
            </w:r>
            <w:bookmarkStart w:id="201" w:name="OLE_LINK7"/>
            <w:r>
              <w:rPr>
                <w:rFonts w:ascii="楷体_GB2312" w:eastAsia="楷体_GB2312"/>
                <w:b/>
                <w:bCs/>
                <w:color w:val="000000" w:themeColor="text1"/>
                <w14:textFill>
                  <w14:solidFill>
                    <w14:schemeClr w14:val="tx1"/>
                  </w14:solidFill>
                </w14:textFill>
              </w:rPr>
              <w:t>.</w:t>
            </w:r>
            <w:bookmarkEnd w:id="201"/>
            <w:r>
              <w:rPr>
                <w:rFonts w:hint="eastAsia" w:ascii="楷体_GB2312" w:eastAsia="楷体_GB2312"/>
                <w:b/>
                <w:bCs/>
                <w:color w:val="000000" w:themeColor="text1"/>
                <w14:textFill>
                  <w14:solidFill>
                    <w14:schemeClr w14:val="tx1"/>
                  </w14:solidFill>
                </w14:textFill>
              </w:rPr>
              <w:t>乡村数字建设工程。</w:t>
            </w:r>
            <w:r>
              <w:rPr>
                <w:rFonts w:hint="eastAsia" w:ascii="楷体_GB2312" w:eastAsia="楷体_GB2312"/>
                <w:color w:val="000000" w:themeColor="text1"/>
                <w14:textFill>
                  <w14:solidFill>
                    <w14:schemeClr w14:val="tx1"/>
                  </w14:solidFill>
                </w14:textFill>
              </w:rPr>
              <w:t>加强数字基础设施建设，补齐农村数字基础短板，建立健全涉农数据资源的整合共享机制，推动数据资源在农业农村各领域的广泛应用。到</w:t>
            </w:r>
            <w:r>
              <w:rPr>
                <w:rFonts w:ascii="楷体_GB2312" w:eastAsia="楷体_GB2312"/>
                <w:color w:val="000000" w:themeColor="text1"/>
                <w14:textFill>
                  <w14:solidFill>
                    <w14:schemeClr w14:val="tx1"/>
                  </w14:solidFill>
                </w14:textFill>
              </w:rPr>
              <w:t>2030</w:t>
            </w:r>
            <w:r>
              <w:rPr>
                <w:rFonts w:hint="eastAsia" w:ascii="楷体_GB2312" w:eastAsia="楷体_GB2312"/>
                <w:color w:val="000000" w:themeColor="text1"/>
                <w14:textFill>
                  <w14:solidFill>
                    <w14:schemeClr w14:val="tx1"/>
                  </w14:solidFill>
                </w14:textFill>
              </w:rPr>
              <w:t>年，实现全域“双千兆”通达率</w:t>
            </w:r>
            <w:r>
              <w:rPr>
                <w:rFonts w:ascii="楷体_GB2312" w:eastAsia="楷体_GB2312" w:cs="Times New Roman"/>
                <w:color w:val="000000" w:themeColor="text1"/>
                <w14:textFill>
                  <w14:solidFill>
                    <w14:schemeClr w14:val="tx1"/>
                  </w14:solidFill>
                </w14:textFill>
              </w:rPr>
              <w:t>100%</w:t>
            </w:r>
            <w:r>
              <w:rPr>
                <w:rFonts w:hint="eastAsia" w:ascii="楷体_GB2312" w:eastAsia="楷体_GB2312" w:cs="Times New Roman"/>
                <w:color w:val="000000" w:themeColor="text1"/>
                <w14:textFill>
                  <w14:solidFill>
                    <w14:schemeClr w14:val="tx1"/>
                  </w14:solidFill>
                </w14:textFill>
              </w:rPr>
              <w:t>。</w:t>
            </w:r>
          </w:p>
          <w:p>
            <w:pPr>
              <w:spacing w:line="440" w:lineRule="exact"/>
              <w:ind w:firstLine="602"/>
              <w:jc w:val="both"/>
              <w:rPr>
                <w:rFonts w:ascii="楷体_GB2312" w:eastAsia="楷体_GB2312"/>
                <w:color w:val="000000" w:themeColor="text1"/>
                <w14:textFill>
                  <w14:solidFill>
                    <w14:schemeClr w14:val="tx1"/>
                  </w14:solidFill>
                </w14:textFill>
              </w:rPr>
            </w:pPr>
            <w:r>
              <w:rPr>
                <w:rFonts w:ascii="楷体_GB2312" w:eastAsia="楷体_GB2312"/>
                <w:b/>
                <w:bCs/>
                <w:color w:val="000000" w:themeColor="text1"/>
                <w14:textFill>
                  <w14:solidFill>
                    <w14:schemeClr w14:val="tx1"/>
                  </w14:solidFill>
                </w14:textFill>
              </w:rPr>
              <w:t>5</w:t>
            </w:r>
            <w:bookmarkStart w:id="202" w:name="OLE_LINK8"/>
            <w:r>
              <w:rPr>
                <w:rFonts w:ascii="楷体_GB2312" w:eastAsia="楷体_GB2312"/>
                <w:b/>
                <w:bCs/>
                <w:color w:val="000000" w:themeColor="text1"/>
                <w14:textFill>
                  <w14:solidFill>
                    <w14:schemeClr w14:val="tx1"/>
                  </w14:solidFill>
                </w14:textFill>
              </w:rPr>
              <w:t>.</w:t>
            </w:r>
            <w:bookmarkEnd w:id="202"/>
            <w:r>
              <w:rPr>
                <w:rFonts w:hint="eastAsia" w:ascii="楷体_GB2312" w:eastAsia="楷体_GB2312"/>
                <w:b/>
                <w:bCs/>
                <w:color w:val="000000" w:themeColor="text1"/>
                <w14:textFill>
                  <w14:solidFill>
                    <w14:schemeClr w14:val="tx1"/>
                  </w14:solidFill>
                </w14:textFill>
              </w:rPr>
              <w:t>乡村公共文化设施服务提升工程。</w:t>
            </w:r>
            <w:r>
              <w:rPr>
                <w:rFonts w:hint="eastAsia" w:ascii="楷体_GB2312" w:eastAsia="楷体_GB2312"/>
                <w:color w:val="000000" w:themeColor="text1"/>
                <w14:textFill>
                  <w14:solidFill>
                    <w14:schemeClr w14:val="tx1"/>
                  </w14:solidFill>
                </w14:textFill>
              </w:rPr>
              <w:t>完善村史馆、文化室、图书馆等基础设施建设，新建和修缮一批篮球场、排球场等公共文化体育场所。鼓励有条件的学校、企业、社会团体、科研单位等，参与到兴办文化事业的工作中来，拓宽文化宣传阵地。到</w:t>
            </w:r>
            <w:r>
              <w:rPr>
                <w:rFonts w:ascii="楷体_GB2312" w:eastAsia="楷体_GB2312"/>
                <w:color w:val="000000" w:themeColor="text1"/>
                <w14:textFill>
                  <w14:solidFill>
                    <w14:schemeClr w14:val="tx1"/>
                  </w14:solidFill>
                </w14:textFill>
              </w:rPr>
              <w:t>2030</w:t>
            </w:r>
            <w:r>
              <w:rPr>
                <w:rFonts w:hint="eastAsia" w:ascii="楷体_GB2312" w:eastAsia="楷体_GB2312"/>
                <w:color w:val="000000" w:themeColor="text1"/>
                <w14:textFill>
                  <w14:solidFill>
                    <w14:schemeClr w14:val="tx1"/>
                  </w14:solidFill>
                </w14:textFill>
              </w:rPr>
              <w:t>年，新建改建村史馆、文化室、图书馆、篮球场、排球场等</w:t>
            </w:r>
            <w:r>
              <w:rPr>
                <w:rFonts w:ascii="楷体_GB2312" w:eastAsia="楷体_GB2312"/>
                <w:color w:val="000000" w:themeColor="text1"/>
                <w14:textFill>
                  <w14:solidFill>
                    <w14:schemeClr w14:val="tx1"/>
                  </w14:solidFill>
                </w14:textFill>
              </w:rPr>
              <w:t>40</w:t>
            </w:r>
            <w:r>
              <w:rPr>
                <w:rFonts w:hint="eastAsia" w:ascii="楷体_GB2312" w:eastAsia="楷体_GB2312"/>
                <w:color w:val="000000" w:themeColor="text1"/>
                <w14:textFill>
                  <w14:solidFill>
                    <w14:schemeClr w14:val="tx1"/>
                  </w14:solidFill>
                </w14:textFill>
              </w:rPr>
              <w:t>个以上，实现行政村公共体育设施覆盖率</w:t>
            </w:r>
            <w:r>
              <w:rPr>
                <w:rFonts w:ascii="楷体_GB2312" w:eastAsia="楷体_GB2312"/>
                <w:color w:val="000000" w:themeColor="text1"/>
                <w14:textFill>
                  <w14:solidFill>
                    <w14:schemeClr w14:val="tx1"/>
                  </w14:solidFill>
                </w14:textFill>
              </w:rPr>
              <w:t>100%</w:t>
            </w:r>
            <w:r>
              <w:rPr>
                <w:rFonts w:hint="eastAsia" w:ascii="楷体_GB2312" w:eastAsia="楷体_GB2312"/>
                <w:color w:val="000000" w:themeColor="text1"/>
                <w14:textFill>
                  <w14:solidFill>
                    <w14:schemeClr w14:val="tx1"/>
                  </w14:solidFill>
                </w14:textFill>
              </w:rPr>
              <w:t>。</w:t>
            </w:r>
          </w:p>
          <w:p>
            <w:pPr>
              <w:spacing w:line="440" w:lineRule="exact"/>
              <w:ind w:firstLine="602"/>
              <w:jc w:val="both"/>
              <w:rPr>
                <w:rFonts w:hint="eastAsia" w:ascii="仿宋_GB2312" w:hAnsi="宋体" w:cs="仿宋_GB2312"/>
                <w:color w:val="000000" w:themeColor="text1"/>
                <w:szCs w:val="30"/>
                <w14:textFill>
                  <w14:solidFill>
                    <w14:schemeClr w14:val="tx1"/>
                  </w14:solidFill>
                </w14:textFill>
              </w:rPr>
            </w:pPr>
            <w:r>
              <w:rPr>
                <w:rFonts w:ascii="楷体_GB2312" w:eastAsia="楷体_GB2312"/>
                <w:b/>
                <w:bCs/>
                <w:color w:val="000000" w:themeColor="text1"/>
                <w14:textFill>
                  <w14:solidFill>
                    <w14:schemeClr w14:val="tx1"/>
                  </w14:solidFill>
                </w14:textFill>
              </w:rPr>
              <w:t>6.</w:t>
            </w:r>
            <w:r>
              <w:rPr>
                <w:rFonts w:hint="eastAsia" w:ascii="楷体_GB2312" w:eastAsia="楷体_GB2312"/>
                <w:b/>
                <w:bCs/>
                <w:color w:val="000000" w:themeColor="text1"/>
                <w14:textFill>
                  <w14:solidFill>
                    <w14:schemeClr w14:val="tx1"/>
                  </w14:solidFill>
                </w14:textFill>
              </w:rPr>
              <w:t>农村公共服务推进活动。</w:t>
            </w:r>
            <w:r>
              <w:rPr>
                <w:rFonts w:hint="eastAsia" w:ascii="楷体_GB2312" w:eastAsia="楷体_GB2312"/>
                <w:color w:val="000000" w:themeColor="text1"/>
                <w14:textFill>
                  <w14:solidFill>
                    <w14:schemeClr w14:val="tx1"/>
                  </w14:solidFill>
                </w14:textFill>
              </w:rPr>
              <w:t>紧扣本地发展需求，通过系列具体措施全面提升农村公共服务水平。升级改造乡镇寄宿制学校与乡村小规模学校，配强师资并推广“同步课堂”以提质教育；提升中心镇卫生院能力，完善村卫生室标准化建设，推动远程医疗和紧密型医共体覆盖以强基医疗；建设区域性养老服务中心，发展互助养老，强化残疾人服务以完善养老助残；提质改造镇村综合文化站（室），配送文体活动，保护传承儋州调声等非遗以丰富文化便民。</w:t>
            </w:r>
            <w:r>
              <w:rPr>
                <w:rFonts w:ascii="楷体_GB2312" w:eastAsia="楷体_GB2312"/>
                <w:color w:val="000000" w:themeColor="text1"/>
                <w14:textFill>
                  <w14:solidFill>
                    <w14:schemeClr w14:val="tx1"/>
                  </w14:solidFill>
                </w14:textFill>
              </w:rPr>
              <w:t> </w:t>
            </w:r>
            <w:r>
              <w:rPr>
                <w:rFonts w:hint="eastAsia" w:ascii="楷体_GB2312" w:eastAsia="楷体_GB2312"/>
                <w:color w:val="000000" w:themeColor="text1"/>
                <w14:textFill>
                  <w14:solidFill>
                    <w14:schemeClr w14:val="tx1"/>
                  </w14:solidFill>
                </w14:textFill>
              </w:rPr>
              <w:t>同时完善供水、道路、数字网络等基础设施支撑，着力构建“</w:t>
            </w:r>
            <w:r>
              <w:rPr>
                <w:rFonts w:ascii="楷体_GB2312" w:eastAsia="楷体_GB2312"/>
                <w:color w:val="000000" w:themeColor="text1"/>
                <w14:textFill>
                  <w14:solidFill>
                    <w14:schemeClr w14:val="tx1"/>
                  </w14:solidFill>
                </w14:textFill>
              </w:rPr>
              <w:t>15</w:t>
            </w:r>
            <w:r>
              <w:rPr>
                <w:rFonts w:hint="eastAsia" w:ascii="楷体_GB2312" w:eastAsia="楷体_GB2312"/>
                <w:color w:val="000000" w:themeColor="text1"/>
                <w14:textFill>
                  <w14:solidFill>
                    <w14:schemeClr w14:val="tx1"/>
                  </w14:solidFill>
                </w14:textFill>
              </w:rPr>
              <w:t>分钟公共服务圈”，切实提升农村群众的获得感和幸福感。</w:t>
            </w:r>
            <w:r>
              <w:rPr>
                <w:rFonts w:hint="eastAsia" w:ascii="楷体_GB2312" w:hAnsi="仿宋" w:eastAsia="楷体_GB2312" w:cs="仿宋"/>
                <w:color w:val="000000" w:themeColor="text1"/>
                <w:sz w:val="24"/>
                <w14:textFill>
                  <w14:solidFill>
                    <w14:schemeClr w14:val="tx1"/>
                  </w14:solidFill>
                </w14:textFill>
              </w:rPr>
              <w:t xml:space="preserve"> </w:t>
            </w:r>
            <w:r>
              <w:rPr>
                <w:rFonts w:ascii="楷体_GB2312" w:eastAsia="楷体_GB2312"/>
                <w:color w:val="000000" w:themeColor="text1"/>
                <w14:textFill>
                  <w14:solidFill>
                    <w14:schemeClr w14:val="tx1"/>
                  </w14:solidFill>
                </w14:textFill>
              </w:rPr>
              <w:t xml:space="preserve"> </w:t>
            </w:r>
          </w:p>
        </w:tc>
      </w:tr>
    </w:tbl>
    <w:p>
      <w:pPr>
        <w:ind w:firstLine="0" w:firstLineChars="0"/>
        <w:jc w:val="both"/>
        <w:rPr>
          <w:color w:val="000000" w:themeColor="text1"/>
          <w14:textFill>
            <w14:solidFill>
              <w14:schemeClr w14:val="tx1"/>
            </w14:solidFill>
          </w14:textFill>
        </w:rPr>
      </w:pPr>
    </w:p>
    <w:p>
      <w:pPr>
        <w:widowControl/>
        <w:spacing w:line="240" w:lineRule="auto"/>
        <w:ind w:firstLine="0" w:firstLineChars="0"/>
        <w:jc w:val="both"/>
        <w:rPr>
          <w:rFonts w:hint="eastAsia" w:eastAsia="黑体" w:asciiTheme="majorHAnsi" w:hAnsiTheme="majorHAnsi" w:cstheme="majorBidi"/>
          <w:b/>
          <w:color w:val="000000" w:themeColor="text1"/>
          <w:sz w:val="32"/>
          <w:szCs w:val="48"/>
          <w14:textFill>
            <w14:solidFill>
              <w14:schemeClr w14:val="tx1"/>
            </w14:solidFill>
          </w14:textFill>
        </w:rPr>
      </w:pPr>
      <w:r>
        <w:rPr>
          <w:color w:val="000000" w:themeColor="text1"/>
          <w14:textFill>
            <w14:solidFill>
              <w14:schemeClr w14:val="tx1"/>
            </w14:solidFill>
          </w14:textFill>
        </w:rPr>
        <w:br w:type="page"/>
      </w:r>
    </w:p>
    <w:p>
      <w:pPr>
        <w:pStyle w:val="2"/>
        <w:spacing w:after="0" w:afterLines="0"/>
        <w:rPr>
          <w:rFonts w:hint="eastAsia"/>
        </w:rPr>
      </w:pPr>
      <w:bookmarkStart w:id="203" w:name="_Toc199948359"/>
      <w:r>
        <w:rPr>
          <w:rFonts w:hint="eastAsia"/>
        </w:rPr>
        <w:t>第六章 大力增强农村居民幸福感</w:t>
      </w:r>
      <w:bookmarkEnd w:id="203"/>
    </w:p>
    <w:p>
      <w:pPr>
        <w:pStyle w:val="3"/>
        <w:ind w:firstLine="643"/>
        <w:jc w:val="both"/>
        <w:rPr>
          <w:rFonts w:hint="eastAsia" w:ascii="楷体_GB2312" w:eastAsia="楷体_GB2312"/>
          <w:b/>
          <w:bCs/>
        </w:rPr>
      </w:pPr>
      <w:bookmarkStart w:id="204" w:name="_Toc199948360"/>
      <w:r>
        <w:rPr>
          <w:rFonts w:hint="eastAsia" w:ascii="楷体_GB2312" w:eastAsia="楷体_GB2312"/>
          <w:b/>
          <w:bCs/>
        </w:rPr>
        <w:t>一、巩固拓展脱贫攻坚成果</w:t>
      </w:r>
      <w:bookmarkEnd w:id="204"/>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坚持以防返贫动态治理为核心，建立防返贫监测与帮扶机制、持续开展分类精准帮扶、完善帮扶项目资产长效管理，巩固拓展脱贫攻坚成果，筑牢共同富裕根基，全面推进乡村振兴。</w:t>
      </w:r>
    </w:p>
    <w:p>
      <w:pPr>
        <w:pStyle w:val="4"/>
        <w:ind w:firstLine="640"/>
        <w:jc w:val="both"/>
        <w:rPr>
          <w:rFonts w:hint="eastAsia"/>
        </w:rPr>
      </w:pPr>
      <w:bookmarkStart w:id="205" w:name="_Toc199948361"/>
      <w:r>
        <w:rPr>
          <w:rFonts w:hint="eastAsia"/>
        </w:rPr>
        <w:t>（一）守牢不发生规模返贫底线</w:t>
      </w:r>
      <w:bookmarkEnd w:id="205"/>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完善防返贫监测与帮扶机制。</w:t>
      </w:r>
      <w:r>
        <w:rPr>
          <w:rFonts w:hint="eastAsia"/>
          <w:color w:val="000000" w:themeColor="text1"/>
          <w14:textFill>
            <w14:solidFill>
              <w14:schemeClr w14:val="tx1"/>
            </w14:solidFill>
          </w14:textFill>
        </w:rPr>
        <w:t>加强监测预警、部门数据共享和信息化对比，坚决守住不发生规模性返贫的底线。做到早发现、早干预、早帮扶，防止思想松懈、工作松动。</w:t>
      </w:r>
      <w:r>
        <w:rPr>
          <w:rFonts w:hint="eastAsia"/>
          <w:b/>
          <w:bCs/>
          <w:color w:val="000000" w:themeColor="text1"/>
          <w14:textFill>
            <w14:solidFill>
              <w14:schemeClr w14:val="tx1"/>
            </w14:solidFill>
          </w14:textFill>
        </w:rPr>
        <w:t>提升防止返贫致贫监测帮扶效能。</w:t>
      </w:r>
      <w:r>
        <w:rPr>
          <w:rFonts w:hint="eastAsia"/>
          <w:color w:val="000000" w:themeColor="text1"/>
          <w14:textFill>
            <w14:solidFill>
              <w14:schemeClr w14:val="tx1"/>
            </w14:solidFill>
          </w14:textFill>
        </w:rPr>
        <w:t>深入开展防止返贫就业攻坚行动，稳定脱贫人口务工规模和收入，及时将存在返贫致贫风险的农户纳入帮扶。按照“巩固、升级、盘活、调整”原则，分类推进帮扶产业提质增效。深入开展科技、医疗、教育干部人才“组团式”帮扶。</w:t>
      </w:r>
      <w:r>
        <w:rPr>
          <w:rFonts w:hint="eastAsia" w:ascii="Times New Roman Regular" w:hAnsi="Times New Roman Regular" w:cs="Times New Roman Regular"/>
          <w:b/>
          <w:bCs/>
          <w:color w:val="000000" w:themeColor="text1"/>
          <w:szCs w:val="30"/>
          <w14:textFill>
            <w14:solidFill>
              <w14:schemeClr w14:val="tx1"/>
            </w14:solidFill>
          </w14:textFill>
        </w:rPr>
        <w:t>加大重点村镇帮扶支持力度。</w:t>
      </w:r>
      <w:r>
        <w:rPr>
          <w:rFonts w:ascii="Times New Roman Regular" w:hAnsi="Times New Roman Regular" w:cs="Times New Roman Regular"/>
          <w:color w:val="000000" w:themeColor="text1"/>
          <w:szCs w:val="30"/>
          <w14:textFill>
            <w14:solidFill>
              <w14:schemeClr w14:val="tx1"/>
            </w14:solidFill>
          </w14:textFill>
        </w:rPr>
        <w:t>推进医疗、教育干部人才向脱贫地区倾斜，通过定点帮扶等机制对欠发达地区给予差异化支持，推广</w:t>
      </w:r>
      <w:bookmarkStart w:id="206" w:name="OLE_LINK26"/>
      <w:r>
        <w:rPr>
          <w:rFonts w:hint="eastAsia" w:ascii="Times New Roman Regular" w:hAnsi="Times New Roman Regular" w:cs="Times New Roman Regular"/>
          <w:color w:val="000000" w:themeColor="text1"/>
          <w:szCs w:val="30"/>
          <w14:textFill>
            <w14:solidFill>
              <w14:schemeClr w14:val="tx1"/>
            </w14:solidFill>
          </w14:textFill>
        </w:rPr>
        <w:t>“</w:t>
      </w:r>
      <w:bookmarkEnd w:id="206"/>
      <w:r>
        <w:rPr>
          <w:rFonts w:hint="eastAsia" w:ascii="Times New Roman Regular" w:hAnsi="Times New Roman Regular" w:cs="Times New Roman Regular"/>
          <w:color w:val="000000" w:themeColor="text1"/>
          <w:szCs w:val="30"/>
          <w14:textFill>
            <w14:solidFill>
              <w14:schemeClr w14:val="tx1"/>
            </w14:solidFill>
          </w14:textFill>
        </w:rPr>
        <w:t>包镇帮村”帮</w:t>
      </w:r>
      <w:r>
        <w:rPr>
          <w:rFonts w:ascii="Times New Roman Regular" w:hAnsi="Times New Roman Regular" w:cs="Times New Roman Regular"/>
          <w:color w:val="000000" w:themeColor="text1"/>
          <w:szCs w:val="30"/>
          <w14:textFill>
            <w14:solidFill>
              <w14:schemeClr w14:val="tx1"/>
            </w14:solidFill>
          </w14:textFill>
        </w:rPr>
        <w:t>扶模式，持续开展</w:t>
      </w:r>
      <w:r>
        <w:rPr>
          <w:rFonts w:hint="eastAsia" w:ascii="Times New Roman Regular" w:hAnsi="Times New Roman Regular" w:cs="Times New Roman Regular"/>
          <w:color w:val="000000" w:themeColor="text1"/>
          <w:szCs w:val="30"/>
          <w14:textFill>
            <w14:solidFill>
              <w14:schemeClr w14:val="tx1"/>
            </w14:solidFill>
          </w14:textFill>
        </w:rPr>
        <w:t>“</w:t>
      </w:r>
      <w:r>
        <w:rPr>
          <w:rFonts w:ascii="Times New Roman Regular" w:hAnsi="Times New Roman Regular" w:cs="Times New Roman Regular"/>
          <w:color w:val="000000" w:themeColor="text1"/>
          <w:szCs w:val="30"/>
          <w14:textFill>
            <w14:solidFill>
              <w14:schemeClr w14:val="tx1"/>
            </w14:solidFill>
          </w14:textFill>
        </w:rPr>
        <w:t>百企联百村</w:t>
      </w:r>
      <w:r>
        <w:rPr>
          <w:rFonts w:hint="eastAsia" w:ascii="Times New Roman Regular" w:hAnsi="Times New Roman Regular" w:cs="Times New Roman Regular"/>
          <w:color w:val="000000" w:themeColor="text1"/>
          <w:szCs w:val="30"/>
          <w14:textFill>
            <w14:solidFill>
              <w14:schemeClr w14:val="tx1"/>
            </w14:solidFill>
          </w14:textFill>
        </w:rPr>
        <w:t>”</w:t>
      </w:r>
      <w:r>
        <w:rPr>
          <w:rFonts w:ascii="Times New Roman Regular" w:hAnsi="Times New Roman Regular" w:cs="Times New Roman Regular"/>
          <w:color w:val="000000" w:themeColor="text1"/>
          <w:szCs w:val="30"/>
          <w14:textFill>
            <w14:solidFill>
              <w14:schemeClr w14:val="tx1"/>
            </w14:solidFill>
          </w14:textFill>
        </w:rPr>
        <w:t>结对专项行动和</w:t>
      </w:r>
      <w:r>
        <w:rPr>
          <w:rFonts w:hint="eastAsia" w:ascii="Times New Roman Regular" w:hAnsi="Times New Roman Regular" w:cs="Times New Roman Regular"/>
          <w:color w:val="000000" w:themeColor="text1"/>
          <w:szCs w:val="30"/>
          <w14:textFill>
            <w14:solidFill>
              <w14:schemeClr w14:val="tx1"/>
            </w14:solidFill>
          </w14:textFill>
        </w:rPr>
        <w:t>“</w:t>
      </w:r>
      <w:r>
        <w:rPr>
          <w:rFonts w:ascii="Times New Roman Regular" w:hAnsi="Times New Roman Regular" w:cs="Times New Roman Regular"/>
          <w:color w:val="000000" w:themeColor="text1"/>
          <w:szCs w:val="30"/>
          <w14:textFill>
            <w14:solidFill>
              <w14:schemeClr w14:val="tx1"/>
            </w14:solidFill>
          </w14:textFill>
        </w:rPr>
        <w:t>百社联百村携手共富</w:t>
      </w:r>
      <w:r>
        <w:rPr>
          <w:rFonts w:hint="eastAsia" w:ascii="Times New Roman Regular" w:hAnsi="Times New Roman Regular" w:cs="Times New Roman Regular"/>
          <w:color w:val="000000" w:themeColor="text1"/>
          <w:szCs w:val="30"/>
          <w14:textFill>
            <w14:solidFill>
              <w14:schemeClr w14:val="tx1"/>
            </w14:solidFill>
          </w14:textFill>
        </w:rPr>
        <w:t>”</w:t>
      </w:r>
      <w:r>
        <w:rPr>
          <w:rFonts w:ascii="Times New Roman Regular" w:hAnsi="Times New Roman Regular" w:cs="Times New Roman Regular"/>
          <w:color w:val="000000" w:themeColor="text1"/>
          <w:szCs w:val="30"/>
          <w14:textFill>
            <w14:solidFill>
              <w14:schemeClr w14:val="tx1"/>
            </w14:solidFill>
          </w14:textFill>
        </w:rPr>
        <w:t>行动，持续开展消费帮扶，多渠道助农增收</w:t>
      </w:r>
      <w:r>
        <w:rPr>
          <w:rFonts w:hint="eastAsia" w:ascii="Times New Roman Regular" w:hAnsi="Times New Roman Regular" w:cs="Times New Roman Regular"/>
          <w:color w:val="000000" w:themeColor="text1"/>
          <w:szCs w:val="30"/>
          <w14:textFill>
            <w14:solidFill>
              <w14:schemeClr w14:val="tx1"/>
            </w14:solidFill>
          </w14:textFill>
        </w:rPr>
        <w:t>，守牢不发生规模返贫底线</w:t>
      </w:r>
      <w:r>
        <w:rPr>
          <w:rFonts w:ascii="Times New Roman Regular" w:hAnsi="Times New Roman Regular" w:cs="Times New Roman Regular"/>
          <w:color w:val="000000" w:themeColor="text1"/>
          <w:szCs w:val="30"/>
          <w14:textFill>
            <w14:solidFill>
              <w14:schemeClr w14:val="tx1"/>
            </w14:solidFill>
          </w14:textFill>
        </w:rPr>
        <w:t>。</w:t>
      </w:r>
    </w:p>
    <w:p>
      <w:pPr>
        <w:pStyle w:val="4"/>
        <w:ind w:firstLine="640"/>
        <w:jc w:val="both"/>
        <w:rPr>
          <w:rFonts w:hint="eastAsia"/>
        </w:rPr>
      </w:pPr>
      <w:bookmarkStart w:id="207" w:name="_Toc199948362"/>
      <w:r>
        <w:rPr>
          <w:rFonts w:hint="eastAsia"/>
        </w:rPr>
        <w:t>（二）持续开展分层分类精准帮扶</w:t>
      </w:r>
      <w:bookmarkEnd w:id="207"/>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精准确定监测对象。</w:t>
      </w:r>
      <w:r>
        <w:rPr>
          <w:rFonts w:hint="eastAsia"/>
          <w:color w:val="000000" w:themeColor="text1"/>
          <w14:textFill>
            <w14:solidFill>
              <w14:schemeClr w14:val="tx1"/>
            </w14:solidFill>
          </w14:textFill>
        </w:rPr>
        <w:t>因地制宜建立监测标准年度调整机制，对监测对象不设规模限制，将有返贫致贫风险和突发严重困难的农户纳入监测范围。</w:t>
      </w:r>
      <w:r>
        <w:rPr>
          <w:rFonts w:hint="eastAsia"/>
          <w:b/>
          <w:bCs/>
          <w:color w:val="000000" w:themeColor="text1"/>
          <w14:textFill>
            <w14:solidFill>
              <w14:schemeClr w14:val="tx1"/>
            </w14:solidFill>
          </w14:textFill>
        </w:rPr>
        <w:t>优化监测方式。</w:t>
      </w:r>
      <w:r>
        <w:rPr>
          <w:rFonts w:hint="eastAsia"/>
          <w:color w:val="000000" w:themeColor="text1"/>
          <w14:textFill>
            <w14:solidFill>
              <w14:schemeClr w14:val="tx1"/>
            </w14:solidFill>
          </w14:textFill>
        </w:rPr>
        <w:t>更多依靠农户自主申报、部门筛查预警和基层干部日常走访相结合的方式开展监测识别。简化识别程序，确保及时发现有返贫致贫风险的农户，持续开展分层分类精准帮扶。</w:t>
      </w:r>
      <w:r>
        <w:rPr>
          <w:rFonts w:hint="eastAsia"/>
          <w:b/>
          <w:bCs/>
          <w:color w:val="000000" w:themeColor="text1"/>
          <w14:textFill>
            <w14:solidFill>
              <w14:schemeClr w14:val="tx1"/>
            </w14:solidFill>
          </w14:textFill>
        </w:rPr>
        <w:t>尽早开展帮扶工作。</w:t>
      </w:r>
      <w:r>
        <w:rPr>
          <w:rFonts w:hint="eastAsia"/>
          <w:color w:val="000000" w:themeColor="text1"/>
          <w14:textFill>
            <w14:solidFill>
              <w14:schemeClr w14:val="tx1"/>
            </w14:solidFill>
          </w14:textFill>
        </w:rPr>
        <w:t>精准施策，及早落实社会救助、医疗保障等帮扶措施。以乡镇为单位建立健全帮扶政策“工具箱”，因户因人精准施策，稳定消除风险。</w:t>
      </w:r>
      <w:r>
        <w:rPr>
          <w:rFonts w:ascii="Times New Roman Regular" w:hAnsi="Times New Roman Regular" w:cs="Times New Roman Regular"/>
          <w:color w:val="000000" w:themeColor="text1"/>
          <w:szCs w:val="30"/>
          <w14:textFill>
            <w14:solidFill>
              <w14:schemeClr w14:val="tx1"/>
            </w14:solidFill>
          </w14:textFill>
        </w:rPr>
        <w:t>强化帮扶产业扶持。持续抓好</w:t>
      </w:r>
      <w:r>
        <w:rPr>
          <w:rFonts w:hint="eastAsia"/>
          <w:color w:val="000000" w:themeColor="text1"/>
          <w14:textFill>
            <w14:solidFill>
              <w14:schemeClr w14:val="tx1"/>
            </w14:solidFill>
          </w14:textFill>
        </w:rPr>
        <w:t>“</w:t>
      </w:r>
      <w:r>
        <w:rPr>
          <w:rFonts w:ascii="Times New Roman Regular" w:hAnsi="Times New Roman Regular" w:cs="Times New Roman Regular"/>
          <w:color w:val="000000" w:themeColor="text1"/>
          <w:szCs w:val="30"/>
          <w14:textFill>
            <w14:solidFill>
              <w14:schemeClr w14:val="tx1"/>
            </w14:solidFill>
          </w14:textFill>
        </w:rPr>
        <w:t>四个一批</w:t>
      </w:r>
      <w:r>
        <w:rPr>
          <w:rFonts w:hint="eastAsia"/>
          <w:color w:val="000000" w:themeColor="text1"/>
          <w14:textFill>
            <w14:solidFill>
              <w14:schemeClr w14:val="tx1"/>
            </w14:solidFill>
          </w14:textFill>
        </w:rPr>
        <w:t>”</w:t>
      </w:r>
      <w:r>
        <w:rPr>
          <w:rFonts w:ascii="Times New Roman Regular" w:hAnsi="Times New Roman Regular" w:cs="Times New Roman Regular"/>
          <w:color w:val="000000" w:themeColor="text1"/>
          <w:szCs w:val="30"/>
          <w14:textFill>
            <w14:solidFill>
              <w14:schemeClr w14:val="tx1"/>
            </w14:solidFill>
          </w14:textFill>
        </w:rPr>
        <w:t>分类施策，推动帮扶产业提档升级，健全联农带农机制。</w:t>
      </w:r>
      <w:r>
        <w:rPr>
          <w:rFonts w:hint="eastAsia" w:ascii="Times New Roman Regular" w:hAnsi="Times New Roman Regular" w:cs="Times New Roman Regular"/>
          <w:color w:val="000000" w:themeColor="text1"/>
          <w:szCs w:val="30"/>
          <w14:textFill>
            <w14:solidFill>
              <w14:schemeClr w14:val="tx1"/>
            </w14:solidFill>
          </w14:textFill>
        </w:rPr>
        <w:t>通过持续开展分层分类精准帮扶，</w:t>
      </w:r>
      <w:r>
        <w:rPr>
          <w:rFonts w:hint="eastAsia"/>
          <w:color w:val="000000" w:themeColor="text1"/>
          <w14:textFill>
            <w14:solidFill>
              <w14:schemeClr w14:val="tx1"/>
            </w14:solidFill>
          </w14:textFill>
        </w:rPr>
        <w:t>巩固拓展脱贫攻坚成果。</w:t>
      </w:r>
    </w:p>
    <w:p>
      <w:pPr>
        <w:pStyle w:val="4"/>
        <w:ind w:firstLine="640"/>
        <w:jc w:val="both"/>
        <w:rPr>
          <w:rFonts w:hint="eastAsia"/>
        </w:rPr>
      </w:pPr>
      <w:bookmarkStart w:id="208" w:name="_Toc199948363"/>
      <w:r>
        <w:rPr>
          <w:rFonts w:hint="eastAsia"/>
        </w:rPr>
        <w:t>（三）完善帮扶项目资产长效管理</w:t>
      </w:r>
      <w:bookmarkEnd w:id="208"/>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完善及时入库动态更新的台账管理。</w:t>
      </w:r>
      <w:r>
        <w:rPr>
          <w:rFonts w:hint="eastAsia"/>
          <w:color w:val="000000" w:themeColor="text1"/>
          <w14:textFill>
            <w14:solidFill>
              <w14:schemeClr w14:val="tx1"/>
            </w14:solidFill>
          </w14:textFill>
        </w:rPr>
        <w:t>明确政府投入帮扶资产范围，建立全口径统计和管理制度。将建档入库作为帮扶项目实施的前置流程、约束条件，在源头上避免“体外循环”。</w:t>
      </w:r>
      <w:r>
        <w:rPr>
          <w:rFonts w:hint="eastAsia"/>
          <w:b/>
          <w:bCs/>
          <w:color w:val="000000" w:themeColor="text1"/>
          <w14:textFill>
            <w14:solidFill>
              <w14:schemeClr w14:val="tx1"/>
            </w14:solidFill>
          </w14:textFill>
        </w:rPr>
        <w:t>科学分类全能明晰的资产管理。</w:t>
      </w:r>
      <w:r>
        <w:rPr>
          <w:rFonts w:hint="eastAsia"/>
          <w:color w:val="000000" w:themeColor="text1"/>
          <w14:textFill>
            <w14:solidFill>
              <w14:schemeClr w14:val="tx1"/>
            </w14:solidFill>
          </w14:textFill>
        </w:rPr>
        <w:t>从权属类别、功能性质、运营状态、利用质效等不同层次组合，对帮扶资产分类分级、实施精细化差异化管理。因地制宜探索帮扶资产全能配置，核心原则是守住农民受益底线，结合实际探索创新。</w:t>
      </w:r>
      <w:r>
        <w:rPr>
          <w:rFonts w:hint="eastAsia"/>
          <w:b/>
          <w:bCs/>
          <w:color w:val="000000" w:themeColor="text1"/>
          <w14:textFill>
            <w14:solidFill>
              <w14:schemeClr w14:val="tx1"/>
            </w14:solidFill>
          </w14:textFill>
        </w:rPr>
        <w:t>全周期全流程规范的运营管护。</w:t>
      </w:r>
      <w:r>
        <w:rPr>
          <w:rFonts w:hint="eastAsia"/>
          <w:color w:val="000000" w:themeColor="text1"/>
          <w14:textFill>
            <w14:solidFill>
              <w14:schemeClr w14:val="tx1"/>
            </w14:solidFill>
          </w14:textFill>
        </w:rPr>
        <w:t>做好帮扶项目的前期规划论证，提前谋划管护运营方案，明确验收、检查、评估、审计等主体责任和追责机制，严把建设过程质量，确保帮扶资产实用可用、高质高效。</w:t>
      </w:r>
      <w:r>
        <w:rPr>
          <w:rFonts w:hint="eastAsia"/>
          <w:b/>
          <w:bCs/>
          <w:color w:val="000000" w:themeColor="text1"/>
          <w14:textFill>
            <w14:solidFill>
              <w14:schemeClr w14:val="tx1"/>
            </w14:solidFill>
          </w14:textFill>
        </w:rPr>
        <w:t>建立分配合理有效保障的分配处置机制。</w:t>
      </w:r>
      <w:r>
        <w:rPr>
          <w:rFonts w:hint="eastAsia"/>
          <w:color w:val="000000" w:themeColor="text1"/>
          <w14:textFill>
            <w14:solidFill>
              <w14:schemeClr w14:val="tx1"/>
            </w14:solidFill>
          </w14:textFill>
        </w:rPr>
        <w:t>加强帮扶资产受益管理，严格落实决策程序、会计核算、用途开支、公告公示等规范要求，确保应分尽分。考虑市场形势变化和持续运营需要，允许分配比例适当波动，预留一定比例受益应对经营风险或收益波动。要把健全帮扶资金长效管理机制作为守住不发生规模性返贫致贫底线的基础工作，作为进一步全面深化农村改革的攻坚任务，持续提升帮扶资产质量效益。</w:t>
      </w:r>
    </w:p>
    <w:p>
      <w:pPr>
        <w:pStyle w:val="3"/>
        <w:ind w:firstLine="643" w:firstLineChars="0"/>
        <w:jc w:val="both"/>
        <w:rPr>
          <w:rFonts w:hint="eastAsia" w:ascii="楷体_GB2312" w:eastAsia="楷体_GB2312"/>
          <w:b/>
          <w:bCs/>
        </w:rPr>
      </w:pPr>
      <w:bookmarkStart w:id="209" w:name="_Toc199948364"/>
      <w:r>
        <w:rPr>
          <w:rFonts w:hint="eastAsia" w:ascii="楷体_GB2312" w:eastAsia="楷体_GB2312"/>
          <w:b/>
          <w:bCs/>
        </w:rPr>
        <w:t>二、引育并重培育乡村人才</w:t>
      </w:r>
      <w:bookmarkEnd w:id="209"/>
    </w:p>
    <w:p>
      <w:pPr>
        <w:ind w:firstLine="600"/>
        <w:jc w:val="both"/>
        <w:rPr>
          <w:rFonts w:hint="eastAsia" w:ascii="仿宋_GB2312" w:hAnsi="仿宋_GB2312" w:cs="仿宋_GB2312"/>
          <w:color w:val="000000" w:themeColor="text1"/>
          <w:szCs w:val="30"/>
          <w14:textFill>
            <w14:solidFill>
              <w14:schemeClr w14:val="tx1"/>
            </w14:solidFill>
          </w14:textFill>
        </w:rPr>
      </w:pPr>
      <w:bookmarkStart w:id="210" w:name="_Toc199948365"/>
      <w:r>
        <w:rPr>
          <w:rFonts w:hint="eastAsia" w:ascii="仿宋_GB2312" w:hAnsi="仿宋_GB2312" w:cs="仿宋_GB2312"/>
          <w:color w:val="000000" w:themeColor="text1"/>
          <w:szCs w:val="30"/>
          <w14:textFill>
            <w14:solidFill>
              <w14:schemeClr w14:val="tx1"/>
            </w14:solidFill>
          </w14:textFill>
        </w:rPr>
        <w:t>继续实施乡村振兴人才支持计划，</w:t>
      </w:r>
      <w:r>
        <w:rPr>
          <w:rFonts w:hint="eastAsia" w:ascii="仿宋_GB2312" w:hAnsi="仿宋_GB2312" w:cs="仿宋_GB2312"/>
          <w:color w:val="000000" w:themeColor="text1"/>
          <w:szCs w:val="30"/>
          <w:shd w:val="clear" w:color="auto" w:fill="FFFFFF"/>
          <w14:textFill>
            <w14:solidFill>
              <w14:schemeClr w14:val="tx1"/>
            </w14:solidFill>
          </w14:textFill>
        </w:rPr>
        <w:t>围绕产业和农民实际需求广泛开展高质量培训</w:t>
      </w:r>
      <w:r>
        <w:rPr>
          <w:rFonts w:hint="eastAsia" w:ascii="仿宋_GB2312" w:hAnsi="仿宋_GB2312" w:cs="仿宋_GB2312"/>
          <w:color w:val="000000" w:themeColor="text1"/>
          <w:szCs w:val="30"/>
          <w14:textFill>
            <w14:solidFill>
              <w14:schemeClr w14:val="tx1"/>
            </w14:solidFill>
          </w14:textFill>
        </w:rPr>
        <w:t>，</w:t>
      </w:r>
      <w:r>
        <w:rPr>
          <w:rFonts w:hint="eastAsia" w:ascii="仿宋_GB2312" w:hAnsi="仿宋_GB2312" w:cs="仿宋_GB2312"/>
          <w:color w:val="000000" w:themeColor="text1"/>
          <w:szCs w:val="30"/>
          <w:shd w:val="clear" w:color="auto" w:fill="FFFFFF"/>
          <w14:textFill>
            <w14:solidFill>
              <w14:schemeClr w14:val="tx1"/>
            </w14:solidFill>
          </w14:textFill>
        </w:rPr>
        <w:t>持续实施儋州人才回引计划</w:t>
      </w:r>
      <w:r>
        <w:rPr>
          <w:rFonts w:hint="eastAsia" w:ascii="仿宋_GB2312" w:hAnsi="仿宋_GB2312" w:cs="仿宋_GB2312"/>
          <w:color w:val="000000" w:themeColor="text1"/>
          <w:szCs w:val="30"/>
          <w14:textFill>
            <w14:solidFill>
              <w14:schemeClr w14:val="tx1"/>
            </w14:solidFill>
          </w14:textFill>
        </w:rPr>
        <w:t>，引育并重培养乡村人才，激活乡村振兴内生动力。</w:t>
      </w:r>
    </w:p>
    <w:p>
      <w:pPr>
        <w:pStyle w:val="4"/>
        <w:ind w:firstLine="640"/>
        <w:jc w:val="both"/>
        <w:rPr>
          <w:rFonts w:hint="eastAsia"/>
        </w:rPr>
      </w:pPr>
      <w:r>
        <w:rPr>
          <w:rFonts w:hint="eastAsia"/>
        </w:rPr>
        <w:t>（一）广泛开展农民培训</w:t>
      </w:r>
      <w:bookmarkEnd w:id="210"/>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按需开展农民培训。</w:t>
      </w:r>
      <w:r>
        <w:rPr>
          <w:rFonts w:hint="eastAsia"/>
          <w:color w:val="000000" w:themeColor="text1"/>
          <w14:textFill>
            <w14:solidFill>
              <w14:schemeClr w14:val="tx1"/>
            </w14:solidFill>
          </w14:textFill>
        </w:rPr>
        <w:t>政府与职能部门在农民培训中应发挥主导作用，围绕产业和农民实际需求，统筹安排培训内容。结合农业产业特点，细化农业培训目标，根据农业生产需求合理设置课时，提高高素质农民培养的针对性。</w:t>
      </w:r>
      <w:r>
        <w:rPr>
          <w:rFonts w:hint="eastAsia"/>
          <w:b/>
          <w:bCs/>
          <w:color w:val="000000" w:themeColor="text1"/>
          <w14:textFill>
            <w14:solidFill>
              <w14:schemeClr w14:val="tx1"/>
            </w14:solidFill>
          </w14:textFill>
        </w:rPr>
        <w:t>创新培训组织形式。</w:t>
      </w:r>
      <w:r>
        <w:rPr>
          <w:rFonts w:hint="eastAsia"/>
          <w:color w:val="000000" w:themeColor="text1"/>
          <w14:textFill>
            <w14:solidFill>
              <w14:schemeClr w14:val="tx1"/>
            </w14:solidFill>
          </w14:textFill>
        </w:rPr>
        <w:t>探索农民田间学校、网络教室等培训方式。充分利用互联网技术、人工智能技术，加强“云上智农”推广应用，推进线上线下融合培训，重点提高农民技术技能水平。</w:t>
      </w:r>
      <w:r>
        <w:rPr>
          <w:rFonts w:hint="eastAsia"/>
          <w:b/>
          <w:bCs/>
          <w:color w:val="000000" w:themeColor="text1"/>
          <w14:textFill>
            <w14:solidFill>
              <w14:schemeClr w14:val="tx1"/>
            </w14:solidFill>
          </w14:textFill>
        </w:rPr>
        <w:t>完善农民培训制度</w:t>
      </w:r>
      <w:r>
        <w:rPr>
          <w:rFonts w:hint="eastAsia"/>
          <w:color w:val="000000" w:themeColor="text1"/>
          <w14:textFill>
            <w14:solidFill>
              <w14:schemeClr w14:val="tx1"/>
            </w14:solidFill>
          </w14:textFill>
        </w:rPr>
        <w:t>。乡镇政府部门应为农民培训提供一定的经济支撑，明确培训政策。鼓励合作社带头人、家庭农场主、中青年农民加入培训体系，促使农民走出身份意识的局限，增强对农民职业的认同感。</w:t>
      </w:r>
    </w:p>
    <w:p>
      <w:pPr>
        <w:pStyle w:val="4"/>
        <w:ind w:firstLine="640"/>
        <w:jc w:val="both"/>
        <w:rPr>
          <w:rFonts w:hint="eastAsia"/>
        </w:rPr>
      </w:pPr>
      <w:bookmarkStart w:id="211" w:name="_Toc199948366"/>
      <w:r>
        <w:rPr>
          <w:rFonts w:hint="eastAsia"/>
        </w:rPr>
        <w:t>（二）支持各类人才返乡</w:t>
      </w:r>
      <w:bookmarkEnd w:id="211"/>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继续实施儋州人才回引计划。</w:t>
      </w:r>
      <w:r>
        <w:rPr>
          <w:rFonts w:hint="eastAsia"/>
          <w:color w:val="000000" w:themeColor="text1"/>
          <w14:textFill>
            <w14:solidFill>
              <w14:schemeClr w14:val="tx1"/>
            </w14:solidFill>
          </w14:textFill>
        </w:rPr>
        <w:t>积极对接各行业搭建创业就业平台，推动回乡人才参与乡村振兴工作。加大急需人才引进力度，围绕儋州工业园区、文化旅游产业园区、热带高效农业、教育医疗等重点领域，组织实施产业人才团队引进工程。</w:t>
      </w:r>
      <w:r>
        <w:rPr>
          <w:rFonts w:hint="eastAsia"/>
          <w:b/>
          <w:bCs/>
          <w:color w:val="000000" w:themeColor="text1"/>
          <w14:textFill>
            <w14:solidFill>
              <w14:schemeClr w14:val="tx1"/>
            </w14:solidFill>
          </w14:textFill>
        </w:rPr>
        <w:t>优化人才服务政策。</w:t>
      </w:r>
      <w:r>
        <w:rPr>
          <w:rFonts w:hint="eastAsia"/>
          <w:color w:val="000000" w:themeColor="text1"/>
          <w14:textFill>
            <w14:solidFill>
              <w14:schemeClr w14:val="tx1"/>
            </w14:solidFill>
          </w14:textFill>
        </w:rPr>
        <w:t>推行“一站式”贷款服务，用好创业担保贷款，将返乡农民工、大学生等群体纳入返乡入乡合作创业重点扶持对象，进一步完善人才服务制度。</w:t>
      </w:r>
      <w:r>
        <w:rPr>
          <w:rFonts w:hint="eastAsia"/>
          <w:b/>
          <w:bCs/>
          <w:color w:val="000000" w:themeColor="text1"/>
          <w14:textFill>
            <w14:solidFill>
              <w14:schemeClr w14:val="tx1"/>
            </w14:solidFill>
          </w14:textFill>
        </w:rPr>
        <w:t>加强服务平台建设。</w:t>
      </w:r>
      <w:r>
        <w:rPr>
          <w:rFonts w:hint="eastAsia"/>
          <w:color w:val="000000" w:themeColor="text1"/>
          <w14:textFill>
            <w14:solidFill>
              <w14:schemeClr w14:val="tx1"/>
            </w14:solidFill>
          </w14:textFill>
        </w:rPr>
        <w:t>完善人才配套政策，改善儋州市各地基础设施条件，推动各类人才返乡工作、返乡创业。</w:t>
      </w:r>
      <w:r>
        <w:rPr>
          <w:rFonts w:hint="eastAsia"/>
          <w:b/>
          <w:bCs/>
          <w:color w:val="000000" w:themeColor="text1"/>
          <w14:textFill>
            <w14:solidFill>
              <w14:schemeClr w14:val="tx1"/>
            </w14:solidFill>
          </w14:textFill>
        </w:rPr>
        <w:t>拓宽柔性引才引智渠道。</w:t>
      </w:r>
      <w:r>
        <w:rPr>
          <w:rFonts w:hint="eastAsia"/>
          <w:color w:val="000000" w:themeColor="text1"/>
          <w14:textFill>
            <w14:solidFill>
              <w14:schemeClr w14:val="tx1"/>
            </w14:solidFill>
          </w14:textFill>
        </w:rPr>
        <w:t>加大合作办学、办医、办科研院所力度，柔性引进高层次管理人才和科研人才。加大与中国热带农业科学院、海南大学儋州校区校地共建力度。</w:t>
      </w:r>
    </w:p>
    <w:p>
      <w:pPr>
        <w:pStyle w:val="4"/>
        <w:ind w:firstLine="640"/>
        <w:jc w:val="both"/>
        <w:rPr>
          <w:rFonts w:hint="eastAsia"/>
        </w:rPr>
      </w:pPr>
      <w:bookmarkStart w:id="212" w:name="_Toc199948367"/>
      <w:r>
        <w:rPr>
          <w:rFonts w:hint="eastAsia"/>
        </w:rPr>
        <w:t>（三）创新培养成长机制</w:t>
      </w:r>
      <w:bookmarkEnd w:id="212"/>
    </w:p>
    <w:p>
      <w:pPr>
        <w:widowControl/>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搭建交流平台。</w:t>
      </w:r>
      <w:r>
        <w:rPr>
          <w:rFonts w:hint="eastAsia"/>
          <w:color w:val="000000" w:themeColor="text1"/>
          <w14:textFill>
            <w14:solidFill>
              <w14:schemeClr w14:val="tx1"/>
            </w14:solidFill>
          </w14:textFill>
        </w:rPr>
        <w:t>引导农民抱团发展、协作发展、互补发展，让农民有资源、有伙伴。举办座谈沙龙、“新农人”故事分享会、农业创业创新项目比赛等活动。根据各乡镇资源禀赋和产业特色，整合土地、资金、技术等资源要素，吸引不同类型和专长的农民发展新模式、新业态，打造具有区域特色的“新农人”部落。</w:t>
      </w:r>
      <w:r>
        <w:rPr>
          <w:rFonts w:hint="eastAsia"/>
          <w:b/>
          <w:bCs/>
          <w:color w:val="000000" w:themeColor="text1"/>
          <w14:textFill>
            <w14:solidFill>
              <w14:schemeClr w14:val="tx1"/>
            </w14:solidFill>
          </w14:textFill>
        </w:rPr>
        <w:t>构建育才体系</w:t>
      </w:r>
      <w:r>
        <w:rPr>
          <w:rFonts w:hint="eastAsia"/>
          <w:color w:val="000000" w:themeColor="text1"/>
          <w14:textFill>
            <w14:solidFill>
              <w14:schemeClr w14:val="tx1"/>
            </w14:solidFill>
          </w14:textFill>
        </w:rPr>
        <w:t>。依托高素质农民培育工程，构建“政校会企”多元合作的农民教育培训体系，创新农民喜爱的培训模式，满足农民多元化、个性化、实用化培训需求，让农民有知识、有技能。形成选才用才机制，将高素质农民用起来、树起来。</w:t>
      </w:r>
      <w:r>
        <w:rPr>
          <w:rFonts w:hint="eastAsia"/>
          <w:b/>
          <w:bCs/>
          <w:color w:val="000000" w:themeColor="text1"/>
          <w14:textFill>
            <w14:solidFill>
              <w14:schemeClr w14:val="tx1"/>
            </w14:solidFill>
          </w14:textFill>
        </w:rPr>
        <w:t>完善人才库。</w:t>
      </w:r>
      <w:r>
        <w:rPr>
          <w:rFonts w:hint="eastAsia"/>
          <w:color w:val="000000" w:themeColor="text1"/>
          <w14:textFill>
            <w14:solidFill>
              <w14:schemeClr w14:val="tx1"/>
            </w14:solidFill>
          </w14:textFill>
        </w:rPr>
        <w:t>以乡镇为单位建立高素质农民数据库，对高素质农民的年龄、学历、产业类型、经营规模等多方面信息进行收集与整理。</w:t>
      </w:r>
      <w:r>
        <w:rPr>
          <w:rFonts w:hint="eastAsia"/>
          <w:b/>
          <w:bCs/>
          <w:color w:val="000000" w:themeColor="text1"/>
          <w14:textFill>
            <w14:solidFill>
              <w14:schemeClr w14:val="tx1"/>
            </w14:solidFill>
          </w14:textFill>
        </w:rPr>
        <w:t>创新人才评价机制。</w:t>
      </w:r>
      <w:r>
        <w:rPr>
          <w:rFonts w:hint="eastAsia"/>
          <w:color w:val="000000" w:themeColor="text1"/>
          <w14:textFill>
            <w14:solidFill>
              <w14:schemeClr w14:val="tx1"/>
            </w14:solidFill>
          </w14:textFill>
        </w:rPr>
        <w:t>在全省率先开展农村实用人才职称评审，将农民作为一项职业纳入人才职称评定范围。落实高层次人才待遇，对引进的乡村振兴领军人才给予重点培养，纳入人才引进政策范围。</w:t>
      </w:r>
    </w:p>
    <w:p>
      <w:pPr>
        <w:pStyle w:val="3"/>
        <w:ind w:firstLine="643"/>
        <w:jc w:val="both"/>
        <w:rPr>
          <w:rFonts w:hint="eastAsia" w:ascii="楷体_GB2312" w:eastAsia="楷体_GB2312"/>
          <w:b/>
          <w:bCs/>
        </w:rPr>
      </w:pPr>
      <w:bookmarkStart w:id="213" w:name="_Toc199948368"/>
      <w:r>
        <w:rPr>
          <w:rFonts w:hint="eastAsia" w:ascii="楷体_GB2312" w:eastAsia="楷体_GB2312"/>
          <w:b/>
          <w:bCs/>
        </w:rPr>
        <w:t>三、促进农民多渠道增收致富</w:t>
      </w:r>
      <w:bookmarkEnd w:id="213"/>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加大资源投入，发展富民产业，带动农民就业，</w:t>
      </w:r>
      <w:r>
        <w:rPr>
          <w:rFonts w:hint="eastAsia"/>
          <w:color w:val="000000" w:themeColor="text1"/>
          <w:shd w:val="clear" w:color="auto" w:fill="FFFFFF"/>
          <w14:textFill>
            <w14:solidFill>
              <w14:schemeClr w14:val="tx1"/>
            </w14:solidFill>
          </w14:textFill>
        </w:rPr>
        <w:t>用活农业政策，激活乡村内生发展动力，</w:t>
      </w:r>
      <w:r>
        <w:rPr>
          <w:rFonts w:hint="eastAsia"/>
          <w:color w:val="000000" w:themeColor="text1"/>
          <w14:textFill>
            <w14:solidFill>
              <w14:schemeClr w14:val="tx1"/>
            </w14:solidFill>
          </w14:textFill>
        </w:rPr>
        <w:t>拓宽农民增收致富渠道，夯实共同富裕物质基础。</w:t>
      </w:r>
    </w:p>
    <w:p>
      <w:pPr>
        <w:pStyle w:val="4"/>
        <w:ind w:firstLine="640"/>
        <w:jc w:val="both"/>
        <w:rPr>
          <w:rFonts w:hint="eastAsia"/>
        </w:rPr>
      </w:pPr>
      <w:bookmarkStart w:id="214" w:name="_Toc199948369"/>
      <w:r>
        <w:rPr>
          <w:rFonts w:hint="eastAsia"/>
        </w:rPr>
        <w:t>（一）着力发展富民产业</w:t>
      </w:r>
      <w:bookmarkEnd w:id="214"/>
    </w:p>
    <w:p>
      <w:pPr>
        <w:widowControl/>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建立合作平台。</w:t>
      </w:r>
      <w:r>
        <w:rPr>
          <w:rFonts w:hint="eastAsia"/>
          <w:color w:val="000000" w:themeColor="text1"/>
          <w14:textFill>
            <w14:solidFill>
              <w14:schemeClr w14:val="tx1"/>
            </w14:solidFill>
          </w14:textFill>
        </w:rPr>
        <w:t>建立农户、农业企业、农业合作社、家庭农场、政府部门等多方参与的合作平台。实现资源共享、技术交流和信息互通，形成紧密的合作关系。通过合作平台加强技术合作与创新，共同研发适合当地农业发展的新技术、新产品和新工艺。研究机构和高校提供技术支持，企业根据市场需求进行产品开发和推广，合作社组织农民进行新技术的培训和示范推广。通过协同化的管理，发展富民新产业，提高生产效率。</w:t>
      </w:r>
      <w:r>
        <w:rPr>
          <w:rFonts w:hint="eastAsia"/>
          <w:b/>
          <w:bCs/>
          <w:color w:val="000000" w:themeColor="text1"/>
          <w14:textFill>
            <w14:solidFill>
              <w14:schemeClr w14:val="tx1"/>
            </w14:solidFill>
          </w14:textFill>
        </w:rPr>
        <w:t>构建互信机制。</w:t>
      </w:r>
      <w:r>
        <w:rPr>
          <w:rFonts w:hint="eastAsia"/>
          <w:color w:val="000000" w:themeColor="text1"/>
          <w14:textFill>
            <w14:solidFill>
              <w14:schemeClr w14:val="tx1"/>
            </w14:solidFill>
          </w14:textFill>
        </w:rPr>
        <w:t>通过签订合作协议、建立信用评价体系等方式，确保各方的利益和责任，增强彼此之间的信任和合作意愿。</w:t>
      </w:r>
      <w:r>
        <w:rPr>
          <w:rFonts w:hint="eastAsia"/>
          <w:b/>
          <w:bCs/>
          <w:color w:val="000000" w:themeColor="text1"/>
          <w14:textFill>
            <w14:solidFill>
              <w14:schemeClr w14:val="tx1"/>
            </w14:solidFill>
          </w14:textFill>
        </w:rPr>
        <w:t>发展新产业新业态。</w:t>
      </w:r>
      <w:r>
        <w:rPr>
          <w:rFonts w:hint="eastAsia"/>
          <w:color w:val="000000" w:themeColor="text1"/>
          <w14:textFill>
            <w14:solidFill>
              <w14:schemeClr w14:val="tx1"/>
            </w14:solidFill>
          </w14:textFill>
        </w:rPr>
        <w:t>依托农业产业集群，促进农产品加工业、休闲农业和乡村旅游等产业的有机融合。通过推动产业间的相互渗透和交叉重组，形成新的产业形态和商业模式。大力发展乡村休闲旅游、直播带货和农村电商等，带动市场需求、资源、要素优化配置，促进农民就业增收渠道增加。</w:t>
      </w:r>
      <w:r>
        <w:rPr>
          <w:rFonts w:hint="eastAsia"/>
          <w:b/>
          <w:bCs/>
          <w:color w:val="000000" w:themeColor="text1"/>
          <w14:textFill>
            <w14:solidFill>
              <w14:schemeClr w14:val="tx1"/>
            </w14:solidFill>
          </w14:textFill>
        </w:rPr>
        <w:t>强化产业链条延伸。</w:t>
      </w:r>
      <w:r>
        <w:rPr>
          <w:rFonts w:hint="eastAsia"/>
          <w:color w:val="000000" w:themeColor="text1"/>
          <w14:textFill>
            <w14:solidFill>
              <w14:schemeClr w14:val="tx1"/>
            </w14:solidFill>
          </w14:textFill>
        </w:rPr>
        <w:t>农业产业集群依托当地自然资源禀赋，围绕主导产业，开展包装、储藏等产地初加工和商品化处理，提升农产品附加值。通过设立产业引导基金、提供贷款贴息等方式，壮大农业企业、家庭农场和农民合作社等新型农业经营主体。通过重构产业链、价值链、供应链三大链条，拓宽农民增收渠道。</w:t>
      </w:r>
    </w:p>
    <w:p>
      <w:pPr>
        <w:pStyle w:val="4"/>
        <w:ind w:firstLine="640"/>
        <w:jc w:val="both"/>
        <w:rPr>
          <w:rFonts w:hint="eastAsia"/>
        </w:rPr>
      </w:pPr>
      <w:bookmarkStart w:id="215" w:name="_Toc199948370"/>
      <w:r>
        <w:rPr>
          <w:rFonts w:hint="eastAsia"/>
        </w:rPr>
        <w:t>（二）着力促进稳岗就业</w:t>
      </w:r>
      <w:bookmarkEnd w:id="215"/>
    </w:p>
    <w:p>
      <w:pPr>
        <w:widowControl/>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引导农村居民有序转移就业。</w:t>
      </w:r>
      <w:r>
        <w:rPr>
          <w:rFonts w:hint="eastAsia"/>
          <w:color w:val="000000" w:themeColor="text1"/>
          <w14:textFill>
            <w14:solidFill>
              <w14:schemeClr w14:val="tx1"/>
            </w14:solidFill>
          </w14:textFill>
        </w:rPr>
        <w:t>采取“</w:t>
      </w:r>
      <w:r>
        <w:rPr>
          <w:color w:val="000000" w:themeColor="text1"/>
          <w14:textFill>
            <w14:solidFill>
              <w14:schemeClr w14:val="tx1"/>
            </w14:solidFill>
          </w14:textFill>
        </w:rPr>
        <w:t>政府</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企业</w:t>
      </w:r>
      <w:bookmarkStart w:id="216" w:name="OLE_LINK2"/>
      <w:r>
        <w:rPr>
          <w:rFonts w:hint="eastAsia"/>
          <w:color w:val="000000" w:themeColor="text1"/>
          <w14:textFill>
            <w14:solidFill>
              <w14:schemeClr w14:val="tx1"/>
            </w14:solidFill>
          </w14:textFill>
        </w:rPr>
        <w:t>”</w:t>
      </w:r>
      <w:bookmarkEnd w:id="216"/>
      <w:r>
        <w:rPr>
          <w:rFonts w:hint="eastAsia"/>
          <w:color w:val="000000" w:themeColor="text1"/>
          <w14:textFill>
            <w14:solidFill>
              <w14:schemeClr w14:val="tx1"/>
            </w14:solidFill>
          </w14:textFill>
        </w:rPr>
        <w:t>“政府+劳务</w:t>
      </w:r>
      <w:r>
        <w:rPr>
          <w:color w:val="000000" w:themeColor="text1"/>
          <w14:textFill>
            <w14:solidFill>
              <w14:schemeClr w14:val="tx1"/>
            </w14:solidFill>
          </w14:textFill>
        </w:rPr>
        <w:t>输出组织+企业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等工作模式，积极推进各级政府、用工单位、劳务派遣公司、劳务合作社、村居劳务经纪人、劳动力共同参与的劳务输出模式，不断提高农民转移就业的质量和效率</w:t>
      </w:r>
      <w:r>
        <w:rPr>
          <w:rFonts w:hint="eastAsia"/>
          <w:color w:val="000000" w:themeColor="text1"/>
          <w14:textFill>
            <w14:solidFill>
              <w14:schemeClr w14:val="tx1"/>
            </w14:solidFill>
          </w14:textFill>
        </w:rPr>
        <w:t>。围绕重大项目、产业发展、乡村振兴等，将职业技能培训与项目、产业紧密结合。</w:t>
      </w:r>
      <w:r>
        <w:rPr>
          <w:rFonts w:hint="eastAsia"/>
          <w:b/>
          <w:bCs/>
          <w:color w:val="000000" w:themeColor="text1"/>
          <w14:textFill>
            <w14:solidFill>
              <w14:schemeClr w14:val="tx1"/>
            </w14:solidFill>
          </w14:textFill>
        </w:rPr>
        <w:t>以新技术赋能农民就业。</w:t>
      </w:r>
      <w:r>
        <w:rPr>
          <w:rFonts w:hint="eastAsia"/>
          <w:color w:val="000000" w:themeColor="text1"/>
          <w14:textFill>
            <w14:solidFill>
              <w14:schemeClr w14:val="tx1"/>
            </w14:solidFill>
          </w14:textFill>
        </w:rPr>
        <w:t>持续推进“互联网+职业技能培训”，鼓励引导行业企业、职业技能培训机构、公共实训基地等加强工作，开展订单、定向、定岗培训，提升培训质量和精准性，不断提高农民技能就业能力。</w:t>
      </w:r>
      <w:r>
        <w:rPr>
          <w:rFonts w:hint="eastAsia"/>
          <w:b/>
          <w:bCs/>
          <w:color w:val="000000" w:themeColor="text1"/>
          <w14:textFill>
            <w14:solidFill>
              <w14:schemeClr w14:val="tx1"/>
            </w14:solidFill>
          </w14:textFill>
        </w:rPr>
        <w:t>举办系列招聘活动。</w:t>
      </w:r>
      <w:r>
        <w:rPr>
          <w:rFonts w:hint="eastAsia"/>
          <w:color w:val="000000" w:themeColor="text1"/>
          <w14:textFill>
            <w14:solidFill>
              <w14:schemeClr w14:val="tx1"/>
            </w14:solidFill>
          </w14:textFill>
        </w:rPr>
        <w:t>结合劳动力集中返乡契机，开展“春风送岗”“就业援助月”等系列线上线下招聘活动，搭建就业供需平台，促进劳动力就业。大力推行“学徒帮带”技能提升模式，鼓励企业组织开展职工岗前培训，通过熟带生、老带新的方式，精准补齐技能人才业务短板。</w:t>
      </w:r>
      <w:r>
        <w:rPr>
          <w:rFonts w:hint="eastAsia"/>
          <w:b/>
          <w:bCs/>
          <w:color w:val="000000" w:themeColor="text1"/>
          <w14:textFill>
            <w14:solidFill>
              <w14:schemeClr w14:val="tx1"/>
            </w14:solidFill>
          </w14:textFill>
        </w:rPr>
        <w:t>继续做大做强“儋州月嫂”等用工品牌。</w:t>
      </w:r>
      <w:r>
        <w:rPr>
          <w:rFonts w:hint="eastAsia"/>
          <w:color w:val="000000" w:themeColor="text1"/>
          <w14:textFill>
            <w14:solidFill>
              <w14:schemeClr w14:val="tx1"/>
            </w14:solidFill>
          </w14:textFill>
        </w:rPr>
        <w:t>组织开展“儋州月嫂”培训每年2000人次以上，实现“儋州月嫂”转移就业6000人以上。</w:t>
      </w:r>
    </w:p>
    <w:p>
      <w:pPr>
        <w:pStyle w:val="4"/>
        <w:ind w:firstLine="640"/>
        <w:jc w:val="both"/>
        <w:rPr>
          <w:rFonts w:hint="eastAsia"/>
          <w:color w:val="auto"/>
        </w:rPr>
      </w:pPr>
      <w:bookmarkStart w:id="217" w:name="_Toc199948371"/>
      <w:r>
        <w:rPr>
          <w:rFonts w:hint="eastAsia"/>
          <w:color w:val="auto"/>
        </w:rPr>
        <w:t>（三）着力用活惠农政策</w:t>
      </w:r>
    </w:p>
    <w:p>
      <w:pPr>
        <w:ind w:firstLine="602"/>
        <w:jc w:val="both"/>
      </w:pPr>
      <w:r>
        <w:rPr>
          <w:rFonts w:hint="eastAsia"/>
          <w:b/>
          <w:bCs/>
        </w:rPr>
        <w:t>强化惠农政策执行监管机制。</w:t>
      </w:r>
      <w:r>
        <w:rPr>
          <w:rFonts w:hint="eastAsia"/>
        </w:rPr>
        <w:t>应形成分工明确、责任到人、协作共管的工作机制，保障惠农政策的执行。加强检查监督，及时针对实际问题制定对策措施，限时整改纠正。</w:t>
      </w:r>
      <w:r>
        <w:rPr>
          <w:rFonts w:hint="eastAsia"/>
          <w:b/>
          <w:bCs/>
        </w:rPr>
        <w:t>持续激发乡村发展内生增长动力。</w:t>
      </w:r>
      <w:r>
        <w:rPr>
          <w:rFonts w:hint="eastAsia"/>
        </w:rPr>
        <w:t>通过支农惠农政策实施农业结构调整和农村三大产业融合发展，以乡镇为平台，引导带动特色优势产业发展。将支农惠农政策、乡村振兴战略更加充分地立足于乡村的产业、生态、文化等资源，注重发挥乡村的主动性，激发乡村内生发展活力。</w:t>
      </w:r>
      <w:r>
        <w:rPr>
          <w:rFonts w:hint="eastAsia"/>
          <w:b/>
          <w:bCs/>
        </w:rPr>
        <w:t>健全农业信贷担保体系。</w:t>
      </w:r>
      <w:r>
        <w:rPr>
          <w:rFonts w:hint="eastAsia"/>
        </w:rPr>
        <w:t>积极鼓励各商业银行结合农村发展情况，创新金融产品，扩大服务范围，增加服务内容，缓解农业农村发展资金不足问题，撬动农村金融和社会资本支持“三农”发展。</w:t>
      </w:r>
    </w:p>
    <w:p>
      <w:pPr>
        <w:ind w:firstLine="0" w:firstLineChars="0"/>
        <w:jc w:val="center"/>
        <w:rPr>
          <w:b/>
          <w:bCs/>
        </w:rPr>
      </w:pPr>
      <w:r>
        <w:rPr>
          <w:rFonts w:hint="eastAsia"/>
          <w:b/>
          <w:bCs/>
        </w:rPr>
        <w:t>专栏</w:t>
      </w:r>
      <w:r>
        <w:rPr>
          <w:b/>
          <w:bCs/>
        </w:rPr>
        <w:t xml:space="preserve">4  </w:t>
      </w:r>
      <w:r>
        <w:rPr>
          <w:rFonts w:hint="eastAsia"/>
          <w:b/>
          <w:bCs/>
        </w:rPr>
        <w:t>农村居民幸福感提升工程</w:t>
      </w:r>
    </w:p>
    <w:tbl>
      <w:tblPr>
        <w:tblStyle w:val="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40" w:lineRule="exact"/>
              <w:ind w:firstLine="602"/>
              <w:jc w:val="both"/>
              <w:rPr>
                <w:rFonts w:ascii="楷体_GB2312" w:eastAsia="楷体_GB2312"/>
                <w:b/>
                <w:bCs/>
                <w:szCs w:val="30"/>
              </w:rPr>
            </w:pPr>
            <w:r>
              <w:rPr>
                <w:rFonts w:hint="eastAsia" w:ascii="楷体_GB2312" w:hAnsi="宋体" w:eastAsia="楷体_GB2312"/>
                <w:b/>
                <w:bCs/>
                <w:szCs w:val="30"/>
              </w:rPr>
              <w:t>1. 脱贫攻坚成果巩固拓展工程</w:t>
            </w:r>
          </w:p>
          <w:p>
            <w:pPr>
              <w:spacing w:line="440" w:lineRule="exact"/>
              <w:ind w:firstLine="600"/>
              <w:jc w:val="both"/>
              <w:rPr>
                <w:rFonts w:hint="eastAsia" w:ascii="楷体_GB2312" w:hAnsi="宋体" w:eastAsia="楷体_GB2312"/>
                <w:szCs w:val="30"/>
              </w:rPr>
            </w:pPr>
            <w:r>
              <w:rPr>
                <w:rFonts w:hint="eastAsia" w:ascii="楷体_GB2312" w:hAnsi="宋体" w:eastAsia="楷体_GB2312"/>
                <w:szCs w:val="30"/>
              </w:rPr>
              <w:t>健全防止返贫动态监测和帮扶机制，加强农村低收入人口分层分类常态化帮扶，支持脱贫村庄发展特色产业，形成开发性和保障性并举的农村低收入人口常态化帮扶格局。</w:t>
            </w:r>
            <w:r>
              <w:rPr>
                <w:rFonts w:hint="eastAsia" w:ascii="楷体_GB2312" w:hAnsi="Times New Roman Regular" w:eastAsia="楷体_GB2312" w:cs="Times New Roman Regular"/>
                <w:szCs w:val="30"/>
              </w:rPr>
              <w:t>强化帮扶产业扶持。持续抓好</w:t>
            </w:r>
            <w:r>
              <w:rPr>
                <w:rFonts w:ascii="楷体_GB2312" w:hAnsi="Times New Roman Regular" w:eastAsia="楷体_GB2312" w:cs="Times New Roman Regular"/>
                <w:szCs w:val="30"/>
              </w:rPr>
              <w:t>“</w:t>
            </w:r>
            <w:r>
              <w:rPr>
                <w:rFonts w:hint="eastAsia" w:ascii="楷体_GB2312" w:hAnsi="Times New Roman Regular" w:eastAsia="楷体_GB2312" w:cs="Times New Roman Regular"/>
                <w:szCs w:val="30"/>
              </w:rPr>
              <w:t>四个一批</w:t>
            </w:r>
            <w:r>
              <w:rPr>
                <w:rFonts w:ascii="楷体_GB2312" w:hAnsi="Times New Roman Regular" w:eastAsia="楷体_GB2312" w:cs="Times New Roman Regular"/>
                <w:szCs w:val="30"/>
              </w:rPr>
              <w:t>”</w:t>
            </w:r>
            <w:r>
              <w:rPr>
                <w:rFonts w:hint="eastAsia" w:ascii="楷体_GB2312" w:hAnsi="Times New Roman Regular" w:eastAsia="楷体_GB2312" w:cs="Times New Roman Regular"/>
                <w:szCs w:val="30"/>
              </w:rPr>
              <w:t>分类施策，推动帮扶产业提档升级，健全联农带农机制。</w:t>
            </w:r>
          </w:p>
          <w:p>
            <w:pPr>
              <w:spacing w:line="440" w:lineRule="exact"/>
              <w:ind w:firstLine="602"/>
              <w:jc w:val="both"/>
              <w:rPr>
                <w:rFonts w:hint="eastAsia" w:ascii="楷体_GB2312" w:hAnsi="宋体" w:eastAsia="楷体_GB2312"/>
                <w:b/>
                <w:bCs/>
                <w:szCs w:val="30"/>
              </w:rPr>
            </w:pPr>
            <w:r>
              <w:rPr>
                <w:rFonts w:hint="eastAsia" w:ascii="楷体_GB2312" w:hAnsi="宋体" w:eastAsia="楷体_GB2312"/>
                <w:b/>
                <w:bCs/>
                <w:szCs w:val="30"/>
              </w:rPr>
              <w:t>2. 乡村人才赋能工程</w:t>
            </w:r>
          </w:p>
          <w:p>
            <w:pPr>
              <w:spacing w:line="440" w:lineRule="exact"/>
              <w:ind w:firstLine="600"/>
              <w:jc w:val="both"/>
              <w:rPr>
                <w:rFonts w:hint="eastAsia" w:ascii="楷体_GB2312" w:hAnsi="宋体" w:eastAsia="楷体_GB2312"/>
                <w:szCs w:val="30"/>
              </w:rPr>
            </w:pPr>
            <w:r>
              <w:rPr>
                <w:rFonts w:hint="eastAsia" w:ascii="楷体_GB2312" w:hAnsi="宋体" w:eastAsia="楷体_GB2312"/>
                <w:szCs w:val="30"/>
              </w:rPr>
              <w:t>建立“云上智农＋田间学校”双轨培训模式，年培训高素质农民5000人次。进一步加强人才引育力度，与科研院所和大学合作建立“专家工作站”，引进国家级团队3个。</w:t>
            </w:r>
          </w:p>
          <w:p>
            <w:pPr>
              <w:spacing w:line="440" w:lineRule="exact"/>
              <w:ind w:firstLine="602"/>
              <w:jc w:val="both"/>
              <w:rPr>
                <w:rFonts w:ascii="楷体_GB2312" w:eastAsia="楷体_GB2312"/>
                <w:b/>
                <w:bCs/>
              </w:rPr>
            </w:pPr>
            <w:r>
              <w:rPr>
                <w:rFonts w:ascii="楷体_GB2312" w:eastAsia="楷体_GB2312"/>
                <w:b/>
                <w:bCs/>
              </w:rPr>
              <w:t xml:space="preserve">3. </w:t>
            </w:r>
            <w:r>
              <w:rPr>
                <w:rFonts w:hint="eastAsia" w:ascii="楷体_GB2312" w:eastAsia="楷体_GB2312"/>
                <w:b/>
                <w:bCs/>
              </w:rPr>
              <w:t>产业融合增值工程</w:t>
            </w:r>
          </w:p>
          <w:p>
            <w:pPr>
              <w:spacing w:line="440" w:lineRule="exact"/>
              <w:ind w:firstLine="600"/>
              <w:jc w:val="both"/>
              <w:rPr>
                <w:rFonts w:hint="eastAsia" w:ascii="楷体_GB2312" w:hAnsi="宋体" w:eastAsia="楷体_GB2312"/>
                <w:szCs w:val="30"/>
              </w:rPr>
            </w:pPr>
            <w:r>
              <w:rPr>
                <w:rFonts w:hint="eastAsia" w:ascii="楷体_GB2312" w:hAnsi="宋体" w:eastAsia="楷体_GB2312"/>
                <w:szCs w:val="30"/>
              </w:rPr>
              <w:t>打造“产业链、价值链、供应链”三链融合示范带，升级渔港经济区、建设冷链集散中心。提托“儋州月嫂”劳务品牌，实施就业品牌提升计划。以政策撬动产业升级转型，提升农村居民幸福感。</w:t>
            </w:r>
          </w:p>
          <w:p>
            <w:pPr>
              <w:spacing w:line="440" w:lineRule="exact"/>
              <w:ind w:firstLine="602"/>
              <w:jc w:val="both"/>
              <w:rPr>
                <w:rFonts w:hint="eastAsia" w:ascii="楷体_GB2312" w:hAnsi="宋体" w:eastAsia="楷体_GB2312"/>
                <w:b/>
                <w:bCs/>
                <w:szCs w:val="30"/>
              </w:rPr>
            </w:pPr>
            <w:r>
              <w:rPr>
                <w:rFonts w:hint="eastAsia" w:ascii="楷体_GB2312" w:hAnsi="宋体" w:eastAsia="楷体_GB2312"/>
                <w:b/>
                <w:bCs/>
                <w:szCs w:val="30"/>
              </w:rPr>
              <w:t>4. 促进农民增收工程</w:t>
            </w:r>
          </w:p>
          <w:p>
            <w:pPr>
              <w:spacing w:line="440" w:lineRule="exact"/>
              <w:ind w:firstLine="600"/>
              <w:jc w:val="both"/>
              <w:rPr>
                <w:rFonts w:hint="eastAsia" w:ascii="楷体_GB2312" w:hAnsi="宋体" w:eastAsia="楷体_GB2312"/>
                <w:szCs w:val="30"/>
              </w:rPr>
            </w:pPr>
            <w:r>
              <w:rPr>
                <w:rFonts w:hint="eastAsia" w:ascii="楷体_GB2312" w:hAnsi="宋体" w:eastAsia="楷体_GB2312"/>
                <w:szCs w:val="30"/>
              </w:rPr>
              <w:t>巩固提升农民经营性收入。大力培育“一村一品”“一镇一业”，壮大优势特色帮扶产业，大力提高工资性收入。激活本地就业潜力，开发公益性就业岗位，拓宽农民增收渠道。</w:t>
            </w:r>
          </w:p>
          <w:p>
            <w:pPr>
              <w:spacing w:line="440" w:lineRule="exact"/>
              <w:ind w:firstLine="602"/>
              <w:jc w:val="both"/>
              <w:rPr>
                <w:rFonts w:hint="eastAsia" w:ascii="楷体_GB2312" w:hAnsi="宋体" w:eastAsia="楷体_GB2312"/>
                <w:b/>
                <w:bCs/>
                <w:szCs w:val="30"/>
              </w:rPr>
            </w:pPr>
            <w:r>
              <w:rPr>
                <w:rFonts w:hint="eastAsia" w:ascii="楷体_GB2312" w:hAnsi="宋体" w:eastAsia="楷体_GB2312"/>
                <w:b/>
                <w:bCs/>
                <w:szCs w:val="30"/>
              </w:rPr>
              <w:t>5. 加快培育新型农民工程</w:t>
            </w:r>
          </w:p>
          <w:p>
            <w:pPr>
              <w:spacing w:line="440" w:lineRule="exact"/>
              <w:ind w:firstLine="600"/>
              <w:jc w:val="both"/>
              <w:rPr>
                <w:rFonts w:ascii="Times New Roman Regular" w:hAnsi="Times New Roman Regular" w:cs="Times New Roman Regular"/>
                <w:szCs w:val="30"/>
              </w:rPr>
            </w:pPr>
            <w:r>
              <w:rPr>
                <w:rFonts w:hint="eastAsia" w:ascii="楷体_GB2312" w:hAnsi="Times New Roman Regular" w:eastAsia="楷体_GB2312" w:cs="Times New Roman Regular"/>
                <w:szCs w:val="30"/>
              </w:rPr>
              <w:t>围绕热带特色高效农业产业链开展精准培训，大力推广</w:t>
            </w:r>
            <w:r>
              <w:rPr>
                <w:rFonts w:ascii="楷体_GB2312" w:hAnsi="Times New Roman Regular" w:eastAsia="楷体_GB2312" w:cs="Times New Roman Regular"/>
                <w:szCs w:val="30"/>
              </w:rPr>
              <w:t>“</w:t>
            </w:r>
            <w:r>
              <w:rPr>
                <w:rFonts w:hint="eastAsia" w:ascii="楷体_GB2312" w:hAnsi="Times New Roman Regular" w:eastAsia="楷体_GB2312" w:cs="Times New Roman Regular"/>
                <w:szCs w:val="30"/>
              </w:rPr>
              <w:t>校企联合</w:t>
            </w:r>
            <w:r>
              <w:rPr>
                <w:rFonts w:ascii="楷体_GB2312" w:hAnsi="Times New Roman Regular" w:eastAsia="楷体_GB2312" w:cs="Times New Roman Regular"/>
                <w:szCs w:val="30"/>
              </w:rPr>
              <w:t>”</w:t>
            </w:r>
            <w:r>
              <w:rPr>
                <w:rFonts w:hint="eastAsia" w:ascii="楷体_GB2312" w:hAnsi="Times New Roman Regular" w:eastAsia="楷体_GB2312" w:cs="Times New Roman Regular"/>
                <w:szCs w:val="30"/>
              </w:rPr>
              <w:t>模式，建设多元化培训体系，引导和助推培训机构与相关企业联合，共同打造更具针对性的优质培训模式。</w:t>
            </w:r>
          </w:p>
        </w:tc>
      </w:tr>
    </w:tbl>
    <w:p>
      <w:pPr>
        <w:widowControl/>
        <w:spacing w:line="240" w:lineRule="auto"/>
        <w:ind w:firstLine="0" w:firstLineChars="0"/>
        <w:jc w:val="both"/>
        <w:rPr>
          <w:rFonts w:hint="eastAsia" w:eastAsia="黑体" w:asciiTheme="majorHAnsi" w:hAnsiTheme="majorHAnsi" w:cstheme="majorBidi"/>
          <w:b/>
          <w:sz w:val="32"/>
          <w:szCs w:val="48"/>
        </w:rPr>
      </w:pPr>
      <w:r>
        <w:rPr>
          <w:rFonts w:hint="eastAsia"/>
        </w:rPr>
        <w:br w:type="page"/>
      </w:r>
    </w:p>
    <w:bookmarkEnd w:id="217"/>
    <w:p>
      <w:pPr>
        <w:pStyle w:val="2"/>
        <w:spacing w:after="0" w:afterLines="0"/>
        <w:rPr>
          <w:rFonts w:hint="eastAsia"/>
        </w:rPr>
      </w:pPr>
      <w:bookmarkStart w:id="218" w:name="_Toc199948372"/>
      <w:r>
        <w:rPr>
          <w:rFonts w:hint="eastAsia"/>
        </w:rPr>
        <w:t>第七章 有效落实农业农村改革措施</w:t>
      </w:r>
      <w:bookmarkEnd w:id="218"/>
    </w:p>
    <w:p>
      <w:pPr>
        <w:pStyle w:val="3"/>
        <w:ind w:firstLine="643"/>
        <w:jc w:val="both"/>
        <w:rPr>
          <w:rFonts w:hint="eastAsia" w:ascii="楷体_GB2312" w:eastAsia="楷体_GB2312"/>
          <w:b/>
          <w:bCs/>
        </w:rPr>
      </w:pPr>
      <w:bookmarkStart w:id="219" w:name="_Toc199948373"/>
      <w:r>
        <w:rPr>
          <w:rFonts w:hint="eastAsia" w:ascii="楷体_GB2312" w:eastAsia="楷体_GB2312"/>
          <w:b/>
          <w:bCs/>
        </w:rPr>
        <w:t>一、改革推进乡村全面振兴</w:t>
      </w:r>
      <w:bookmarkEnd w:id="219"/>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立足儋州特色产业，进一步发挥龙头企业引领作用，鼓励多种经营主体报团取暖，以产业振兴带动农民增收。创新乡村振兴投融资机制，以制度适配激活社会资本，以改革推进乡村全面振兴。</w:t>
      </w:r>
    </w:p>
    <w:p>
      <w:pPr>
        <w:pStyle w:val="4"/>
        <w:numPr>
          <w:ilvl w:val="0"/>
          <w:numId w:val="2"/>
        </w:numPr>
        <w:ind w:firstLine="640"/>
        <w:jc w:val="both"/>
        <w:rPr>
          <w:rFonts w:hint="eastAsia"/>
        </w:rPr>
      </w:pPr>
      <w:bookmarkStart w:id="220" w:name="_Toc199948374"/>
      <w:r>
        <w:rPr>
          <w:rFonts w:hint="eastAsia"/>
        </w:rPr>
        <w:t>探索乡村产业连农带农机制</w:t>
      </w:r>
      <w:bookmarkEnd w:id="220"/>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以乡村产业振兴带动农民增收。</w:t>
      </w:r>
      <w:r>
        <w:rPr>
          <w:rFonts w:hint="eastAsia"/>
          <w:color w:val="000000" w:themeColor="text1"/>
          <w14:textFill>
            <w14:solidFill>
              <w14:schemeClr w14:val="tx1"/>
            </w14:solidFill>
          </w14:textFill>
        </w:rPr>
        <w:t>立足儋州市优势特色产业，构建市、镇、村层级分工明显、相互依存、相互促进的产业发展格局。加大对农业产业龙头企业的扶持力度，发挥其在乡村产业发展中的引领示范作用。引导家庭农场、农民合作社规范发展，提高其市场竞争力和带动能力，支持家庭农场、农民合作社与龙头企业、小农户等组建农业产业化联合体，实现优势互补、抱团发展，让各方在产业合作中都能获得实惠。</w:t>
      </w:r>
      <w:r>
        <w:rPr>
          <w:rFonts w:hint="eastAsia"/>
          <w:b/>
          <w:bCs/>
          <w:color w:val="000000" w:themeColor="text1"/>
          <w14:textFill>
            <w14:solidFill>
              <w14:schemeClr w14:val="tx1"/>
            </w14:solidFill>
          </w14:textFill>
        </w:rPr>
        <w:t>积极探索多元化利益连结机制。</w:t>
      </w:r>
      <w:r>
        <w:rPr>
          <w:rFonts w:hint="eastAsia"/>
          <w:color w:val="000000" w:themeColor="text1"/>
          <w14:textFill>
            <w14:solidFill>
              <w14:schemeClr w14:val="tx1"/>
            </w14:solidFill>
          </w14:textFill>
        </w:rPr>
        <w:t>鼓励农民参与产业发展，增强农民与经营主体之间的利益纽带。探索建立产业增值收益分配机制，让农民在产业延伸与增值过程中获得更多的收益。</w:t>
      </w:r>
    </w:p>
    <w:p>
      <w:pPr>
        <w:pStyle w:val="4"/>
        <w:numPr>
          <w:ilvl w:val="0"/>
          <w:numId w:val="3"/>
        </w:numPr>
        <w:ind w:firstLine="640"/>
        <w:jc w:val="both"/>
        <w:rPr>
          <w:rFonts w:hint="eastAsia"/>
        </w:rPr>
      </w:pPr>
      <w:bookmarkStart w:id="221" w:name="_Toc199948375"/>
      <w:r>
        <w:rPr>
          <w:rFonts w:hint="eastAsia"/>
        </w:rPr>
        <w:t>创新乡村振兴投融资机制</w:t>
      </w:r>
      <w:bookmarkEnd w:id="221"/>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努力提升资金使用的有效性。</w:t>
      </w:r>
      <w:r>
        <w:rPr>
          <w:rFonts w:hint="eastAsia"/>
          <w:color w:val="000000" w:themeColor="text1"/>
          <w14:textFill>
            <w14:solidFill>
              <w14:schemeClr w14:val="tx1"/>
            </w14:solidFill>
          </w14:textFill>
        </w:rPr>
        <w:t>注重提高金融和社会资本对农业农村领域的投资效率和投资质量，推动乡村振兴投融资数量与质量的双重提升。加强乡村振兴投融资机制中的政策创新与制度创新。在完善乡村振兴投融资创新政策的同时，加强制度改革。强化乡村振兴投融资机制创新与其他领域的联动，进一步解决乡村振兴投融资面临的深层次问题。</w:t>
      </w:r>
      <w:r>
        <w:rPr>
          <w:rFonts w:hint="eastAsia"/>
          <w:b/>
          <w:bCs/>
          <w:color w:val="000000" w:themeColor="text1"/>
          <w14:textFill>
            <w14:solidFill>
              <w14:schemeClr w14:val="tx1"/>
            </w14:solidFill>
          </w14:textFill>
        </w:rPr>
        <w:t>营造良好营商环境。</w:t>
      </w:r>
      <w:r>
        <w:rPr>
          <w:rFonts w:hint="eastAsia"/>
          <w:color w:val="000000" w:themeColor="text1"/>
          <w14:textFill>
            <w14:solidFill>
              <w14:schemeClr w14:val="tx1"/>
            </w14:solidFill>
          </w14:textFill>
        </w:rPr>
        <w:t>为社会资本提供良好的投融资环境，提升新型农业经营主体及其他投资主体的内生发展动力和能力。</w:t>
      </w:r>
      <w:r>
        <w:rPr>
          <w:rFonts w:hint="eastAsia"/>
          <w:b/>
          <w:bCs/>
          <w:color w:val="000000" w:themeColor="text1"/>
          <w14:textFill>
            <w14:solidFill>
              <w14:schemeClr w14:val="tx1"/>
            </w14:solidFill>
          </w14:textFill>
        </w:rPr>
        <w:t>系统性支持乡村振兴投融资机制创新</w:t>
      </w:r>
      <w:r>
        <w:rPr>
          <w:rFonts w:hint="eastAsia"/>
          <w:color w:val="000000" w:themeColor="text1"/>
          <w14:textFill>
            <w14:solidFill>
              <w14:schemeClr w14:val="tx1"/>
            </w14:solidFill>
          </w14:textFill>
        </w:rPr>
        <w:t>。基于全产业链延伸、全生命周期管理、空间布局优化和绿色生态等视角，建立参与主体“风险-收益-约束”合理匹配、激励相容的机制安排。根据主体规模、发展制约因素及经济发展战略等因素，采取差异化的乡村振兴投融资政策。</w:t>
      </w:r>
    </w:p>
    <w:p>
      <w:pPr>
        <w:pStyle w:val="3"/>
        <w:ind w:firstLine="643" w:firstLineChars="0"/>
        <w:jc w:val="both"/>
        <w:rPr>
          <w:rFonts w:hint="eastAsia" w:ascii="楷体_GB2312" w:eastAsia="楷体_GB2312"/>
          <w:b/>
          <w:bCs/>
        </w:rPr>
      </w:pPr>
      <w:bookmarkStart w:id="222" w:name="_Toc199948376"/>
      <w:r>
        <w:rPr>
          <w:rFonts w:hint="eastAsia" w:ascii="楷体_GB2312" w:eastAsia="楷体_GB2312"/>
          <w:b/>
          <w:bCs/>
        </w:rPr>
        <w:t>二、进一步深化农村改革</w:t>
      </w:r>
      <w:bookmarkEnd w:id="222"/>
    </w:p>
    <w:p>
      <w:pPr>
        <w:widowControl/>
        <w:ind w:firstLine="600"/>
        <w:jc w:val="both"/>
        <w:rPr>
          <w:color w:val="000000" w:themeColor="text1"/>
          <w14:textFill>
            <w14:solidFill>
              <w14:schemeClr w14:val="tx1"/>
            </w14:solidFill>
          </w14:textFill>
        </w:rPr>
      </w:pPr>
      <w:bookmarkStart w:id="223" w:name="_Toc199948377"/>
      <w:r>
        <w:rPr>
          <w:rFonts w:hint="eastAsia"/>
          <w:color w:val="000000" w:themeColor="text1"/>
          <w14:textFill>
            <w14:solidFill>
              <w14:schemeClr w14:val="tx1"/>
            </w14:solidFill>
          </w14:textFill>
        </w:rPr>
        <w:t>进一步完善土地延包与宅基地渐进式退出机制，创新集体资产市场化运营模式，强化产权改革成果转化，激活资源要素潜能，助推农村集体经济提质增效。</w:t>
      </w:r>
    </w:p>
    <w:p>
      <w:pPr>
        <w:pStyle w:val="4"/>
        <w:ind w:firstLine="640"/>
        <w:jc w:val="both"/>
        <w:rPr>
          <w:rFonts w:hint="eastAsia"/>
        </w:rPr>
      </w:pPr>
      <w:r>
        <w:rPr>
          <w:rFonts w:hint="eastAsia"/>
        </w:rPr>
        <w:t>（一）稳定和完善农村土地承包关系</w:t>
      </w:r>
      <w:bookmarkEnd w:id="223"/>
    </w:p>
    <w:p>
      <w:pPr>
        <w:widowControl/>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巩固完善农村基本经营制度。</w:t>
      </w:r>
      <w:r>
        <w:rPr>
          <w:rFonts w:hint="eastAsia"/>
          <w:color w:val="000000" w:themeColor="text1"/>
          <w14:textFill>
            <w14:solidFill>
              <w14:schemeClr w14:val="tx1"/>
            </w14:solidFill>
          </w14:textFill>
        </w:rPr>
        <w:t>及时出台延包工作实施方案和指导意见，把握二轮延包的窗口期，出台延包工作实施细则，为稳妥推开延包工作提供系统全面科学的政策指导，为迎接延包高峰期的到来做足准备。</w:t>
      </w:r>
      <w:r>
        <w:rPr>
          <w:rFonts w:hint="eastAsia"/>
          <w:b/>
          <w:bCs/>
          <w:color w:val="000000" w:themeColor="text1"/>
          <w14:textFill>
            <w14:solidFill>
              <w14:schemeClr w14:val="tx1"/>
            </w14:solidFill>
          </w14:textFill>
        </w:rPr>
        <w:t>建立健全土地承包权依法自愿有偿转让机制。</w:t>
      </w:r>
      <w:r>
        <w:rPr>
          <w:rFonts w:hint="eastAsia"/>
          <w:color w:val="000000" w:themeColor="text1"/>
          <w14:textFill>
            <w14:solidFill>
              <w14:schemeClr w14:val="tx1"/>
            </w14:solidFill>
          </w14:textFill>
        </w:rPr>
        <w:t>对承包农户进城落户的，引导支持其按照自愿有偿原则依法在本集体经济组织内转让土地承包权或将承包地退还集体经济组织，也可鼓励其多种形式流转承包地经营权。对长期弃耕抛荒承包地的，发包方可以依法采取措施防止和纠正弃耕抛荒行为。</w:t>
      </w:r>
      <w:r>
        <w:rPr>
          <w:rFonts w:hint="eastAsia"/>
          <w:b/>
          <w:bCs/>
          <w:color w:val="000000" w:themeColor="text1"/>
          <w14:textFill>
            <w14:solidFill>
              <w14:schemeClr w14:val="tx1"/>
            </w14:solidFill>
          </w14:textFill>
        </w:rPr>
        <w:t>完善落实农村土地所有权、承包权、经营权“三权”分置政策体系。</w:t>
      </w:r>
      <w:r>
        <w:rPr>
          <w:rFonts w:hint="eastAsia"/>
          <w:color w:val="000000" w:themeColor="text1"/>
          <w14:textFill>
            <w14:solidFill>
              <w14:schemeClr w14:val="tx1"/>
            </w14:solidFill>
          </w14:textFill>
        </w:rPr>
        <w:t>探索农村土地集体所有制的有效实现形式，充分发挥所有权、承包权、经营权的各自功能和整体效用，形成层次分明、结构合理、平等保护的格局。研究农民集体和承包农户在承包地上、承包农户和经营主体在土地流转中的权利边界及相互权利关系等问题，充分维护农户承包地的各项权能。完善土地经营权流转市场，健全土地流转规范管理制度，探索更多放活土地经营权的有效途径。</w:t>
      </w:r>
    </w:p>
    <w:p>
      <w:pPr>
        <w:pStyle w:val="4"/>
        <w:ind w:firstLine="640"/>
        <w:jc w:val="both"/>
        <w:rPr>
          <w:rFonts w:hint="eastAsia"/>
        </w:rPr>
      </w:pPr>
      <w:bookmarkStart w:id="224" w:name="_Toc199948378"/>
      <w:r>
        <w:rPr>
          <w:rFonts w:hint="eastAsia"/>
        </w:rPr>
        <w:t>（二）持续推进农村宅基地制度改革</w:t>
      </w:r>
      <w:bookmarkEnd w:id="224"/>
    </w:p>
    <w:p>
      <w:pPr>
        <w:widowControl/>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深化农村土地制度改革。</w:t>
      </w:r>
      <w:r>
        <w:rPr>
          <w:rFonts w:hint="eastAsia"/>
          <w:color w:val="000000" w:themeColor="text1"/>
          <w14:textFill>
            <w14:solidFill>
              <w14:schemeClr w14:val="tx1"/>
            </w14:solidFill>
          </w14:textFill>
        </w:rPr>
        <w:t>识别底层需求，推动顶层设计的精度匹配与边界调整。构建一套允许退出又可保障的渐进性制度安排，确立权利边界、明确使用逻辑、建立退出规则，在保障原有权益前提下探索有序退出与存量盘活的操作路径。</w:t>
      </w:r>
      <w:r>
        <w:rPr>
          <w:rFonts w:hint="eastAsia"/>
          <w:b/>
          <w:bCs/>
          <w:color w:val="000000" w:themeColor="text1"/>
          <w14:textFill>
            <w14:solidFill>
              <w14:schemeClr w14:val="tx1"/>
            </w14:solidFill>
          </w14:textFill>
        </w:rPr>
        <w:t>制度改革应以“包容性”为前提。</w:t>
      </w:r>
      <w:r>
        <w:rPr>
          <w:rFonts w:hint="eastAsia"/>
          <w:color w:val="000000" w:themeColor="text1"/>
          <w14:textFill>
            <w14:solidFill>
              <w14:schemeClr w14:val="tx1"/>
            </w14:solidFill>
          </w14:textFill>
        </w:rPr>
        <w:t>在确保农户基本权益不被压缩的基础上推进制度改良，推动宅基地制度从身份福利走向结构治理，在人口减少与结构转型中守住农民对土地制度的基本信任。</w:t>
      </w:r>
      <w:r>
        <w:rPr>
          <w:rFonts w:hint="eastAsia"/>
          <w:b/>
          <w:bCs/>
          <w:color w:val="000000" w:themeColor="text1"/>
          <w14:textFill>
            <w14:solidFill>
              <w14:schemeClr w14:val="tx1"/>
            </w14:solidFill>
          </w14:textFill>
        </w:rPr>
        <w:t>聚焦农村宅基地盘活利用。</w:t>
      </w:r>
      <w:r>
        <w:rPr>
          <w:rFonts w:hint="eastAsia"/>
          <w:color w:val="000000" w:themeColor="text1"/>
          <w14:textFill>
            <w14:solidFill>
              <w14:schemeClr w14:val="tx1"/>
            </w14:solidFill>
          </w14:textFill>
        </w:rPr>
        <w:t>探索农村集体经济组织的作用方式，盘活宅基地资源，带动村民就业、增加农民收入和村集体财产性收入。分类施策、高效利用盘活农村闲置宅基地资源。</w:t>
      </w:r>
    </w:p>
    <w:p>
      <w:pPr>
        <w:pStyle w:val="4"/>
        <w:ind w:firstLine="640"/>
        <w:jc w:val="both"/>
        <w:rPr>
          <w:rFonts w:hint="eastAsia"/>
        </w:rPr>
      </w:pPr>
      <w:bookmarkStart w:id="225" w:name="_Toc199948379"/>
      <w:r>
        <w:rPr>
          <w:rFonts w:hint="eastAsia"/>
        </w:rPr>
        <w:t>（三）</w:t>
      </w:r>
      <w:r>
        <w:t>管好用好农村资源资产</w:t>
      </w:r>
      <w:bookmarkEnd w:id="225"/>
    </w:p>
    <w:p>
      <w:pPr>
        <w:widowControl/>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扎实做好农村集体资产清查核资工作</w:t>
      </w:r>
      <w:r>
        <w:rPr>
          <w:rFonts w:hint="eastAsia"/>
          <w:color w:val="000000" w:themeColor="text1"/>
          <w14:textFill>
            <w14:solidFill>
              <w14:schemeClr w14:val="tx1"/>
            </w14:solidFill>
          </w14:textFill>
        </w:rPr>
        <w:t>。对村集体所有的各类资产进行全面清查，重点核实未承包到户的土地、森林、山岭等资源性资产；用于经营的房屋、建筑物等经营性资产；以及用于公共服务的非经营性资产，做到账证相符、账实相符，查实存量、价值和使用情况。</w:t>
      </w:r>
      <w:r>
        <w:rPr>
          <w:rFonts w:hint="eastAsia"/>
          <w:b/>
          <w:bCs/>
          <w:color w:val="000000" w:themeColor="text1"/>
          <w14:textFill>
            <w14:solidFill>
              <w14:schemeClr w14:val="tx1"/>
            </w14:solidFill>
          </w14:textFill>
        </w:rPr>
        <w:t>建立健全村集体资产登记、保管、使用、处置等制度。</w:t>
      </w:r>
      <w:r>
        <w:rPr>
          <w:rFonts w:hint="eastAsia"/>
          <w:color w:val="000000" w:themeColor="text1"/>
          <w14:textFill>
            <w14:solidFill>
              <w14:schemeClr w14:val="tx1"/>
            </w14:solidFill>
          </w14:textFill>
        </w:rPr>
        <w:t>立足资源禀赋和产业基础进行科学规划，结合各地实际情况，因地制宜制定资源资产开发利用方案。在规划过程中，应将生态保护置于核心位置，实现经济与生态的和谐共生、良性互动。</w:t>
      </w:r>
      <w:r>
        <w:rPr>
          <w:rFonts w:hint="eastAsia"/>
          <w:b/>
          <w:bCs/>
          <w:color w:val="000000" w:themeColor="text1"/>
          <w14:textFill>
            <w14:solidFill>
              <w14:schemeClr w14:val="tx1"/>
            </w14:solidFill>
          </w14:textFill>
        </w:rPr>
        <w:t>适应市场经济要求，提升农村资源资产运营效率</w:t>
      </w:r>
      <w:r>
        <w:rPr>
          <w:rFonts w:hint="eastAsia"/>
          <w:color w:val="000000" w:themeColor="text1"/>
          <w14:textFill>
            <w14:solidFill>
              <w14:schemeClr w14:val="tx1"/>
            </w14:solidFill>
          </w14:textFill>
        </w:rPr>
        <w:t>。引入多元开发主体，强化资源资产的力量统筹，鼓励社会资本参与农村资源资产运营。鼓励各乡镇打破地域和行业限制，培育乡村新产业新业态，推动农村一二三产业融合发展。</w:t>
      </w:r>
    </w:p>
    <w:p>
      <w:pPr>
        <w:pStyle w:val="4"/>
        <w:ind w:firstLine="640"/>
        <w:jc w:val="both"/>
        <w:rPr>
          <w:rFonts w:hint="eastAsia"/>
        </w:rPr>
      </w:pPr>
      <w:bookmarkStart w:id="226" w:name="_Toc199948380"/>
      <w:r>
        <w:rPr>
          <w:rFonts w:hint="eastAsia"/>
        </w:rPr>
        <w:t>（四）巩固农村集体产权制度改革成果</w:t>
      </w:r>
      <w:bookmarkEnd w:id="226"/>
    </w:p>
    <w:p>
      <w:pPr>
        <w:widowControl/>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扶持村级集体经济发展</w:t>
      </w:r>
      <w:r>
        <w:rPr>
          <w:rFonts w:hint="eastAsia"/>
          <w:color w:val="000000" w:themeColor="text1"/>
          <w14:textFill>
            <w14:solidFill>
              <w14:schemeClr w14:val="tx1"/>
            </w14:solidFill>
          </w14:textFill>
        </w:rPr>
        <w:t>。按照“地域相邻、条件相似、产业相近”原则，整合利用土地、资金、项目、劳动力等资源，采取大村带小村、强村带弱村、富村带穷村、中心村带周边村的方式，发展适宜的集体经济项目，进行规模化、集约化经营，促进村级集体经济发展。</w:t>
      </w:r>
      <w:r>
        <w:rPr>
          <w:rFonts w:hint="eastAsia"/>
          <w:b/>
          <w:bCs/>
          <w:color w:val="000000" w:themeColor="text1"/>
          <w14:textFill>
            <w14:solidFill>
              <w14:schemeClr w14:val="tx1"/>
            </w14:solidFill>
          </w14:textFill>
        </w:rPr>
        <w:t>加强农村集体资产管理</w:t>
      </w:r>
      <w:r>
        <w:rPr>
          <w:rFonts w:hint="eastAsia"/>
          <w:color w:val="000000" w:themeColor="text1"/>
          <w14:textFill>
            <w14:solidFill>
              <w14:schemeClr w14:val="tx1"/>
            </w14:solidFill>
          </w14:textFill>
        </w:rPr>
        <w:t>。加强集体资产监管网络平台建设，通过平台集成、清产核资、委托代理、大数据分析等渠道，使监管内容从农村“三资”向村务、经济合同、农村产权交易拓展。利用信息化手段，巩固提升农村集体产权制度改革成果，保障集体经济组织及其成员的合法权益。</w:t>
      </w:r>
      <w:r>
        <w:rPr>
          <w:rFonts w:hint="eastAsia"/>
          <w:b/>
          <w:bCs/>
          <w:color w:val="000000" w:themeColor="text1"/>
          <w14:textFill>
            <w14:solidFill>
              <w14:schemeClr w14:val="tx1"/>
            </w14:solidFill>
          </w14:textFill>
        </w:rPr>
        <w:t>保障人才供给。</w:t>
      </w:r>
      <w:r>
        <w:rPr>
          <w:rFonts w:hint="eastAsia"/>
          <w:color w:val="000000" w:themeColor="text1"/>
          <w14:textFill>
            <w14:solidFill>
              <w14:schemeClr w14:val="tx1"/>
            </w14:solidFill>
          </w14:textFill>
        </w:rPr>
        <w:t>巩固农村集体产权制度改革要顺应人口变化趋势，在更大范围内发展壮大新型农村集体经济，因地制宜动态调整农村集体经济组织成员资格认定标准，制定政策支持各类人才返乡助力乡村振兴。</w:t>
      </w:r>
    </w:p>
    <w:p>
      <w:pPr>
        <w:pStyle w:val="3"/>
        <w:ind w:firstLine="643"/>
        <w:jc w:val="both"/>
        <w:rPr>
          <w:rFonts w:hint="eastAsia" w:ascii="楷体_GB2312" w:eastAsia="楷体_GB2312"/>
          <w:b/>
          <w:bCs/>
        </w:rPr>
      </w:pPr>
      <w:bookmarkStart w:id="227" w:name="_Toc199948381"/>
      <w:r>
        <w:rPr>
          <w:rFonts w:hint="eastAsia" w:ascii="楷体_GB2312" w:eastAsia="楷体_GB2312"/>
          <w:b/>
          <w:bCs/>
        </w:rPr>
        <w:t>三、推进垦地城乡一体化协调发展</w:t>
      </w:r>
      <w:bookmarkEnd w:id="227"/>
    </w:p>
    <w:p>
      <w:pPr>
        <w:widowControl/>
        <w:ind w:firstLine="600"/>
        <w:jc w:val="both"/>
        <w:rPr>
          <w:color w:val="000000" w:themeColor="text1"/>
          <w14:textFill>
            <w14:solidFill>
              <w14:schemeClr w14:val="tx1"/>
            </w14:solidFill>
          </w14:textFill>
        </w:rPr>
      </w:pPr>
      <w:bookmarkStart w:id="228" w:name="_Toc199948382"/>
      <w:r>
        <w:rPr>
          <w:rFonts w:hint="eastAsia"/>
          <w:color w:val="000000" w:themeColor="text1"/>
          <w14:textFill>
            <w14:solidFill>
              <w14:schemeClr w14:val="tx1"/>
            </w14:solidFill>
          </w14:textFill>
        </w:rPr>
        <w:t>继续深化垦地改革，提高土地综合利用效率，构建农垦特色产业体系，加速新型城镇化建设，提高公共服务水平，保障居民权益，打造自贸港城乡融合样板。</w:t>
      </w:r>
    </w:p>
    <w:p>
      <w:pPr>
        <w:pStyle w:val="4"/>
        <w:ind w:firstLine="640"/>
        <w:jc w:val="both"/>
        <w:rPr>
          <w:rFonts w:hint="eastAsia"/>
        </w:rPr>
      </w:pPr>
      <w:r>
        <w:rPr>
          <w:rFonts w:hint="eastAsia"/>
        </w:rPr>
        <w:t>（一）持续深化农垦改革</w:t>
      </w:r>
      <w:bookmarkEnd w:id="228"/>
    </w:p>
    <w:p>
      <w:pPr>
        <w:widowControl/>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增强土地资源管理利用能力</w:t>
      </w:r>
      <w:r>
        <w:rPr>
          <w:rFonts w:hint="eastAsia"/>
          <w:color w:val="000000" w:themeColor="text1"/>
          <w14:textFill>
            <w14:solidFill>
              <w14:schemeClr w14:val="tx1"/>
            </w14:solidFill>
          </w14:textFill>
        </w:rPr>
        <w:t>。推进垦地土地数据互联互通，试点开展新增建设用地资本化，最大限度盘活土地资源，提高土地综合利用效率。持续推进垦区基础设施和公共服务一体化，听取职工群众所想所盼，细致入微做好群众工作，坚持尽力而为、量力而行，保障好职工群众切身利益。</w:t>
      </w:r>
      <w:r>
        <w:rPr>
          <w:rFonts w:hint="eastAsia"/>
          <w:b/>
          <w:bCs/>
          <w:color w:val="000000" w:themeColor="text1"/>
          <w14:textFill>
            <w14:solidFill>
              <w14:schemeClr w14:val="tx1"/>
            </w14:solidFill>
          </w14:textFill>
        </w:rPr>
        <w:t>聚焦深化体制机制改革和经营能力提升</w:t>
      </w:r>
      <w:r>
        <w:rPr>
          <w:rFonts w:hint="eastAsia"/>
          <w:color w:val="000000" w:themeColor="text1"/>
          <w14:textFill>
            <w14:solidFill>
              <w14:schemeClr w14:val="tx1"/>
            </w14:solidFill>
          </w14:textFill>
        </w:rPr>
        <w:t>。引进现代经营人才和科技前沿人才，完善现代企业制度，发展新质生产力，发挥好农业龙头企业作用，构建儋州市一二三产融合发展的农垦特色产业体系，夯实热带特色高效农业产业链基础，提高稳价保供能力。</w:t>
      </w:r>
      <w:r>
        <w:rPr>
          <w:rFonts w:hint="eastAsia"/>
          <w:b/>
          <w:bCs/>
          <w:color w:val="000000" w:themeColor="text1"/>
          <w14:textFill>
            <w14:solidFill>
              <w14:schemeClr w14:val="tx1"/>
            </w14:solidFill>
          </w14:textFill>
        </w:rPr>
        <w:t>聚焦提升服务保障天然橡胶国家战略能力。</w:t>
      </w:r>
      <w:r>
        <w:rPr>
          <w:rFonts w:hint="eastAsia"/>
          <w:color w:val="000000" w:themeColor="text1"/>
          <w14:textFill>
            <w14:solidFill>
              <w14:schemeClr w14:val="tx1"/>
            </w14:solidFill>
          </w14:textFill>
        </w:rPr>
        <w:t>依托海南儋州国家现代农业产业园，支持深入推进天然橡胶“五个一”建设，进一步聚合资源，协同发展，推动“龙头企业+农场+科研院所”合作取得新成效。</w:t>
      </w:r>
    </w:p>
    <w:p>
      <w:pPr>
        <w:pStyle w:val="4"/>
        <w:ind w:firstLine="640"/>
        <w:jc w:val="both"/>
        <w:rPr>
          <w:rFonts w:hint="eastAsia"/>
        </w:rPr>
      </w:pPr>
      <w:bookmarkStart w:id="229" w:name="_Toc199948383"/>
      <w:r>
        <w:rPr>
          <w:rFonts w:hint="eastAsia"/>
        </w:rPr>
        <w:t>（二）推进城乡一体化发展</w:t>
      </w:r>
      <w:bookmarkEnd w:id="229"/>
    </w:p>
    <w:p>
      <w:pPr>
        <w:widowControl/>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推进儋州洋浦一体化发展</w:t>
      </w:r>
      <w:r>
        <w:rPr>
          <w:rFonts w:hint="eastAsia"/>
          <w:color w:val="000000" w:themeColor="text1"/>
          <w14:textFill>
            <w14:solidFill>
              <w14:schemeClr w14:val="tx1"/>
            </w14:solidFill>
          </w14:textFill>
        </w:rPr>
        <w:t>。加快优势产业高质量发展，发展热带特色现代农业，推动儋州一二三产协调发展，加快乡村振兴步伐。深入推进新型城镇化，建强“市区—中心镇—重点村”发展轴，更好发挥乡镇连接城市、服务乡村的作用，促进产业集聚、人口集中、服务集成。</w:t>
      </w:r>
      <w:r>
        <w:rPr>
          <w:rFonts w:hint="eastAsia"/>
          <w:b/>
          <w:bCs/>
          <w:color w:val="000000" w:themeColor="text1"/>
          <w14:textFill>
            <w14:solidFill>
              <w14:schemeClr w14:val="tx1"/>
            </w14:solidFill>
          </w14:textFill>
        </w:rPr>
        <w:t>提高公共服务水平。</w:t>
      </w:r>
      <w:r>
        <w:rPr>
          <w:rFonts w:hint="eastAsia"/>
          <w:color w:val="000000" w:themeColor="text1"/>
          <w14:textFill>
            <w14:solidFill>
              <w14:schemeClr w14:val="tx1"/>
            </w14:solidFill>
          </w14:textFill>
        </w:rPr>
        <w:t>推进公共服务设施智能化、低碳化改造，按照服务人口和覆盖半径精准配置公共服务资源。推进重点村培育建设。</w:t>
      </w:r>
      <w:r>
        <w:rPr>
          <w:rFonts w:hint="eastAsia"/>
          <w:b/>
          <w:bCs/>
          <w:color w:val="000000" w:themeColor="text1"/>
          <w14:textFill>
            <w14:solidFill>
              <w14:schemeClr w14:val="tx1"/>
            </w14:solidFill>
          </w14:textFill>
        </w:rPr>
        <w:t>完善镇、村连片发展机制</w:t>
      </w:r>
      <w:r>
        <w:rPr>
          <w:rFonts w:hint="eastAsia"/>
          <w:color w:val="000000" w:themeColor="text1"/>
          <w14:textFill>
            <w14:solidFill>
              <w14:schemeClr w14:val="tx1"/>
            </w14:solidFill>
          </w14:textFill>
        </w:rPr>
        <w:t>。深化党建联动，推动多村合作、资源整合、品牌共享。鼓励发展壮大新型农村集体经济，开展乡村片区组团发展试点。</w:t>
      </w:r>
      <w:r>
        <w:rPr>
          <w:rFonts w:hint="eastAsia"/>
          <w:b/>
          <w:bCs/>
          <w:color w:val="000000" w:themeColor="text1"/>
          <w14:textFill>
            <w14:solidFill>
              <w14:schemeClr w14:val="tx1"/>
            </w14:solidFill>
          </w14:textFill>
        </w:rPr>
        <w:t>因地制宜推进乡村运营。</w:t>
      </w:r>
      <w:r>
        <w:rPr>
          <w:rFonts w:hint="eastAsia"/>
          <w:color w:val="000000" w:themeColor="text1"/>
          <w14:textFill>
            <w14:solidFill>
              <w14:schemeClr w14:val="tx1"/>
            </w14:solidFill>
          </w14:textFill>
        </w:rPr>
        <w:t>推动城郊村更好承接城市消费、旅游、休闲等功能。综合运用建设开发、改造提升等方式，整合盘活“空心村”。</w:t>
      </w:r>
    </w:p>
    <w:p>
      <w:pPr>
        <w:pStyle w:val="4"/>
        <w:ind w:firstLine="640"/>
        <w:jc w:val="both"/>
        <w:rPr>
          <w:rFonts w:hint="eastAsia"/>
        </w:rPr>
      </w:pPr>
      <w:bookmarkStart w:id="230" w:name="_Toc199948384"/>
      <w:r>
        <w:rPr>
          <w:rFonts w:hint="eastAsia"/>
        </w:rPr>
        <w:t>（三）健全农业转移人口市民化机制</w:t>
      </w:r>
    </w:p>
    <w:p>
      <w:pPr>
        <w:widowControl/>
        <w:ind w:firstLine="602"/>
        <w:jc w:val="both"/>
      </w:pPr>
      <w:r>
        <w:rPr>
          <w:rFonts w:hint="eastAsia"/>
          <w:b/>
          <w:bCs/>
        </w:rPr>
        <w:t>完善农民工等重点群体就业支持体系。</w:t>
      </w:r>
      <w:r>
        <w:rPr>
          <w:rFonts w:hint="eastAsia"/>
        </w:rPr>
        <w:t>实施制造业技能培训工程，重点支持制造业龙头企业、职业院校（含技工院校）面向社会提供培训服务。稳定职业院校面向农业转移人口招生规模，以智能制造等新兴产业和家政服务等用工紧缺行业需求为牵引，实施职业教育产教融合赋能提升行动。完善职业技能等级认定机制，提高技能人才待遇，推进就业服务常住人口全覆盖，加强农民工劳动权益保障。</w:t>
      </w:r>
      <w:r>
        <w:rPr>
          <w:rFonts w:hint="eastAsia"/>
          <w:b/>
          <w:bCs/>
        </w:rPr>
        <w:t>建立市民化成效评估体系。</w:t>
      </w:r>
      <w:r>
        <w:rPr>
          <w:rFonts w:hint="eastAsia"/>
        </w:rPr>
        <w:t>将农业转移人口就业稳定率、公共服务覆盖率等纳入考核，每年发布市民化发展指数，确保政策落地见实效。通过机制创新与资源整合，推动农业转移人口从“半城镇化”走向“全面融入”，为城乡协调发展注入持久活力，打造海南自贸港“以人为本”的新型城镇化样板。以“人进城、心留城、业稳城”为目标，聚焦农业转移人口“进得来、留得住、过得好”，系统性破除户籍、公共服务、就业、住房等关键堵点，构建“权益保障全贯通、城乡融合零落差”的市民化长效机制。</w:t>
      </w:r>
    </w:p>
    <w:p>
      <w:pPr>
        <w:ind w:firstLine="0" w:firstLineChars="0"/>
        <w:jc w:val="center"/>
        <w:rPr>
          <w:b/>
          <w:bCs/>
        </w:rPr>
      </w:pPr>
      <w:r>
        <w:rPr>
          <w:rFonts w:hint="eastAsia"/>
          <w:b/>
          <w:bCs/>
        </w:rPr>
        <w:t>专栏</w:t>
      </w:r>
      <w:r>
        <w:rPr>
          <w:b/>
          <w:bCs/>
        </w:rPr>
        <w:t xml:space="preserve">5  </w:t>
      </w:r>
      <w:r>
        <w:rPr>
          <w:rFonts w:hint="eastAsia"/>
          <w:b/>
          <w:bCs/>
        </w:rPr>
        <w:t>农业农村深化改革重点工程</w:t>
      </w:r>
    </w:p>
    <w:tbl>
      <w:tblPr>
        <w:tblStyle w:val="2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440" w:lineRule="exact"/>
              <w:ind w:firstLine="602"/>
              <w:jc w:val="both"/>
              <w:rPr>
                <w:rFonts w:ascii="楷体_GB2312" w:eastAsia="楷体_GB2312"/>
                <w:b/>
                <w:bCs/>
                <w:szCs w:val="30"/>
              </w:rPr>
            </w:pPr>
            <w:r>
              <w:rPr>
                <w:rFonts w:hint="eastAsia" w:ascii="楷体_GB2312" w:eastAsia="楷体_GB2312"/>
                <w:b/>
                <w:bCs/>
                <w:szCs w:val="30"/>
              </w:rPr>
              <w:t>1</w:t>
            </w:r>
            <w:r>
              <w:rPr>
                <w:rFonts w:ascii="楷体_GB2312" w:eastAsia="楷体_GB2312"/>
                <w:b/>
                <w:bCs/>
                <w:szCs w:val="30"/>
              </w:rPr>
              <w:t xml:space="preserve">. </w:t>
            </w:r>
            <w:r>
              <w:rPr>
                <w:rFonts w:hint="eastAsia" w:ascii="楷体_GB2312" w:eastAsia="楷体_GB2312"/>
                <w:b/>
                <w:bCs/>
                <w:szCs w:val="30"/>
              </w:rPr>
              <w:t>农村基本经营制度深化改革行动</w:t>
            </w:r>
          </w:p>
          <w:p>
            <w:pPr>
              <w:spacing w:line="440" w:lineRule="exact"/>
              <w:ind w:firstLine="600"/>
              <w:jc w:val="both"/>
              <w:rPr>
                <w:rFonts w:ascii="楷体_GB2312" w:eastAsia="楷体_GB2312"/>
                <w:szCs w:val="30"/>
              </w:rPr>
            </w:pPr>
            <w:r>
              <w:rPr>
                <w:rFonts w:hint="eastAsia" w:ascii="楷体_GB2312" w:eastAsia="楷体_GB2312"/>
                <w:szCs w:val="30"/>
              </w:rPr>
              <w:t>稳定和完善农村土地承包关系。坚持“大稳定、小调整”，稳妥有序开展第二轮土地承包到期后再延长</w:t>
            </w:r>
            <w:r>
              <w:rPr>
                <w:rFonts w:ascii="楷体_GB2312" w:eastAsia="楷体_GB2312"/>
                <w:szCs w:val="30"/>
              </w:rPr>
              <w:t>30</w:t>
            </w:r>
            <w:r>
              <w:rPr>
                <w:rFonts w:hint="eastAsia" w:ascii="楷体_GB2312" w:eastAsia="楷体_GB2312"/>
                <w:szCs w:val="30"/>
              </w:rPr>
              <w:t>年试点工作。规范农村承包地经营权流转管理，健全土地流转价格形成机制，促进农民合作经营。</w:t>
            </w:r>
          </w:p>
          <w:p>
            <w:pPr>
              <w:spacing w:line="440" w:lineRule="exact"/>
              <w:ind w:firstLine="602"/>
              <w:jc w:val="both"/>
              <w:rPr>
                <w:rFonts w:ascii="楷体_GB2312" w:eastAsia="楷体_GB2312"/>
                <w:b/>
                <w:bCs/>
                <w:szCs w:val="30"/>
              </w:rPr>
            </w:pPr>
            <w:r>
              <w:rPr>
                <w:rFonts w:hint="eastAsia" w:ascii="楷体_GB2312" w:eastAsia="楷体_GB2312"/>
                <w:b/>
                <w:bCs/>
                <w:szCs w:val="30"/>
              </w:rPr>
              <w:t>2</w:t>
            </w:r>
            <w:r>
              <w:rPr>
                <w:rFonts w:ascii="楷体_GB2312" w:eastAsia="楷体_GB2312"/>
                <w:b/>
                <w:bCs/>
                <w:szCs w:val="30"/>
              </w:rPr>
              <w:t xml:space="preserve">. </w:t>
            </w:r>
            <w:r>
              <w:rPr>
                <w:rFonts w:hint="eastAsia" w:ascii="楷体_GB2312" w:eastAsia="楷体_GB2312"/>
                <w:b/>
                <w:bCs/>
                <w:szCs w:val="30"/>
              </w:rPr>
              <w:t>垦地公共服务均等化行动</w:t>
            </w:r>
          </w:p>
          <w:p>
            <w:pPr>
              <w:spacing w:line="440" w:lineRule="exact"/>
              <w:ind w:firstLine="600"/>
              <w:jc w:val="both"/>
              <w:rPr>
                <w:rFonts w:ascii="楷体_GB2312" w:eastAsia="楷体_GB2312"/>
                <w:szCs w:val="30"/>
              </w:rPr>
            </w:pPr>
            <w:r>
              <w:rPr>
                <w:rFonts w:hint="eastAsia" w:ascii="楷体_GB2312" w:eastAsia="楷体_GB2312"/>
                <w:szCs w:val="30"/>
              </w:rPr>
              <w:t>推进垦地基础设施和公共服务一体化，实行垦区居民点和农村基本公共服务标准统一、制度并轨。加快补齐垦区民生短板，健全垦区民生服务保障体系，逐步推进垦区居民点和农村一体化建设。</w:t>
            </w:r>
          </w:p>
          <w:p>
            <w:pPr>
              <w:spacing w:line="440" w:lineRule="exact"/>
              <w:ind w:firstLine="602"/>
              <w:jc w:val="both"/>
              <w:rPr>
                <w:rFonts w:ascii="楷体_GB2312" w:eastAsia="楷体_GB2312"/>
                <w:b/>
                <w:bCs/>
                <w:szCs w:val="30"/>
              </w:rPr>
            </w:pPr>
            <w:r>
              <w:rPr>
                <w:rFonts w:ascii="楷体_GB2312" w:eastAsia="楷体_GB2312"/>
                <w:b/>
                <w:bCs/>
                <w:szCs w:val="30"/>
              </w:rPr>
              <w:t xml:space="preserve">3. </w:t>
            </w:r>
            <w:r>
              <w:rPr>
                <w:rFonts w:hint="eastAsia" w:ascii="楷体_GB2312" w:eastAsia="楷体_GB2312"/>
                <w:b/>
                <w:bCs/>
                <w:szCs w:val="30"/>
              </w:rPr>
              <w:t>建设农垦土地资源“一张图”行动</w:t>
            </w:r>
          </w:p>
          <w:p>
            <w:pPr>
              <w:spacing w:line="440" w:lineRule="exact"/>
              <w:ind w:firstLine="600"/>
              <w:jc w:val="both"/>
              <w:rPr>
                <w:rFonts w:ascii="楷体_GB2312" w:eastAsia="楷体_GB2312"/>
              </w:rPr>
            </w:pPr>
            <w:r>
              <w:rPr>
                <w:rFonts w:hint="eastAsia" w:ascii="楷体_GB2312" w:eastAsia="楷体_GB2312"/>
              </w:rPr>
              <w:t>推进垦地土地数据互联互通，试点开展新增建设用地资本化，最大限度盘活土地资源，提高土地综合利用效率。</w:t>
            </w:r>
          </w:p>
          <w:p>
            <w:pPr>
              <w:spacing w:line="440" w:lineRule="exact"/>
              <w:ind w:firstLine="602"/>
              <w:jc w:val="both"/>
              <w:rPr>
                <w:rFonts w:ascii="楷体_GB2312" w:eastAsia="楷体_GB2312"/>
                <w:b/>
                <w:bCs/>
                <w:szCs w:val="30"/>
              </w:rPr>
            </w:pPr>
            <w:r>
              <w:rPr>
                <w:rFonts w:ascii="楷体_GB2312" w:eastAsia="楷体_GB2312"/>
                <w:b/>
                <w:bCs/>
                <w:szCs w:val="30"/>
              </w:rPr>
              <w:t xml:space="preserve">4. </w:t>
            </w:r>
            <w:r>
              <w:rPr>
                <w:rFonts w:hint="eastAsia" w:ascii="楷体_GB2312" w:eastAsia="楷体_GB2312"/>
                <w:b/>
                <w:bCs/>
                <w:szCs w:val="30"/>
              </w:rPr>
              <w:t>加快发展农业服务行动</w:t>
            </w:r>
          </w:p>
          <w:p>
            <w:pPr>
              <w:spacing w:line="440" w:lineRule="exact"/>
              <w:ind w:firstLine="600"/>
              <w:jc w:val="both"/>
              <w:rPr>
                <w:rFonts w:ascii="楷体_GB2312" w:eastAsia="楷体_GB2312"/>
                <w:szCs w:val="30"/>
              </w:rPr>
            </w:pPr>
            <w:r>
              <w:rPr>
                <w:rFonts w:hint="eastAsia" w:ascii="楷体_GB2312" w:eastAsia="楷体_GB2312"/>
                <w:szCs w:val="30"/>
              </w:rPr>
              <w:t>引导各类服务组织强强联合，整合设施、装备、技术和人才资源，组建农服超市、农服联盟、行业协会，完善利益联结机制，打造全产业链服务组织体系。</w:t>
            </w:r>
          </w:p>
          <w:p>
            <w:pPr>
              <w:spacing w:line="440" w:lineRule="exact"/>
              <w:ind w:firstLine="602"/>
              <w:jc w:val="both"/>
              <w:rPr>
                <w:rFonts w:ascii="楷体_GB2312" w:eastAsia="楷体_GB2312"/>
                <w:b/>
                <w:bCs/>
                <w:szCs w:val="30"/>
              </w:rPr>
            </w:pPr>
            <w:r>
              <w:rPr>
                <w:rFonts w:ascii="楷体_GB2312" w:eastAsia="楷体_GB2312"/>
                <w:b/>
                <w:bCs/>
                <w:szCs w:val="30"/>
              </w:rPr>
              <w:t xml:space="preserve">5. </w:t>
            </w:r>
            <w:r>
              <w:rPr>
                <w:rFonts w:hint="eastAsia" w:ascii="楷体_GB2312" w:eastAsia="楷体_GB2312"/>
                <w:b/>
                <w:bCs/>
                <w:szCs w:val="30"/>
              </w:rPr>
              <w:t>实施新型农业经营主体提升行动</w:t>
            </w:r>
          </w:p>
          <w:p>
            <w:pPr>
              <w:spacing w:line="440" w:lineRule="exact"/>
              <w:ind w:firstLine="600"/>
              <w:jc w:val="both"/>
              <w:rPr>
                <w:rFonts w:ascii="楷体_GB2312" w:hAnsi="Times New Roman Regular" w:eastAsia="楷体_GB2312" w:cs="Times New Roman Regular"/>
                <w:szCs w:val="30"/>
              </w:rPr>
            </w:pPr>
            <w:r>
              <w:rPr>
                <w:rFonts w:hint="eastAsia" w:ascii="楷体_GB2312" w:hAnsi="Times New Roman Regular" w:eastAsia="楷体_GB2312" w:cs="Times New Roman Regular"/>
                <w:szCs w:val="30"/>
              </w:rPr>
              <w:t>推动发展农业适度规模经营，鼓励小农户以土地经营等入股新型农业经营主体，健全便捷高效的农业社会化服务体系。支持新型经营主体学习新方法、新思路，使用现代营销理念拓展农业价值链。</w:t>
            </w:r>
          </w:p>
          <w:p>
            <w:pPr>
              <w:spacing w:line="440" w:lineRule="exact"/>
              <w:ind w:firstLine="602"/>
              <w:jc w:val="both"/>
              <w:rPr>
                <w:rFonts w:hint="eastAsia" w:ascii="楷体_GB2312" w:hAnsi="宋体" w:eastAsia="楷体_GB2312"/>
                <w:b/>
                <w:bCs/>
                <w:szCs w:val="30"/>
              </w:rPr>
            </w:pPr>
            <w:r>
              <w:rPr>
                <w:rFonts w:hint="eastAsia" w:ascii="楷体_GB2312" w:hAnsi="宋体" w:eastAsia="楷体_GB2312"/>
                <w:b/>
                <w:bCs/>
                <w:szCs w:val="30"/>
              </w:rPr>
              <w:t>6. 推进城乡融合发展工程</w:t>
            </w:r>
          </w:p>
          <w:p>
            <w:pPr>
              <w:spacing w:line="440" w:lineRule="exact"/>
              <w:ind w:firstLine="600"/>
              <w:jc w:val="both"/>
              <w:rPr>
                <w:rFonts w:hint="eastAsia" w:ascii="宋体" w:hAnsi="宋体"/>
                <w:szCs w:val="30"/>
              </w:rPr>
            </w:pPr>
            <w:r>
              <w:rPr>
                <w:rFonts w:hint="eastAsia" w:ascii="楷体_GB2312" w:hAnsi="宋体" w:eastAsia="楷体_GB2312"/>
                <w:szCs w:val="30"/>
              </w:rPr>
              <w:t>统筹新型工业化、新型城镇化和乡村全面振兴，推动公共资源均衡配置。深化落实“人地钱”奖励政策，健全常住地提供基本公共服务制度。</w:t>
            </w:r>
          </w:p>
        </w:tc>
      </w:tr>
    </w:tbl>
    <w:p>
      <w:pPr>
        <w:pStyle w:val="2"/>
        <w:spacing w:after="0" w:afterLines="0"/>
        <w:rPr>
          <w:rFonts w:hint="eastAsia"/>
        </w:rPr>
      </w:pPr>
      <w:r>
        <w:rPr>
          <w:rFonts w:hint="eastAsia"/>
        </w:rPr>
        <w:br w:type="page"/>
      </w:r>
      <w:bookmarkEnd w:id="230"/>
      <w:bookmarkStart w:id="231" w:name="_Toc199948385"/>
      <w:r>
        <w:rPr>
          <w:rFonts w:hint="eastAsia"/>
        </w:rPr>
        <w:t>第八章  保障机制</w:t>
      </w:r>
      <w:bookmarkEnd w:id="231"/>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为确保规划目标任务落地实施，构建“党政统筹、政策集成、要素集聚、多元协同”的全方位保障体系，筑牢农业农村现代化发展根基。</w:t>
      </w:r>
    </w:p>
    <w:p>
      <w:pPr>
        <w:pStyle w:val="3"/>
        <w:ind w:firstLine="643"/>
        <w:jc w:val="both"/>
        <w:rPr>
          <w:rFonts w:hint="eastAsia" w:ascii="楷体_GB2312" w:eastAsia="楷体_GB2312"/>
          <w:b/>
          <w:bCs/>
        </w:rPr>
      </w:pPr>
      <w:bookmarkStart w:id="232" w:name="_Toc199948386"/>
      <w:r>
        <w:rPr>
          <w:rFonts w:hint="eastAsia" w:ascii="楷体_GB2312" w:eastAsia="楷体_GB2312"/>
          <w:b/>
          <w:bCs/>
        </w:rPr>
        <w:t>一、加强组织领导</w:t>
      </w:r>
      <w:bookmarkEnd w:id="232"/>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高位统筹推进。建立</w:t>
      </w:r>
      <w:r>
        <w:rPr>
          <w:rFonts w:hint="eastAsia"/>
          <w:color w:val="000000" w:themeColor="text1"/>
          <w14:textFill>
            <w14:solidFill>
              <w14:schemeClr w14:val="tx1"/>
            </w14:solidFill>
          </w14:textFill>
        </w:rPr>
        <w:t>儋州市委、市政府统筹推进，各部门联动协作，各镇、各村具体负责的工作机制。纳入各镇、部门年度绩效考核。</w:t>
      </w:r>
      <w:r>
        <w:rPr>
          <w:rFonts w:hint="eastAsia"/>
          <w:b/>
          <w:bCs/>
          <w:color w:val="000000" w:themeColor="text1"/>
          <w14:textFill>
            <w14:solidFill>
              <w14:schemeClr w14:val="tx1"/>
            </w14:solidFill>
          </w14:textFill>
        </w:rPr>
        <w:t>责任清单管理。</w:t>
      </w:r>
      <w:r>
        <w:rPr>
          <w:rFonts w:hint="eastAsia"/>
          <w:color w:val="000000" w:themeColor="text1"/>
          <w14:textFill>
            <w14:solidFill>
              <w14:schemeClr w14:val="tx1"/>
            </w14:solidFill>
          </w14:textFill>
        </w:rPr>
        <w:t>制定重点任务分解表，明确责任单位、时间节点，实行“月调度、季通报、年评估”机制，对滞后项目挂牌督办。</w:t>
      </w:r>
      <w:r>
        <w:rPr>
          <w:rFonts w:hint="eastAsia"/>
          <w:b/>
          <w:bCs/>
          <w:color w:val="000000" w:themeColor="text1"/>
          <w14:textFill>
            <w14:solidFill>
              <w14:schemeClr w14:val="tx1"/>
            </w14:solidFill>
          </w14:textFill>
        </w:rPr>
        <w:t>垦地协同联动。</w:t>
      </w:r>
      <w:r>
        <w:rPr>
          <w:rFonts w:hint="eastAsia"/>
          <w:color w:val="000000" w:themeColor="text1"/>
          <w14:textFill>
            <w14:solidFill>
              <w14:schemeClr w14:val="tx1"/>
            </w14:solidFill>
          </w14:textFill>
        </w:rPr>
        <w:t xml:space="preserve">深化农垦与地方融合发展，建立垦地联席会议制度，共建农业基础设施、共享社会化服务资源。   </w:t>
      </w:r>
    </w:p>
    <w:p>
      <w:pPr>
        <w:pStyle w:val="3"/>
        <w:ind w:firstLine="643"/>
        <w:jc w:val="both"/>
        <w:rPr>
          <w:rFonts w:hint="eastAsia" w:ascii="楷体_GB2312" w:eastAsia="楷体_GB2312"/>
          <w:b/>
          <w:bCs/>
        </w:rPr>
      </w:pPr>
      <w:bookmarkStart w:id="233" w:name="_Toc199948387"/>
      <w:r>
        <w:rPr>
          <w:rFonts w:hint="eastAsia" w:ascii="楷体_GB2312" w:eastAsia="楷体_GB2312"/>
          <w:b/>
          <w:bCs/>
        </w:rPr>
        <w:t>二、加大财政投入</w:t>
      </w:r>
      <w:bookmarkEnd w:id="233"/>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专项资金保障</w:t>
      </w:r>
      <w:r>
        <w:rPr>
          <w:rFonts w:hint="eastAsia"/>
          <w:color w:val="000000" w:themeColor="text1"/>
          <w14:textFill>
            <w14:solidFill>
              <w14:schemeClr w14:val="tx1"/>
            </w14:solidFill>
          </w14:textFill>
        </w:rPr>
        <w:t>。设立儋州农业农村现代化发展基金，重点支持种业振兴、冷链物流、数字农业等领域。</w:t>
      </w:r>
      <w:r>
        <w:rPr>
          <w:rFonts w:hint="eastAsia"/>
          <w:b/>
          <w:bCs/>
          <w:color w:val="000000" w:themeColor="text1"/>
          <w14:textFill>
            <w14:solidFill>
              <w14:schemeClr w14:val="tx1"/>
            </w14:solidFill>
          </w14:textFill>
        </w:rPr>
        <w:t>资金整合增效。</w:t>
      </w:r>
      <w:r>
        <w:rPr>
          <w:rFonts w:hint="eastAsia"/>
          <w:color w:val="000000" w:themeColor="text1"/>
          <w14:textFill>
            <w14:solidFill>
              <w14:schemeClr w14:val="tx1"/>
            </w14:solidFill>
          </w14:textFill>
        </w:rPr>
        <w:t>统筹整合高标准农田建设、乡村振兴衔接等涉农资金，建立“大专项+任务清单”管理模式，优先投向规划重点项目。</w:t>
      </w:r>
      <w:r>
        <w:rPr>
          <w:rFonts w:hint="eastAsia"/>
          <w:b/>
          <w:bCs/>
          <w:color w:val="000000" w:themeColor="text1"/>
          <w14:textFill>
            <w14:solidFill>
              <w14:schemeClr w14:val="tx1"/>
            </w14:solidFill>
          </w14:textFill>
        </w:rPr>
        <w:t>绩效动态监管</w:t>
      </w:r>
      <w:r>
        <w:rPr>
          <w:rFonts w:hint="eastAsia"/>
          <w:color w:val="000000" w:themeColor="text1"/>
          <w14:textFill>
            <w14:solidFill>
              <w14:schemeClr w14:val="tx1"/>
            </w14:solidFill>
          </w14:textFill>
        </w:rPr>
        <w:t xml:space="preserve">。推行“花钱必问效、无效必问责”机制，引入第三方机构开展资金使用评估，低效项目及时调整退出。  </w:t>
      </w:r>
    </w:p>
    <w:p>
      <w:pPr>
        <w:pStyle w:val="3"/>
        <w:ind w:firstLine="643"/>
        <w:jc w:val="both"/>
        <w:rPr>
          <w:rFonts w:hint="eastAsia" w:ascii="楷体_GB2312" w:eastAsia="楷体_GB2312"/>
          <w:b/>
          <w:bCs/>
        </w:rPr>
      </w:pPr>
      <w:bookmarkStart w:id="234" w:name="_Toc199948388"/>
      <w:r>
        <w:rPr>
          <w:rFonts w:hint="eastAsia" w:ascii="楷体_GB2312" w:eastAsia="楷体_GB2312"/>
          <w:b/>
          <w:bCs/>
        </w:rPr>
        <w:t>三、强化金融支持</w:t>
      </w:r>
      <w:bookmarkEnd w:id="234"/>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创新金融产品</w:t>
      </w:r>
      <w:r>
        <w:rPr>
          <w:rFonts w:hint="eastAsia"/>
          <w:color w:val="000000" w:themeColor="text1"/>
          <w14:textFill>
            <w14:solidFill>
              <w14:schemeClr w14:val="tx1"/>
            </w14:solidFill>
          </w14:textFill>
        </w:rPr>
        <w:t>。开发“农保贷”“农机贷”“海洋碳汇贷”等特色产品，对新型经营主体提供一定额度的免抵押贷款，财政贴息政策。</w:t>
      </w:r>
      <w:r>
        <w:rPr>
          <w:rFonts w:hint="eastAsia"/>
          <w:b/>
          <w:bCs/>
          <w:color w:val="000000" w:themeColor="text1"/>
          <w14:textFill>
            <w14:solidFill>
              <w14:schemeClr w14:val="tx1"/>
            </w14:solidFill>
          </w14:textFill>
        </w:rPr>
        <w:t>扩大农业保险。</w:t>
      </w:r>
      <w:r>
        <w:rPr>
          <w:rFonts w:hint="eastAsia"/>
          <w:color w:val="000000" w:themeColor="text1"/>
          <w14:textFill>
            <w14:solidFill>
              <w14:schemeClr w14:val="tx1"/>
            </w14:solidFill>
          </w14:textFill>
        </w:rPr>
        <w:t>试点“保险+期货”价格保障模式，提升财政保费补贴比例。</w:t>
      </w:r>
      <w:r>
        <w:rPr>
          <w:rFonts w:hint="eastAsia"/>
          <w:b/>
          <w:bCs/>
          <w:color w:val="000000" w:themeColor="text1"/>
          <w14:textFill>
            <w14:solidFill>
              <w14:schemeClr w14:val="tx1"/>
            </w14:solidFill>
          </w14:textFill>
        </w:rPr>
        <w:t>社会资本激励。</w:t>
      </w:r>
      <w:r>
        <w:rPr>
          <w:rFonts w:hint="eastAsia"/>
          <w:color w:val="000000" w:themeColor="text1"/>
          <w14:textFill>
            <w14:solidFill>
              <w14:schemeClr w14:val="tx1"/>
            </w14:solidFill>
          </w14:textFill>
        </w:rPr>
        <w:t xml:space="preserve">对投资农业农村领域的社会资本，优先保障配套建设用地等。  </w:t>
      </w:r>
    </w:p>
    <w:p>
      <w:pPr>
        <w:pStyle w:val="3"/>
        <w:ind w:firstLine="643"/>
        <w:jc w:val="both"/>
        <w:rPr>
          <w:rFonts w:hint="eastAsia" w:ascii="楷体_GB2312" w:eastAsia="楷体_GB2312"/>
          <w:b/>
          <w:bCs/>
        </w:rPr>
      </w:pPr>
      <w:bookmarkStart w:id="235" w:name="_Toc199948389"/>
      <w:r>
        <w:rPr>
          <w:rFonts w:hint="eastAsia" w:ascii="楷体_GB2312" w:eastAsia="楷体_GB2312"/>
          <w:b/>
          <w:bCs/>
        </w:rPr>
        <w:t>四、健全要素保障</w:t>
      </w:r>
      <w:bookmarkEnd w:id="235"/>
    </w:p>
    <w:p>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土地要素倾斜。每年安排一定的新增建设用地指标专项支持农业农村，重点加强分拣加工、冷链仓储等配套。</w:t>
      </w:r>
      <w:r>
        <w:rPr>
          <w:rFonts w:hint="eastAsia"/>
          <w:b/>
          <w:bCs/>
          <w:color w:val="000000" w:themeColor="text1"/>
          <w14:textFill>
            <w14:solidFill>
              <w14:schemeClr w14:val="tx1"/>
            </w14:solidFill>
          </w14:textFill>
        </w:rPr>
        <w:t>人才引育并举</w:t>
      </w:r>
      <w:r>
        <w:rPr>
          <w:rFonts w:hint="eastAsia"/>
          <w:color w:val="000000" w:themeColor="text1"/>
          <w14:textFill>
            <w14:solidFill>
              <w14:schemeClr w14:val="tx1"/>
            </w14:solidFill>
          </w14:textFill>
        </w:rPr>
        <w:t>。实施“候鸟人才”计划，引进农业科技领军人才，给予安家补贴；提升高素质农民年培训人次，建设省级乡村振兴实训基地。</w:t>
      </w:r>
      <w:r>
        <w:rPr>
          <w:rFonts w:hint="eastAsia"/>
          <w:b/>
          <w:bCs/>
          <w:color w:val="000000" w:themeColor="text1"/>
          <w14:textFill>
            <w14:solidFill>
              <w14:schemeClr w14:val="tx1"/>
            </w14:solidFill>
          </w14:textFill>
        </w:rPr>
        <w:t>数据要素赋能</w:t>
      </w:r>
      <w:r>
        <w:rPr>
          <w:rFonts w:hint="eastAsia"/>
          <w:color w:val="000000" w:themeColor="text1"/>
          <w14:textFill>
            <w14:solidFill>
              <w14:schemeClr w14:val="tx1"/>
            </w14:solidFill>
          </w14:textFill>
        </w:rPr>
        <w:t xml:space="preserve">。建设儋州农业农村大数据中心，打通生产、流通、消费全链条数据，推动“数据入表”赋能产业发展。  </w:t>
      </w:r>
    </w:p>
    <w:p>
      <w:pPr>
        <w:pStyle w:val="3"/>
        <w:ind w:firstLine="643"/>
        <w:jc w:val="both"/>
        <w:rPr>
          <w:rFonts w:hint="eastAsia" w:ascii="楷体_GB2312" w:eastAsia="楷体_GB2312"/>
          <w:b/>
          <w:bCs/>
        </w:rPr>
      </w:pPr>
      <w:bookmarkStart w:id="236" w:name="_Toc199948390"/>
      <w:r>
        <w:rPr>
          <w:rFonts w:hint="eastAsia" w:ascii="楷体_GB2312" w:eastAsia="楷体_GB2312"/>
          <w:b/>
          <w:bCs/>
        </w:rPr>
        <w:t>五、动员社会参与</w:t>
      </w:r>
      <w:bookmarkEnd w:id="236"/>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多元主体协同。</w:t>
      </w:r>
      <w:r>
        <w:rPr>
          <w:rFonts w:hint="eastAsia"/>
          <w:color w:val="000000" w:themeColor="text1"/>
          <w14:textFill>
            <w14:solidFill>
              <w14:schemeClr w14:val="tx1"/>
            </w14:solidFill>
          </w14:textFill>
        </w:rPr>
        <w:t>实施“万企兴万村”行动，推动企业与村庄结对共建，建立“企业投资+集体资产入股+农民就业”利益联结机制。</w:t>
      </w:r>
      <w:r>
        <w:rPr>
          <w:rFonts w:hint="eastAsia"/>
          <w:b/>
          <w:bCs/>
          <w:color w:val="000000" w:themeColor="text1"/>
          <w14:textFill>
            <w14:solidFill>
              <w14:schemeClr w14:val="tx1"/>
            </w14:solidFill>
          </w14:textFill>
        </w:rPr>
        <w:t>乡贤返乡工程</w:t>
      </w:r>
      <w:r>
        <w:rPr>
          <w:rFonts w:hint="eastAsia"/>
          <w:color w:val="000000" w:themeColor="text1"/>
          <w14:textFill>
            <w14:solidFill>
              <w14:schemeClr w14:val="tx1"/>
            </w14:solidFill>
          </w14:textFill>
        </w:rPr>
        <w:t>。建立儋州籍在外人才库，对返乡创业人员给予启动资金支持，配套创业孵化基地。</w:t>
      </w:r>
      <w:r>
        <w:rPr>
          <w:rFonts w:hint="eastAsia"/>
          <w:b/>
          <w:bCs/>
          <w:color w:val="000000" w:themeColor="text1"/>
          <w14:textFill>
            <w14:solidFill>
              <w14:schemeClr w14:val="tx1"/>
            </w14:solidFill>
          </w14:textFill>
        </w:rPr>
        <w:t>农民主体激活</w:t>
      </w:r>
      <w:r>
        <w:rPr>
          <w:rFonts w:hint="eastAsia"/>
          <w:color w:val="000000" w:themeColor="text1"/>
          <w14:textFill>
            <w14:solidFill>
              <w14:schemeClr w14:val="tx1"/>
            </w14:solidFill>
          </w14:textFill>
        </w:rPr>
        <w:t>。开展“乡村振兴合伙人”计划，鼓励农民以土地、技术等要素入股经营主体，培育乡村致富带头人。</w:t>
      </w:r>
    </w:p>
    <w:p>
      <w:pPr>
        <w:pStyle w:val="3"/>
        <w:ind w:firstLine="643"/>
        <w:jc w:val="both"/>
        <w:rPr>
          <w:rFonts w:hint="eastAsia" w:ascii="楷体_GB2312" w:eastAsia="楷体_GB2312"/>
          <w:b/>
          <w:bCs/>
        </w:rPr>
      </w:pPr>
      <w:bookmarkStart w:id="237" w:name="_Toc199948391"/>
      <w:r>
        <w:rPr>
          <w:rFonts w:hint="eastAsia" w:ascii="楷体_GB2312" w:eastAsia="楷体_GB2312"/>
          <w:b/>
          <w:bCs/>
        </w:rPr>
        <w:t>六、加强法制保障</w:t>
      </w:r>
      <w:bookmarkEnd w:id="237"/>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完善法规制度。</w:t>
      </w:r>
      <w:r>
        <w:rPr>
          <w:rFonts w:hint="eastAsia"/>
          <w:color w:val="000000" w:themeColor="text1"/>
          <w14:textFill>
            <w14:solidFill>
              <w14:schemeClr w14:val="tx1"/>
            </w14:solidFill>
          </w14:textFill>
        </w:rPr>
        <w:t>制定《儋州市乡村振兴促进条例》《热带特色农产品质量安全管理办法》等地方性法规，强化耕地保护、生态红线等刚性约束。</w:t>
      </w:r>
      <w:r>
        <w:rPr>
          <w:rFonts w:hint="eastAsia"/>
          <w:b/>
          <w:bCs/>
          <w:color w:val="000000" w:themeColor="text1"/>
          <w14:textFill>
            <w14:solidFill>
              <w14:schemeClr w14:val="tx1"/>
            </w14:solidFill>
          </w14:textFill>
        </w:rPr>
        <w:t>强化综合执法</w:t>
      </w:r>
      <w:r>
        <w:rPr>
          <w:rFonts w:hint="eastAsia"/>
          <w:color w:val="000000" w:themeColor="text1"/>
          <w14:textFill>
            <w14:solidFill>
              <w14:schemeClr w14:val="tx1"/>
            </w14:solidFill>
          </w14:textFill>
        </w:rPr>
        <w:t>。组建农业农村综合执法大队，开展农资打假、禁渔期执法等专项行动，推广“无人机+AI”智能巡查。</w:t>
      </w:r>
      <w:r>
        <w:rPr>
          <w:rFonts w:hint="eastAsia"/>
          <w:b/>
          <w:bCs/>
          <w:color w:val="000000" w:themeColor="text1"/>
          <w14:textFill>
            <w14:solidFill>
              <w14:schemeClr w14:val="tx1"/>
            </w14:solidFill>
          </w14:textFill>
        </w:rPr>
        <w:t>法律服务下沉。</w:t>
      </w:r>
      <w:r>
        <w:rPr>
          <w:rFonts w:hint="eastAsia"/>
          <w:color w:val="000000" w:themeColor="text1"/>
          <w14:textFill>
            <w14:solidFill>
              <w14:schemeClr w14:val="tx1"/>
            </w14:solidFill>
          </w14:textFill>
        </w:rPr>
        <w:t>建设“乡村法治驿站”，配备法律顾问，推动集体资产合同、土地流转协议规范化管理。</w:t>
      </w:r>
    </w:p>
    <w:p>
      <w:pPr>
        <w:pStyle w:val="3"/>
        <w:ind w:firstLine="643"/>
        <w:jc w:val="both"/>
        <w:rPr>
          <w:rFonts w:hint="eastAsia" w:ascii="楷体_GB2312" w:eastAsia="楷体_GB2312"/>
          <w:b/>
          <w:bCs/>
        </w:rPr>
      </w:pPr>
      <w:bookmarkStart w:id="238" w:name="_Toc199948392"/>
      <w:r>
        <w:rPr>
          <w:rFonts w:hint="eastAsia" w:ascii="楷体_GB2312" w:eastAsia="楷体_GB2312"/>
          <w:b/>
          <w:bCs/>
        </w:rPr>
        <w:t>七、凝聚多方力量</w:t>
      </w:r>
      <w:bookmarkEnd w:id="238"/>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联动科研院所。</w:t>
      </w:r>
      <w:r>
        <w:rPr>
          <w:rFonts w:hint="eastAsia"/>
          <w:color w:val="000000" w:themeColor="text1"/>
          <w14:textFill>
            <w14:solidFill>
              <w14:schemeClr w14:val="tx1"/>
            </w14:solidFill>
          </w14:textFill>
        </w:rPr>
        <w:t>与中国热科院、海南大学共建产业技术研究院，实行“揭榜挂帅”攻关种源、加工等技术瓶颈。</w:t>
      </w:r>
      <w:r>
        <w:rPr>
          <w:rFonts w:hint="eastAsia"/>
          <w:b/>
          <w:bCs/>
          <w:color w:val="000000" w:themeColor="text1"/>
          <w14:textFill>
            <w14:solidFill>
              <w14:schemeClr w14:val="tx1"/>
            </w14:solidFill>
          </w14:textFill>
        </w:rPr>
        <w:t>深化区域协作。</w:t>
      </w:r>
      <w:r>
        <w:rPr>
          <w:rFonts w:hint="eastAsia"/>
          <w:color w:val="000000" w:themeColor="text1"/>
          <w14:textFill>
            <w14:solidFill>
              <w14:schemeClr w14:val="tx1"/>
            </w14:solidFill>
          </w14:textFill>
        </w:rPr>
        <w:t>联合海口经济圈、琼西市县共建农产品供应链联盟，共享冷链物流、品牌营销资源。</w:t>
      </w:r>
      <w:r>
        <w:rPr>
          <w:rFonts w:hint="eastAsia"/>
          <w:b/>
          <w:bCs/>
          <w:color w:val="000000" w:themeColor="text1"/>
          <w14:textFill>
            <w14:solidFill>
              <w14:schemeClr w14:val="tx1"/>
            </w14:solidFill>
          </w14:textFill>
        </w:rPr>
        <w:t>舆论宣传引导。</w:t>
      </w:r>
      <w:r>
        <w:rPr>
          <w:rFonts w:hint="eastAsia"/>
          <w:color w:val="000000" w:themeColor="text1"/>
          <w14:textFill>
            <w14:solidFill>
              <w14:schemeClr w14:val="tx1"/>
            </w14:solidFill>
          </w14:textFill>
        </w:rPr>
        <w:t>开设《儋州农潮》专题栏目，挖掘乡村振兴典型案例；利用博鳌亚洲论坛等平台推介儋州农业品牌。</w:t>
      </w:r>
    </w:p>
    <w:p>
      <w:pPr>
        <w:pStyle w:val="3"/>
        <w:ind w:firstLine="643"/>
        <w:jc w:val="both"/>
        <w:rPr>
          <w:rFonts w:hint="eastAsia" w:ascii="楷体_GB2312" w:eastAsia="楷体_GB2312"/>
          <w:b/>
          <w:bCs/>
        </w:rPr>
      </w:pPr>
      <w:bookmarkStart w:id="239" w:name="_Toc199948393"/>
      <w:r>
        <w:rPr>
          <w:rFonts w:hint="eastAsia" w:ascii="楷体_GB2312" w:eastAsia="楷体_GB2312"/>
          <w:b/>
          <w:bCs/>
        </w:rPr>
        <w:t>八、严格评估考核</w:t>
      </w:r>
      <w:bookmarkEnd w:id="239"/>
    </w:p>
    <w:p>
      <w:pPr>
        <w:ind w:firstLine="602"/>
        <w:jc w:val="both"/>
        <w:rPr>
          <w:color w:val="000000" w:themeColor="text1"/>
          <w14:textFill>
            <w14:solidFill>
              <w14:schemeClr w14:val="tx1"/>
            </w14:solidFill>
          </w14:textFill>
        </w:rPr>
      </w:pPr>
      <w:r>
        <w:rPr>
          <w:rFonts w:hint="eastAsia"/>
          <w:b/>
          <w:bCs/>
          <w:color w:val="000000" w:themeColor="text1"/>
          <w14:textFill>
            <w14:solidFill>
              <w14:schemeClr w14:val="tx1"/>
            </w14:solidFill>
          </w14:textFill>
        </w:rPr>
        <w:t>构建评价指标体系</w:t>
      </w:r>
      <w:r>
        <w:rPr>
          <w:rFonts w:hint="eastAsia"/>
          <w:color w:val="000000" w:themeColor="text1"/>
          <w14:textFill>
            <w14:solidFill>
              <w14:schemeClr w14:val="tx1"/>
            </w14:solidFill>
          </w14:textFill>
        </w:rPr>
        <w:t xml:space="preserve">。制定农业农村现代化发展评价指标，涵盖粮食安全、农民收入、绿色发展等核心指标，实行差异化考核。  </w:t>
      </w:r>
      <w:r>
        <w:rPr>
          <w:rFonts w:hint="eastAsia"/>
          <w:b/>
          <w:bCs/>
          <w:color w:val="000000" w:themeColor="text1"/>
          <w14:textFill>
            <w14:solidFill>
              <w14:schemeClr w14:val="tx1"/>
            </w14:solidFill>
          </w14:textFill>
        </w:rPr>
        <w:t>动态监测预警</w:t>
      </w:r>
      <w:r>
        <w:rPr>
          <w:rFonts w:hint="eastAsia"/>
          <w:color w:val="000000" w:themeColor="text1"/>
          <w14:textFill>
            <w14:solidFill>
              <w14:schemeClr w14:val="tx1"/>
            </w14:solidFill>
          </w14:textFill>
        </w:rPr>
        <w:t>。建立规划实施监测平台，对重点工程进度、资金使用效率等实时跟踪，红黄绿灯预警管理。</w:t>
      </w:r>
      <w:r>
        <w:rPr>
          <w:rFonts w:hint="eastAsia"/>
          <w:b/>
          <w:bCs/>
          <w:color w:val="000000" w:themeColor="text1"/>
          <w14:textFill>
            <w14:solidFill>
              <w14:schemeClr w14:val="tx1"/>
            </w14:solidFill>
          </w14:textFill>
        </w:rPr>
        <w:t>考核结果运用。</w:t>
      </w:r>
      <w:r>
        <w:rPr>
          <w:rFonts w:hint="eastAsia"/>
          <w:color w:val="000000" w:themeColor="text1"/>
          <w14:textFill>
            <w14:solidFill>
              <w14:schemeClr w14:val="tx1"/>
            </w14:solidFill>
          </w14:textFill>
        </w:rPr>
        <w:t xml:space="preserve">将评估结果与干部选拔任用、财政资金分配挂钩，对连续两年考核末位的镇主要领导约谈问责。  </w:t>
      </w:r>
    </w:p>
    <w:p>
      <w:pPr>
        <w:widowControl/>
        <w:spacing w:line="240" w:lineRule="auto"/>
        <w:ind w:firstLine="0" w:firstLineChars="0"/>
        <w:jc w:val="both"/>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color w:val="000000" w:themeColor="text1"/>
          <w14:textFill>
            <w14:solidFill>
              <w14:schemeClr w14:val="tx1"/>
            </w14:solidFill>
          </w14:textFill>
        </w:rPr>
        <w:br w:type="page"/>
      </w:r>
    </w:p>
    <w:p>
      <w:pPr>
        <w:pStyle w:val="3"/>
        <w:ind w:firstLine="0" w:firstLineChars="0"/>
        <w:jc w:val="both"/>
        <w:rPr>
          <w:rFonts w:hint="eastAsia"/>
          <w:sz w:val="30"/>
          <w:szCs w:val="30"/>
        </w:rPr>
      </w:pPr>
      <w:bookmarkStart w:id="240" w:name="_Toc199948394"/>
      <w:r>
        <w:rPr>
          <w:rFonts w:hint="eastAsia"/>
          <w:sz w:val="30"/>
          <w:szCs w:val="30"/>
        </w:rPr>
        <w:t>附表：儋州市“十五五”农业农村现代化规划项目投资计划表</w:t>
      </w:r>
      <w:bookmarkEnd w:id="240"/>
    </w:p>
    <w:tbl>
      <w:tblPr>
        <w:tblStyle w:val="27"/>
        <w:tblW w:w="13948" w:type="dxa"/>
        <w:tblInd w:w="0" w:type="dxa"/>
        <w:tblLayout w:type="fixed"/>
        <w:tblCellMar>
          <w:top w:w="0" w:type="dxa"/>
          <w:left w:w="108" w:type="dxa"/>
          <w:bottom w:w="0" w:type="dxa"/>
          <w:right w:w="108" w:type="dxa"/>
        </w:tblCellMar>
      </w:tblPr>
      <w:tblGrid>
        <w:gridCol w:w="638"/>
        <w:gridCol w:w="1625"/>
        <w:gridCol w:w="4111"/>
        <w:gridCol w:w="3119"/>
        <w:gridCol w:w="1383"/>
        <w:gridCol w:w="986"/>
        <w:gridCol w:w="1214"/>
        <w:gridCol w:w="872"/>
      </w:tblGrid>
      <w:tr>
        <w:tblPrEx>
          <w:tblLayout w:type="fixed"/>
          <w:tblCellMar>
            <w:top w:w="0" w:type="dxa"/>
            <w:left w:w="108" w:type="dxa"/>
            <w:bottom w:w="0" w:type="dxa"/>
            <w:right w:w="108" w:type="dxa"/>
          </w:tblCellMar>
        </w:tblPrEx>
        <w:trPr>
          <w:trHeight w:val="852"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rPr>
                <w:rFonts w:cs="宋体"/>
                <w:b/>
                <w:bCs/>
                <w:color w:val="000000" w:themeColor="text1"/>
                <w:kern w:val="0"/>
                <w:sz w:val="21"/>
                <w:szCs w:val="92"/>
                <w14:textFill>
                  <w14:solidFill>
                    <w14:schemeClr w14:val="tx1"/>
                  </w14:solidFill>
                </w14:textFill>
                <w14:ligatures w14:val="none"/>
              </w:rPr>
            </w:pPr>
            <w:r>
              <w:rPr>
                <w:rFonts w:hint="eastAsia" w:cs="宋体"/>
                <w:b/>
                <w:bCs/>
                <w:color w:val="000000" w:themeColor="text1"/>
                <w:kern w:val="0"/>
                <w:sz w:val="21"/>
                <w:szCs w:val="92"/>
                <w14:textFill>
                  <w14:solidFill>
                    <w14:schemeClr w14:val="tx1"/>
                  </w14:solidFill>
                </w14:textFill>
                <w14:ligatures w14:val="none"/>
              </w:rPr>
              <w:t>序号</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b/>
                <w:bCs/>
                <w:color w:val="000000" w:themeColor="text1"/>
                <w:kern w:val="0"/>
                <w:sz w:val="21"/>
                <w:szCs w:val="92"/>
                <w14:textFill>
                  <w14:solidFill>
                    <w14:schemeClr w14:val="tx1"/>
                  </w14:solidFill>
                </w14:textFill>
                <w14:ligatures w14:val="none"/>
              </w:rPr>
            </w:pPr>
            <w:r>
              <w:rPr>
                <w:rFonts w:hint="eastAsia" w:cs="宋体"/>
                <w:b/>
                <w:bCs/>
                <w:color w:val="000000" w:themeColor="text1"/>
                <w:kern w:val="0"/>
                <w:sz w:val="21"/>
                <w:szCs w:val="92"/>
                <w14:textFill>
                  <w14:solidFill>
                    <w14:schemeClr w14:val="tx1"/>
                  </w14:solidFill>
                </w14:textFill>
                <w14:ligatures w14:val="none"/>
              </w:rPr>
              <w:t>项目名称</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b/>
                <w:bCs/>
                <w:color w:val="000000" w:themeColor="text1"/>
                <w:kern w:val="0"/>
                <w:sz w:val="21"/>
                <w:szCs w:val="92"/>
                <w14:textFill>
                  <w14:solidFill>
                    <w14:schemeClr w14:val="tx1"/>
                  </w14:solidFill>
                </w14:textFill>
                <w14:ligatures w14:val="none"/>
              </w:rPr>
            </w:pPr>
            <w:r>
              <w:rPr>
                <w:rFonts w:hint="eastAsia" w:cs="宋体"/>
                <w:b/>
                <w:bCs/>
                <w:color w:val="000000" w:themeColor="text1"/>
                <w:kern w:val="0"/>
                <w:sz w:val="21"/>
                <w:szCs w:val="92"/>
                <w14:textFill>
                  <w14:solidFill>
                    <w14:schemeClr w14:val="tx1"/>
                  </w14:solidFill>
                </w14:textFill>
                <w14:ligatures w14:val="none"/>
              </w:rPr>
              <w:t>主要建设内容</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b/>
                <w:bCs/>
                <w:color w:val="000000" w:themeColor="text1"/>
                <w:kern w:val="0"/>
                <w:sz w:val="21"/>
                <w:szCs w:val="92"/>
                <w14:textFill>
                  <w14:solidFill>
                    <w14:schemeClr w14:val="tx1"/>
                  </w14:solidFill>
                </w14:textFill>
                <w14:ligatures w14:val="none"/>
              </w:rPr>
            </w:pPr>
            <w:r>
              <w:rPr>
                <w:rFonts w:hint="eastAsia" w:cs="宋体"/>
                <w:b/>
                <w:bCs/>
                <w:color w:val="000000" w:themeColor="text1"/>
                <w:kern w:val="0"/>
                <w:sz w:val="21"/>
                <w:szCs w:val="92"/>
                <w14:textFill>
                  <w14:solidFill>
                    <w14:schemeClr w14:val="tx1"/>
                  </w14:solidFill>
                </w14:textFill>
                <w14:ligatures w14:val="none"/>
              </w:rPr>
              <w:t>纳入依据（有关政策文件等）</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b/>
                <w:bCs/>
                <w:color w:val="000000" w:themeColor="text1"/>
                <w:kern w:val="0"/>
                <w:sz w:val="21"/>
                <w:szCs w:val="92"/>
                <w14:textFill>
                  <w14:solidFill>
                    <w14:schemeClr w14:val="tx1"/>
                  </w14:solidFill>
                </w14:textFill>
                <w14:ligatures w14:val="none"/>
              </w:rPr>
            </w:pPr>
            <w:r>
              <w:rPr>
                <w:rFonts w:hint="eastAsia" w:cs="宋体"/>
                <w:b/>
                <w:bCs/>
                <w:color w:val="000000" w:themeColor="text1"/>
                <w:kern w:val="0"/>
                <w:sz w:val="21"/>
                <w:szCs w:val="92"/>
                <w14:textFill>
                  <w14:solidFill>
                    <w14:schemeClr w14:val="tx1"/>
                  </w14:solidFill>
                </w14:textFill>
                <w14:ligatures w14:val="none"/>
              </w:rPr>
              <w:t>建设主体</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cs="宋体"/>
                <w:b/>
                <w:bCs/>
                <w:color w:val="000000" w:themeColor="text1"/>
                <w:kern w:val="0"/>
                <w:sz w:val="21"/>
                <w:szCs w:val="92"/>
                <w14:textFill>
                  <w14:solidFill>
                    <w14:schemeClr w14:val="tx1"/>
                  </w14:solidFill>
                </w14:textFill>
                <w14:ligatures w14:val="none"/>
              </w:rPr>
            </w:pPr>
            <w:r>
              <w:rPr>
                <w:rFonts w:hint="eastAsia" w:cs="宋体"/>
                <w:b/>
                <w:bCs/>
                <w:color w:val="000000" w:themeColor="text1"/>
                <w:kern w:val="0"/>
                <w:sz w:val="21"/>
                <w:szCs w:val="92"/>
                <w14:textFill>
                  <w14:solidFill>
                    <w14:schemeClr w14:val="tx1"/>
                  </w14:solidFill>
                </w14:textFill>
                <w14:ligatures w14:val="none"/>
              </w:rPr>
              <w:t>建设</w:t>
            </w:r>
          </w:p>
          <w:p>
            <w:pPr>
              <w:widowControl/>
              <w:spacing w:line="240" w:lineRule="auto"/>
              <w:ind w:firstLine="0" w:firstLineChars="0"/>
              <w:jc w:val="center"/>
              <w:rPr>
                <w:rFonts w:cs="宋体"/>
                <w:b/>
                <w:bCs/>
                <w:color w:val="000000" w:themeColor="text1"/>
                <w:kern w:val="0"/>
                <w:sz w:val="21"/>
                <w:szCs w:val="92"/>
                <w14:textFill>
                  <w14:solidFill>
                    <w14:schemeClr w14:val="tx1"/>
                  </w14:solidFill>
                </w14:textFill>
                <w14:ligatures w14:val="none"/>
              </w:rPr>
            </w:pPr>
            <w:r>
              <w:rPr>
                <w:rFonts w:hint="eastAsia" w:cs="宋体"/>
                <w:b/>
                <w:bCs/>
                <w:color w:val="000000" w:themeColor="text1"/>
                <w:kern w:val="0"/>
                <w:sz w:val="21"/>
                <w:szCs w:val="92"/>
                <w14:textFill>
                  <w14:solidFill>
                    <w14:schemeClr w14:val="tx1"/>
                  </w14:solidFill>
                </w14:textFill>
                <w14:ligatures w14:val="none"/>
              </w:rPr>
              <w:t>地点</w:t>
            </w:r>
          </w:p>
        </w:tc>
        <w:tc>
          <w:tcPr>
            <w:tcW w:w="1214"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center"/>
              <w:rPr>
                <w:rFonts w:cs="宋体"/>
                <w:b/>
                <w:bCs/>
                <w:color w:val="000000" w:themeColor="text1"/>
                <w:kern w:val="0"/>
                <w:sz w:val="21"/>
                <w:szCs w:val="92"/>
                <w14:textFill>
                  <w14:solidFill>
                    <w14:schemeClr w14:val="tx1"/>
                  </w14:solidFill>
                </w14:textFill>
                <w14:ligatures w14:val="none"/>
              </w:rPr>
            </w:pPr>
            <w:r>
              <w:rPr>
                <w:rFonts w:hint="eastAsia" w:cs="宋体"/>
                <w:b/>
                <w:bCs/>
                <w:color w:val="000000" w:themeColor="text1"/>
                <w:kern w:val="0"/>
                <w:sz w:val="21"/>
                <w:szCs w:val="92"/>
                <w14:textFill>
                  <w14:solidFill>
                    <w14:schemeClr w14:val="tx1"/>
                  </w14:solidFill>
                </w14:textFill>
                <w14:ligatures w14:val="none"/>
              </w:rPr>
              <w:t>总投资</w:t>
            </w:r>
          </w:p>
          <w:p>
            <w:pPr>
              <w:widowControl/>
              <w:spacing w:line="240" w:lineRule="auto"/>
              <w:ind w:firstLine="0" w:firstLineChars="0"/>
              <w:jc w:val="center"/>
              <w:rPr>
                <w:rFonts w:cs="宋体"/>
                <w:b/>
                <w:bCs/>
                <w:color w:val="000000" w:themeColor="text1"/>
                <w:kern w:val="0"/>
                <w:sz w:val="21"/>
                <w:szCs w:val="92"/>
                <w14:textFill>
                  <w14:solidFill>
                    <w14:schemeClr w14:val="tx1"/>
                  </w14:solidFill>
                </w14:textFill>
                <w14:ligatures w14:val="none"/>
              </w:rPr>
            </w:pPr>
            <w:r>
              <w:rPr>
                <w:rFonts w:hint="eastAsia" w:cs="宋体"/>
                <w:b/>
                <w:bCs/>
                <w:color w:val="000000" w:themeColor="text1"/>
                <w:kern w:val="0"/>
                <w:sz w:val="21"/>
                <w:szCs w:val="92"/>
                <w14:textFill>
                  <w14:solidFill>
                    <w14:schemeClr w14:val="tx1"/>
                  </w14:solidFill>
                </w14:textFill>
                <w14:ligatures w14:val="none"/>
              </w:rPr>
              <w:t>（万元）</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b/>
                <w:bCs/>
                <w:color w:val="000000" w:themeColor="text1"/>
                <w:kern w:val="0"/>
                <w:sz w:val="21"/>
                <w:szCs w:val="92"/>
                <w14:textFill>
                  <w14:solidFill>
                    <w14:schemeClr w14:val="tx1"/>
                  </w14:solidFill>
                </w14:textFill>
                <w14:ligatures w14:val="none"/>
              </w:rPr>
            </w:pPr>
            <w:r>
              <w:rPr>
                <w:rFonts w:hint="eastAsia" w:cs="宋体"/>
                <w:b/>
                <w:bCs/>
                <w:color w:val="000000" w:themeColor="text1"/>
                <w:kern w:val="0"/>
                <w:sz w:val="21"/>
                <w:szCs w:val="92"/>
                <w14:textFill>
                  <w14:solidFill>
                    <w14:schemeClr w14:val="tx1"/>
                  </w14:solidFill>
                </w14:textFill>
                <w14:ligatures w14:val="none"/>
              </w:rPr>
              <w:t>建设</w:t>
            </w:r>
          </w:p>
          <w:p>
            <w:pPr>
              <w:widowControl/>
              <w:spacing w:line="240" w:lineRule="auto"/>
              <w:ind w:firstLine="0" w:firstLineChars="0"/>
              <w:jc w:val="center"/>
              <w:rPr>
                <w:rFonts w:cs="宋体"/>
                <w:b/>
                <w:bCs/>
                <w:color w:val="000000" w:themeColor="text1"/>
                <w:kern w:val="0"/>
                <w:sz w:val="21"/>
                <w:szCs w:val="92"/>
                <w14:textFill>
                  <w14:solidFill>
                    <w14:schemeClr w14:val="tx1"/>
                  </w14:solidFill>
                </w14:textFill>
                <w14:ligatures w14:val="none"/>
              </w:rPr>
            </w:pPr>
            <w:r>
              <w:rPr>
                <w:rFonts w:hint="eastAsia" w:cs="宋体"/>
                <w:b/>
                <w:bCs/>
                <w:color w:val="000000" w:themeColor="text1"/>
                <w:kern w:val="0"/>
                <w:sz w:val="21"/>
                <w:szCs w:val="92"/>
                <w14:textFill>
                  <w14:solidFill>
                    <w14:schemeClr w14:val="tx1"/>
                  </w14:solidFill>
                </w14:textFill>
                <w14:ligatures w14:val="none"/>
              </w:rPr>
              <w:t>时间</w:t>
            </w:r>
          </w:p>
        </w:tc>
      </w:tr>
      <w:tr>
        <w:tblPrEx>
          <w:tblLayout w:type="fixed"/>
          <w:tblCellMar>
            <w:top w:w="0" w:type="dxa"/>
            <w:left w:w="108" w:type="dxa"/>
            <w:bottom w:w="0" w:type="dxa"/>
            <w:right w:w="108" w:type="dxa"/>
          </w:tblCellMar>
        </w:tblPrEx>
        <w:trPr>
          <w:trHeight w:val="70"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b/>
                <w:bCs/>
                <w:color w:val="000000" w:themeColor="text1"/>
                <w:kern w:val="0"/>
                <w:sz w:val="21"/>
                <w:szCs w:val="92"/>
                <w14:textFill>
                  <w14:solidFill>
                    <w14:schemeClr w14:val="tx1"/>
                  </w14:solidFill>
                </w14:textFill>
                <w14:ligatures w14:val="none"/>
              </w:rPr>
            </w:pPr>
          </w:p>
        </w:tc>
        <w:tc>
          <w:tcPr>
            <w:tcW w:w="1625" w:type="dxa"/>
            <w:tcBorders>
              <w:top w:val="single" w:color="000000" w:sz="4" w:space="0"/>
              <w:left w:val="nil"/>
              <w:bottom w:val="single" w:color="000000" w:sz="4" w:space="0"/>
              <w:right w:val="nil"/>
            </w:tcBorders>
            <w:noWrap/>
            <w:vAlign w:val="center"/>
          </w:tcPr>
          <w:p>
            <w:pPr>
              <w:widowControl/>
              <w:spacing w:line="240" w:lineRule="auto"/>
              <w:ind w:firstLine="0" w:firstLineChars="0"/>
              <w:jc w:val="both"/>
              <w:rPr>
                <w:rFonts w:cs="Times New Roman"/>
                <w:color w:val="000000" w:themeColor="text1"/>
                <w:kern w:val="0"/>
                <w:sz w:val="21"/>
                <w:szCs w:val="20"/>
                <w14:textFill>
                  <w14:solidFill>
                    <w14:schemeClr w14:val="tx1"/>
                  </w14:solidFill>
                </w14:textFill>
                <w14:ligatures w14:val="none"/>
              </w:rPr>
            </w:pPr>
          </w:p>
        </w:tc>
        <w:tc>
          <w:tcPr>
            <w:tcW w:w="4111" w:type="dxa"/>
            <w:tcBorders>
              <w:top w:val="single" w:color="000000" w:sz="4" w:space="0"/>
              <w:left w:val="nil"/>
              <w:bottom w:val="single" w:color="000000" w:sz="4" w:space="0"/>
              <w:right w:val="nil"/>
            </w:tcBorders>
            <w:noWrap/>
            <w:vAlign w:val="center"/>
          </w:tcPr>
          <w:p>
            <w:pPr>
              <w:widowControl/>
              <w:spacing w:line="240" w:lineRule="auto"/>
              <w:ind w:firstLine="0" w:firstLineChars="0"/>
              <w:jc w:val="both"/>
              <w:rPr>
                <w:rFonts w:cs="Times New Roman"/>
                <w:color w:val="000000" w:themeColor="text1"/>
                <w:kern w:val="0"/>
                <w:sz w:val="21"/>
                <w:szCs w:val="20"/>
                <w14:textFill>
                  <w14:solidFill>
                    <w14:schemeClr w14:val="tx1"/>
                  </w14:solidFill>
                </w14:textFill>
                <w14:ligatures w14:val="none"/>
              </w:rPr>
            </w:pPr>
          </w:p>
        </w:tc>
        <w:tc>
          <w:tcPr>
            <w:tcW w:w="3119" w:type="dxa"/>
            <w:tcBorders>
              <w:top w:val="single" w:color="000000" w:sz="4" w:space="0"/>
              <w:left w:val="nil"/>
              <w:bottom w:val="single" w:color="000000" w:sz="4" w:space="0"/>
              <w:right w:val="nil"/>
            </w:tcBorders>
            <w:noWrap/>
            <w:vAlign w:val="center"/>
          </w:tcPr>
          <w:p>
            <w:pPr>
              <w:widowControl/>
              <w:spacing w:line="240" w:lineRule="auto"/>
              <w:ind w:firstLine="0" w:firstLineChars="0"/>
              <w:jc w:val="both"/>
              <w:rPr>
                <w:rFonts w:cs="Times New Roman"/>
                <w:color w:val="000000" w:themeColor="text1"/>
                <w:kern w:val="0"/>
                <w:sz w:val="21"/>
                <w:szCs w:val="20"/>
                <w14:textFill>
                  <w14:solidFill>
                    <w14:schemeClr w14:val="tx1"/>
                  </w14:solidFill>
                </w14:textFill>
                <w14:ligatures w14:val="none"/>
              </w:rPr>
            </w:pPr>
          </w:p>
        </w:tc>
        <w:tc>
          <w:tcPr>
            <w:tcW w:w="1383" w:type="dxa"/>
            <w:tcBorders>
              <w:top w:val="single" w:color="000000" w:sz="4" w:space="0"/>
              <w:left w:val="nil"/>
              <w:bottom w:val="single" w:color="000000" w:sz="4" w:space="0"/>
              <w:right w:val="nil"/>
            </w:tcBorders>
            <w:noWrap/>
            <w:vAlign w:val="center"/>
          </w:tcPr>
          <w:p>
            <w:pPr>
              <w:widowControl/>
              <w:spacing w:line="240" w:lineRule="auto"/>
              <w:ind w:firstLine="0" w:firstLineChars="0"/>
              <w:jc w:val="both"/>
              <w:rPr>
                <w:rFonts w:cs="Times New Roman"/>
                <w:color w:val="000000" w:themeColor="text1"/>
                <w:kern w:val="0"/>
                <w:sz w:val="21"/>
                <w:szCs w:val="20"/>
                <w14:textFill>
                  <w14:solidFill>
                    <w14:schemeClr w14:val="tx1"/>
                  </w14:solidFill>
                </w14:textFill>
                <w14:ligatures w14:val="none"/>
              </w:rPr>
            </w:pPr>
          </w:p>
        </w:tc>
        <w:tc>
          <w:tcPr>
            <w:tcW w:w="986" w:type="dxa"/>
            <w:tcBorders>
              <w:top w:val="single" w:color="000000" w:sz="4" w:space="0"/>
              <w:left w:val="nil"/>
              <w:bottom w:val="single" w:color="000000" w:sz="4" w:space="0"/>
              <w:right w:val="single" w:color="000000" w:sz="4" w:space="0"/>
            </w:tcBorders>
            <w:noWrap/>
            <w:vAlign w:val="center"/>
          </w:tcPr>
          <w:p>
            <w:pPr>
              <w:widowControl/>
              <w:spacing w:line="240" w:lineRule="auto"/>
              <w:ind w:firstLine="0" w:firstLineChars="0"/>
              <w:jc w:val="both"/>
              <w:rPr>
                <w:rFonts w:cs="Times New Roman"/>
                <w:color w:val="000000" w:themeColor="text1"/>
                <w:kern w:val="0"/>
                <w:sz w:val="21"/>
                <w:szCs w:val="20"/>
                <w14:textFill>
                  <w14:solidFill>
                    <w14:schemeClr w14:val="tx1"/>
                  </w14:solidFill>
                </w14:textFill>
                <w14:ligatures w14:val="none"/>
              </w:rPr>
            </w:pPr>
          </w:p>
        </w:tc>
        <w:tc>
          <w:tcPr>
            <w:tcW w:w="1214"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2343080.13</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70" w:hRule="atLeast"/>
        </w:trPr>
        <w:tc>
          <w:tcPr>
            <w:tcW w:w="11862"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 xml:space="preserve">    一、现代种业工程</w:t>
            </w:r>
          </w:p>
        </w:tc>
        <w:tc>
          <w:tcPr>
            <w:tcW w:w="1214"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128135.13</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2205"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儋州市神农水产种源科技产业园项目</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儋州市神农水产种源科技产业园项目。计划总用地面积约300亩，建筑体量约为12.815万</w:t>
            </w:r>
            <w:r>
              <w:rPr>
                <w:rFonts w:hint="eastAsia" w:ascii="微软雅黑" w:hAnsi="微软雅黑" w:eastAsia="微软雅黑" w:cs="微软雅黑"/>
                <w:color w:val="000000" w:themeColor="text1"/>
                <w:kern w:val="0"/>
                <w:sz w:val="21"/>
                <w:szCs w:val="64"/>
                <w14:textFill>
                  <w14:solidFill>
                    <w14:schemeClr w14:val="tx1"/>
                  </w14:solidFill>
                </w14:textFill>
                <w14:ligatures w14:val="none"/>
              </w:rPr>
              <w:t>㎡</w:t>
            </w:r>
            <w:r>
              <w:rPr>
                <w:rFonts w:hint="eastAsia" w:cs="仿宋_GB2312"/>
                <w:color w:val="000000" w:themeColor="text1"/>
                <w:kern w:val="0"/>
                <w:sz w:val="21"/>
                <w:szCs w:val="64"/>
                <w14:textFill>
                  <w14:solidFill>
                    <w14:schemeClr w14:val="tx1"/>
                  </w14:solidFill>
                </w14:textFill>
                <w14:ligatures w14:val="none"/>
              </w:rPr>
              <w:t>，建设内容包括集分子育种技术智创中心、种子质量分子检测中心、南海生物保种中心、循环水设施，尾水处理工程，取水工程，排水工程等。</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《高质量发展海洋经济推进建设海洋强省三年行动方案（2024—2026年）》/《加快渔业转型升级 促进海南渔业高质量发展三年行动方案(2023—2025年)》</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神农水产种源科技有限公司</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峨蔓镇</w:t>
            </w:r>
          </w:p>
        </w:tc>
        <w:tc>
          <w:tcPr>
            <w:tcW w:w="1214"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128135.13</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2023年12月-2026年12月</w:t>
            </w:r>
          </w:p>
        </w:tc>
      </w:tr>
      <w:tr>
        <w:tblPrEx>
          <w:tblLayout w:type="fixed"/>
          <w:tblCellMar>
            <w:top w:w="0" w:type="dxa"/>
            <w:left w:w="108" w:type="dxa"/>
            <w:bottom w:w="0" w:type="dxa"/>
            <w:right w:w="108" w:type="dxa"/>
          </w:tblCellMar>
        </w:tblPrEx>
        <w:trPr>
          <w:trHeight w:val="70" w:hRule="atLeast"/>
        </w:trPr>
        <w:tc>
          <w:tcPr>
            <w:tcW w:w="11862"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 xml:space="preserve">    二、种植业工程</w:t>
            </w:r>
          </w:p>
        </w:tc>
        <w:tc>
          <w:tcPr>
            <w:tcW w:w="1214"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117000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1266"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万亩地瓜标准化种植项目</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地瓜标准化种植不低于1万亩。</w:t>
            </w:r>
          </w:p>
        </w:tc>
        <w:tc>
          <w:tcPr>
            <w:tcW w:w="3119" w:type="dxa"/>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海南绿翠生态环境股份有限公司等</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海头镇、白马井镇</w:t>
            </w:r>
          </w:p>
        </w:tc>
        <w:tc>
          <w:tcPr>
            <w:tcW w:w="1214"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10000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70"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3</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万亩儋州好米标准化种植项目</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儋州好米标准化种植不低于2万亩。</w:t>
            </w:r>
          </w:p>
        </w:tc>
        <w:tc>
          <w:tcPr>
            <w:tcW w:w="3119" w:type="dxa"/>
            <w:tcBorders>
              <w:top w:val="nil"/>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海南农乐春蕾生态农业开发有限公司</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那大镇</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10000</w:t>
            </w:r>
          </w:p>
        </w:tc>
        <w:tc>
          <w:tcPr>
            <w:tcW w:w="872"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699"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4</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凤梨标准化种植项目</w:t>
            </w:r>
          </w:p>
        </w:tc>
        <w:tc>
          <w:tcPr>
            <w:tcW w:w="4111"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凤梨标准化种植不低于5000万亩。</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儋州嘉禾农业开发有限公司等</w:t>
            </w:r>
          </w:p>
        </w:tc>
        <w:tc>
          <w:tcPr>
            <w:tcW w:w="98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东成镇、中和镇</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10000</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983"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5</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榴莲蜜标准化种植项目</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榴莲蜜标准化种植不低于5000万亩。</w:t>
            </w:r>
          </w:p>
        </w:tc>
        <w:tc>
          <w:tcPr>
            <w:tcW w:w="3119"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海南农垦西联农场公司等</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东成镇</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10000</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1410" w:hRule="atLeast"/>
        </w:trPr>
        <w:tc>
          <w:tcPr>
            <w:tcW w:w="638" w:type="dxa"/>
            <w:tcBorders>
              <w:top w:val="single" w:color="000000" w:sz="4" w:space="0"/>
              <w:left w:val="single" w:color="000000" w:sz="4" w:space="0"/>
              <w:bottom w:val="nil"/>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6</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海南西部热带优异水果繁育中心及示范种植项目</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建设海南西部热带优异水果繁育中心，示范种植1万亩以上。</w:t>
            </w:r>
          </w:p>
        </w:tc>
        <w:tc>
          <w:tcPr>
            <w:tcW w:w="3119" w:type="dxa"/>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000000" w:sz="4" w:space="0"/>
              <w:left w:val="single" w:color="000000" w:sz="4" w:space="0"/>
              <w:bottom w:val="nil"/>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南丰镇、雅星镇</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20000</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699" w:hRule="atLeast"/>
        </w:trPr>
        <w:tc>
          <w:tcPr>
            <w:tcW w:w="638"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7</w:t>
            </w:r>
          </w:p>
        </w:tc>
        <w:tc>
          <w:tcPr>
            <w:tcW w:w="1625"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海南西部热带优异蔬菜繁育中心及示范种植项目</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建设海南西部热带优异蔬菜繁育中心，示范种植5000亩以上。</w:t>
            </w:r>
          </w:p>
        </w:tc>
        <w:tc>
          <w:tcPr>
            <w:tcW w:w="3119" w:type="dxa"/>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王五镇、白马井镇</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20000</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274"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8</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橡胶林下斑斓示范种植项目</w:t>
            </w:r>
          </w:p>
        </w:tc>
        <w:tc>
          <w:tcPr>
            <w:tcW w:w="4111"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橡胶林下示范种植斑斓不低于1万亩。</w:t>
            </w:r>
          </w:p>
        </w:tc>
        <w:tc>
          <w:tcPr>
            <w:tcW w:w="3119" w:type="dxa"/>
            <w:tcBorders>
              <w:top w:val="nil"/>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大成镇、和庆镇、那大镇</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5000</w:t>
            </w:r>
          </w:p>
        </w:tc>
        <w:tc>
          <w:tcPr>
            <w:tcW w:w="872"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1125" w:hRule="atLeast"/>
        </w:trPr>
        <w:tc>
          <w:tcPr>
            <w:tcW w:w="638"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9</w:t>
            </w:r>
          </w:p>
        </w:tc>
        <w:tc>
          <w:tcPr>
            <w:tcW w:w="1625"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橡胶林下食用菌良种繁育工厂及示范种植项目</w:t>
            </w:r>
          </w:p>
        </w:tc>
        <w:tc>
          <w:tcPr>
            <w:tcW w:w="4111"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建设橡胶林下食用菌良种繁育工厂，示范种植1万亩。</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海南闽林农业有限责任公司</w:t>
            </w:r>
          </w:p>
        </w:tc>
        <w:tc>
          <w:tcPr>
            <w:tcW w:w="986"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大成镇</w:t>
            </w:r>
          </w:p>
        </w:tc>
        <w:tc>
          <w:tcPr>
            <w:tcW w:w="1214"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30000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2025-2028年</w:t>
            </w:r>
          </w:p>
        </w:tc>
      </w:tr>
      <w:tr>
        <w:tblPrEx>
          <w:tblLayout w:type="fixed"/>
          <w:tblCellMar>
            <w:top w:w="0" w:type="dxa"/>
            <w:left w:w="108" w:type="dxa"/>
            <w:bottom w:w="0" w:type="dxa"/>
            <w:right w:w="108" w:type="dxa"/>
          </w:tblCellMar>
        </w:tblPrEx>
        <w:trPr>
          <w:trHeight w:val="1244"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10</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渔稻渔虾共生现代化生态循环农业基地项目</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主要开展稻蛙共生、虾稻共生和稻、蛙、虾、蟹、鱼立体循环养殖，优质牧草和血通菜种植等特色农业配套种植与养殖，该项目计划用地1187亩。</w:t>
            </w:r>
          </w:p>
        </w:tc>
        <w:tc>
          <w:tcPr>
            <w:tcW w:w="3119"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海南省闽琼农畜牧业科技集团有限公司</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雅星镇</w:t>
            </w:r>
          </w:p>
        </w:tc>
        <w:tc>
          <w:tcPr>
            <w:tcW w:w="1214"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2025-2028年</w:t>
            </w:r>
          </w:p>
        </w:tc>
      </w:tr>
      <w:tr>
        <w:tblPrEx>
          <w:tblLayout w:type="fixed"/>
          <w:tblCellMar>
            <w:top w:w="0" w:type="dxa"/>
            <w:left w:w="108" w:type="dxa"/>
            <w:bottom w:w="0" w:type="dxa"/>
            <w:right w:w="108" w:type="dxa"/>
          </w:tblCellMar>
        </w:tblPrEx>
        <w:trPr>
          <w:trHeight w:val="217" w:hRule="atLeast"/>
        </w:trPr>
        <w:tc>
          <w:tcPr>
            <w:tcW w:w="11862" w:type="dxa"/>
            <w:gridSpan w:val="6"/>
            <w:tcBorders>
              <w:top w:val="nil"/>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 xml:space="preserve">    三、畜牧业工程</w:t>
            </w:r>
          </w:p>
        </w:tc>
        <w:tc>
          <w:tcPr>
            <w:tcW w:w="1214" w:type="dxa"/>
            <w:tcBorders>
              <w:top w:val="nil"/>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243200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054"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11</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罗牛山乐贺40万头生态养殖基地项目</w:t>
            </w:r>
          </w:p>
        </w:tc>
        <w:tc>
          <w:tcPr>
            <w:tcW w:w="4111"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项目占地面积约1780亩，拟建设成年出栏40万头商品猪场。总建筑面积约34万平方米，配套生活、办公、仓库、道路、污水处理、无害化、有机肥设施。项目采用先进的具有生态效益的“楼房养猪”新模式，全程采用自动喂料、自动刮粪、自动控温的生产模式，污水处理采用“厌氧+好氧+深度处理+综合利用”工艺，产生的沼液完全利用于周边消纳地，将建成种养平衡的生态养殖基地。</w:t>
            </w:r>
          </w:p>
        </w:tc>
        <w:tc>
          <w:tcPr>
            <w:tcW w:w="3119"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省厅畜牧处计划建设</w:t>
            </w:r>
          </w:p>
        </w:tc>
        <w:tc>
          <w:tcPr>
            <w:tcW w:w="138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儋州罗牛山农业科技股份有限公司</w:t>
            </w:r>
          </w:p>
        </w:tc>
        <w:tc>
          <w:tcPr>
            <w:tcW w:w="986"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雅星镇</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102200</w:t>
            </w:r>
          </w:p>
        </w:tc>
        <w:tc>
          <w:tcPr>
            <w:tcW w:w="872"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312" w:hRule="atLeast"/>
        </w:trPr>
        <w:tc>
          <w:tcPr>
            <w:tcW w:w="638"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12</w:t>
            </w:r>
          </w:p>
        </w:tc>
        <w:tc>
          <w:tcPr>
            <w:tcW w:w="1625" w:type="dxa"/>
            <w:tcBorders>
              <w:top w:val="single" w:color="000000" w:sz="4" w:space="0"/>
              <w:left w:val="single" w:color="000000"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万头黑猪繁育及标准化养殖项目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建设黑猪繁育工厂，标准化养殖10万头以上。</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海南温氏禽畜有限公司</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雅星镇</w:t>
            </w:r>
          </w:p>
        </w:tc>
        <w:tc>
          <w:tcPr>
            <w:tcW w:w="1214" w:type="dxa"/>
            <w:tcBorders>
              <w:top w:val="single" w:color="000000"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50000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2025-2028年</w:t>
            </w:r>
          </w:p>
        </w:tc>
      </w:tr>
      <w:tr>
        <w:tblPrEx>
          <w:tblLayout w:type="fixed"/>
          <w:tblCellMar>
            <w:top w:w="0" w:type="dxa"/>
            <w:left w:w="108" w:type="dxa"/>
            <w:bottom w:w="0" w:type="dxa"/>
            <w:right w:w="108" w:type="dxa"/>
          </w:tblCellMar>
        </w:tblPrEx>
        <w:trPr>
          <w:trHeight w:val="460"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13</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千万羽儋州鸡繁育及标准化养殖项目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建设千万羽儋州鸡苗繁育场及标准化养殖500万羽以上。</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热科源生态养殖有限公司</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那大镇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80000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2025-2028年</w:t>
            </w:r>
          </w:p>
        </w:tc>
      </w:tr>
      <w:tr>
        <w:tblPrEx>
          <w:tblLayout w:type="fixed"/>
          <w:tblCellMar>
            <w:top w:w="0" w:type="dxa"/>
            <w:left w:w="108" w:type="dxa"/>
            <w:bottom w:w="0" w:type="dxa"/>
            <w:right w:w="108" w:type="dxa"/>
          </w:tblCellMar>
        </w:tblPrEx>
        <w:trPr>
          <w:trHeight w:val="681" w:hRule="atLeast"/>
        </w:trPr>
        <w:tc>
          <w:tcPr>
            <w:tcW w:w="638"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14</w:t>
            </w:r>
          </w:p>
        </w:tc>
        <w:tc>
          <w:tcPr>
            <w:tcW w:w="1625"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儋州黑猪保种场建设</w:t>
            </w:r>
          </w:p>
        </w:tc>
        <w:tc>
          <w:tcPr>
            <w:tcW w:w="4111"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建立儋州黑猪保种场1个，保护地方种质资源。</w:t>
            </w:r>
          </w:p>
        </w:tc>
        <w:tc>
          <w:tcPr>
            <w:tcW w:w="3119"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儋州鑫腾生态养殖有限公司</w:t>
            </w:r>
          </w:p>
        </w:tc>
        <w:tc>
          <w:tcPr>
            <w:tcW w:w="986"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光村镇</w:t>
            </w:r>
          </w:p>
        </w:tc>
        <w:tc>
          <w:tcPr>
            <w:tcW w:w="1214" w:type="dxa"/>
            <w:tcBorders>
              <w:top w:val="single" w:color="auto" w:sz="4" w:space="0"/>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2025-2028年</w:t>
            </w:r>
          </w:p>
        </w:tc>
      </w:tr>
      <w:tr>
        <w:tblPrEx>
          <w:tblLayout w:type="fixed"/>
          <w:tblCellMar>
            <w:top w:w="0" w:type="dxa"/>
            <w:left w:w="108" w:type="dxa"/>
            <w:bottom w:w="0" w:type="dxa"/>
            <w:right w:w="108" w:type="dxa"/>
          </w:tblCellMar>
        </w:tblPrEx>
        <w:trPr>
          <w:trHeight w:val="416"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15</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万头五脚猪繁育及标准化养殖项目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建设五脚猪繁育工厂，标准化养殖1万头以上。</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雅星镇</w:t>
            </w:r>
          </w:p>
        </w:tc>
        <w:tc>
          <w:tcPr>
            <w:tcW w:w="1214" w:type="dxa"/>
            <w:tcBorders>
              <w:top w:val="single" w:color="000000"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10000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70" w:hRule="atLeast"/>
        </w:trPr>
        <w:tc>
          <w:tcPr>
            <w:tcW w:w="11862" w:type="dxa"/>
            <w:gridSpan w:val="6"/>
            <w:tcBorders>
              <w:top w:val="single" w:color="auto" w:sz="4" w:space="0"/>
              <w:left w:val="single" w:color="000000" w:sz="4" w:space="0"/>
              <w:bottom w:val="nil"/>
              <w:right w:val="single" w:color="auto" w:sz="4" w:space="0"/>
            </w:tcBorders>
            <w:noWrap/>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 xml:space="preserve">    四、现代渔业工程</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1048250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2314"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16</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儋州市渔业产业园项目</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海洋渔业乡村振兴产业基地项目。陆域主要建设一期内容，包含园区道路及管网工程、标准工厂化养殖示范基地、种苗繁育基地、渔业病害防治及检验认证中心、休闲渔业服务中心、渔业精深加工基地、冷链仓储区；海域主要开展一期大型深远海养殖平台建设及休闲渔业开发。</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《高质量发展海洋经济推进建设海洋强省三年行动方案（2024—2026年）》</w:t>
            </w:r>
            <w:r>
              <w:rPr>
                <w:rFonts w:hint="eastAsia" w:cs="宋体"/>
                <w:color w:val="000000" w:themeColor="text1"/>
                <w:kern w:val="0"/>
                <w:sz w:val="21"/>
                <w:szCs w:val="64"/>
                <w14:textFill>
                  <w14:solidFill>
                    <w14:schemeClr w14:val="tx1"/>
                  </w14:solidFill>
                </w14:textFill>
                <w14:ligatures w14:val="none"/>
              </w:rPr>
              <w:br w:type="textWrapping"/>
            </w:r>
            <w:r>
              <w:rPr>
                <w:rFonts w:hint="eastAsia" w:cs="宋体"/>
                <w:color w:val="000000" w:themeColor="text1"/>
                <w:kern w:val="0"/>
                <w:sz w:val="21"/>
                <w:szCs w:val="64"/>
                <w14:textFill>
                  <w14:solidFill>
                    <w14:schemeClr w14:val="tx1"/>
                  </w14:solidFill>
                </w14:textFill>
                <w14:ligatures w14:val="none"/>
              </w:rPr>
              <w:t>《加快渔业转型升级 促进海南渔业高质量发展三年行动方案(2023—2025年)》</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海南江鹏海洋科技发展有限公司</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儋州市海头镇</w:t>
            </w:r>
          </w:p>
        </w:tc>
        <w:tc>
          <w:tcPr>
            <w:tcW w:w="1214"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271700</w:t>
            </w:r>
          </w:p>
        </w:tc>
        <w:tc>
          <w:tcPr>
            <w:tcW w:w="872"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2022年2月-2027年</w:t>
            </w:r>
          </w:p>
        </w:tc>
      </w:tr>
      <w:tr>
        <w:tblPrEx>
          <w:tblLayout w:type="fixed"/>
          <w:tblCellMar>
            <w:top w:w="0" w:type="dxa"/>
            <w:left w:w="108" w:type="dxa"/>
            <w:bottom w:w="0" w:type="dxa"/>
            <w:right w:w="108" w:type="dxa"/>
          </w:tblCellMar>
        </w:tblPrEx>
        <w:trPr>
          <w:trHeight w:val="1266" w:hRule="atLeast"/>
        </w:trPr>
        <w:tc>
          <w:tcPr>
            <w:tcW w:w="638"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bookmarkStart w:id="241" w:name="_Hlk203031366"/>
            <w:r>
              <w:rPr>
                <w:rFonts w:hint="eastAsia" w:cs="宋体"/>
                <w:color w:val="000000" w:themeColor="text1"/>
                <w:kern w:val="0"/>
                <w:sz w:val="21"/>
                <w:szCs w:val="64"/>
                <w14:textFill>
                  <w14:solidFill>
                    <w14:schemeClr w14:val="tx1"/>
                  </w14:solidFill>
                </w14:textFill>
                <w14:ligatures w14:val="none"/>
              </w:rPr>
              <w:t>17</w:t>
            </w:r>
          </w:p>
        </w:tc>
        <w:tc>
          <w:tcPr>
            <w:tcW w:w="1625"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儋州市金雨海洋智慧渔业产业园项目</w:t>
            </w:r>
          </w:p>
        </w:tc>
        <w:tc>
          <w:tcPr>
            <w:tcW w:w="4111"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金雨海洋智慧渔业产业园项目，陆域占地480亩，海域3000亩，建设内容包括东风螺育种/育苗，石斑鱼育种/育苗，海马育种育苗，热带观赏鱼类繁育，科普教育基地及现代渔业示范养殖基地，循环水一体化车间，尾水处理设施及设备，取排水处理设施及设备等。</w:t>
            </w:r>
          </w:p>
        </w:tc>
        <w:tc>
          <w:tcPr>
            <w:tcW w:w="3119"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《高质量发展海洋经济推进建设海洋强省三年行动方案（2024—2026年）》/《加快渔业转型升级 促进海南渔业高质量发展三年行动方案(2023—2025年)》</w:t>
            </w:r>
          </w:p>
        </w:tc>
        <w:tc>
          <w:tcPr>
            <w:tcW w:w="138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耕海牧洋（海南）投资有限公司</w:t>
            </w:r>
          </w:p>
        </w:tc>
        <w:tc>
          <w:tcPr>
            <w:tcW w:w="986"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 峨蔓镇</w:t>
            </w:r>
          </w:p>
        </w:tc>
        <w:tc>
          <w:tcPr>
            <w:tcW w:w="1214"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106050</w:t>
            </w:r>
          </w:p>
        </w:tc>
        <w:tc>
          <w:tcPr>
            <w:tcW w:w="872"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2023年3月-2027年</w:t>
            </w:r>
          </w:p>
        </w:tc>
      </w:tr>
      <w:bookmarkEnd w:id="241"/>
      <w:tr>
        <w:tblPrEx>
          <w:tblLayout w:type="fixed"/>
          <w:tblCellMar>
            <w:top w:w="0" w:type="dxa"/>
            <w:left w:w="108" w:type="dxa"/>
            <w:bottom w:w="0" w:type="dxa"/>
            <w:right w:w="108" w:type="dxa"/>
          </w:tblCellMar>
        </w:tblPrEx>
        <w:trPr>
          <w:trHeight w:val="699"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18</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沙虫养殖标准化基地建设及精深加工项目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沙虫养殖不低于3000亩，建设沙虫精深加工厂。</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海南文诚实业有限公司</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光村镇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50000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890" w:hRule="atLeast"/>
        </w:trPr>
        <w:tc>
          <w:tcPr>
            <w:tcW w:w="638"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19</w:t>
            </w:r>
          </w:p>
        </w:tc>
        <w:tc>
          <w:tcPr>
            <w:tcW w:w="1625"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新州膏蟹养殖标准化基地建设及精深加工项目</w:t>
            </w:r>
          </w:p>
        </w:tc>
        <w:tc>
          <w:tcPr>
            <w:tcW w:w="4111"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新州膏蟹养殖不低于2000亩，建设膏蟹精深加工厂。</w:t>
            </w:r>
          </w:p>
        </w:tc>
        <w:tc>
          <w:tcPr>
            <w:tcW w:w="3119"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新州镇人民政府</w:t>
            </w:r>
          </w:p>
        </w:tc>
        <w:tc>
          <w:tcPr>
            <w:tcW w:w="986"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新州镇</w:t>
            </w:r>
          </w:p>
        </w:tc>
        <w:tc>
          <w:tcPr>
            <w:tcW w:w="1214" w:type="dxa"/>
            <w:tcBorders>
              <w:top w:val="single" w:color="auto" w:sz="4" w:space="0"/>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10000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1400" w:hRule="atLeast"/>
        </w:trPr>
        <w:tc>
          <w:tcPr>
            <w:tcW w:w="638"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w:t>
            </w:r>
          </w:p>
        </w:tc>
        <w:tc>
          <w:tcPr>
            <w:tcW w:w="1625"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深海养殖建设项目</w:t>
            </w:r>
          </w:p>
        </w:tc>
        <w:tc>
          <w:tcPr>
            <w:tcW w:w="4111"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投放抗风浪渗水网箱100口，配套智能化投饵工船，主养金鲳鱼、军曹鱼。</w:t>
            </w:r>
          </w:p>
        </w:tc>
        <w:tc>
          <w:tcPr>
            <w:tcW w:w="3119"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市海洋局、相关镇政府</w:t>
            </w:r>
          </w:p>
        </w:tc>
        <w:tc>
          <w:tcPr>
            <w:tcW w:w="1383"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p>
        </w:tc>
        <w:tc>
          <w:tcPr>
            <w:tcW w:w="986"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峨蔓镇、光村镇</w:t>
            </w:r>
          </w:p>
        </w:tc>
        <w:tc>
          <w:tcPr>
            <w:tcW w:w="1214" w:type="dxa"/>
            <w:tcBorders>
              <w:top w:val="single" w:color="000000" w:sz="4" w:space="0"/>
              <w:left w:val="single" w:color="000000"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500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1013"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21</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排浦国家中心渔港建设及渔文旅综合商业项目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将白马井国家中心渔港迁移至排浦，建设排浦国家中心渔港，实施渔业加工、商贸、餐饮、旅游观光的综合商业体。</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镇政府</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儋州市排浦镇人民政府</w:t>
            </w:r>
            <w:r>
              <w:rPr>
                <w:rFonts w:cs="Times New Roman"/>
                <w:b/>
                <w:bCs/>
                <w:color w:val="000000" w:themeColor="text1"/>
                <w:kern w:val="0"/>
                <w:sz w:val="21"/>
                <w:szCs w:val="64"/>
                <w14:textFill>
                  <w14:solidFill>
                    <w14:schemeClr w14:val="tx1"/>
                  </w14:solidFill>
                </w14:textFill>
                <w14:ligatures w14:val="none"/>
              </w:rPr>
              <w:t> </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排浦镇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600000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70" w:hRule="atLeast"/>
        </w:trPr>
        <w:tc>
          <w:tcPr>
            <w:tcW w:w="638"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22</w:t>
            </w:r>
          </w:p>
        </w:tc>
        <w:tc>
          <w:tcPr>
            <w:tcW w:w="1625"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云漫湾休闲渔业示范基地项目</w:t>
            </w:r>
          </w:p>
        </w:tc>
        <w:tc>
          <w:tcPr>
            <w:tcW w:w="4111"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充分利用下浦村的独特渔村文化底蕴和丰富的自然资源，以海钓服务为核心，融合生态餐饮、民宿体验、生态康养、智慧养殖及科普研学等多重业态。项目分三期，计划建设海钓俱乐部、民宿、餐厅及展馆等设施。</w:t>
            </w:r>
          </w:p>
        </w:tc>
        <w:tc>
          <w:tcPr>
            <w:tcW w:w="3119"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镇政府</w:t>
            </w:r>
          </w:p>
        </w:tc>
        <w:tc>
          <w:tcPr>
            <w:tcW w:w="1383" w:type="dxa"/>
            <w:tcBorders>
              <w:top w:val="single" w:color="auto" w:sz="4" w:space="0"/>
              <w:left w:val="single" w:color="000000" w:sz="4" w:space="0"/>
              <w:bottom w:val="single" w:color="auto" w:sz="4" w:space="0"/>
              <w:right w:val="single" w:color="000000" w:sz="4" w:space="0"/>
            </w:tcBorders>
            <w:noWrap/>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儋州市峨蔓镇人民政府</w:t>
            </w:r>
            <w:r>
              <w:rPr>
                <w:rFonts w:cs="Times New Roman"/>
                <w:color w:val="000000" w:themeColor="text1"/>
                <w:kern w:val="0"/>
                <w:sz w:val="21"/>
                <w:szCs w:val="64"/>
                <w14:textFill>
                  <w14:solidFill>
                    <w14:schemeClr w14:val="tx1"/>
                  </w14:solidFill>
                </w14:textFill>
                <w14:ligatures w14:val="none"/>
              </w:rPr>
              <w:t> </w:t>
            </w:r>
          </w:p>
        </w:tc>
        <w:tc>
          <w:tcPr>
            <w:tcW w:w="986" w:type="dxa"/>
            <w:tcBorders>
              <w:top w:val="single" w:color="auto" w:sz="4" w:space="0"/>
              <w:left w:val="single" w:color="000000" w:sz="4" w:space="0"/>
              <w:bottom w:val="single" w:color="auto" w:sz="4" w:space="0"/>
              <w:right w:val="single" w:color="000000" w:sz="4" w:space="0"/>
            </w:tcBorders>
            <w:noWrap/>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峨蔓镇</w:t>
            </w:r>
          </w:p>
        </w:tc>
        <w:tc>
          <w:tcPr>
            <w:tcW w:w="1214" w:type="dxa"/>
            <w:tcBorders>
              <w:top w:val="single" w:color="auto" w:sz="4" w:space="0"/>
              <w:left w:val="single" w:color="000000"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10000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2025-2028年</w:t>
            </w:r>
          </w:p>
        </w:tc>
      </w:tr>
      <w:tr>
        <w:tblPrEx>
          <w:tblLayout w:type="fixed"/>
          <w:tblCellMar>
            <w:top w:w="0" w:type="dxa"/>
            <w:left w:w="108" w:type="dxa"/>
            <w:bottom w:w="0" w:type="dxa"/>
            <w:right w:w="108" w:type="dxa"/>
          </w:tblCellMar>
        </w:tblPrEx>
        <w:trPr>
          <w:trHeight w:val="90" w:hRule="atLeast"/>
        </w:trPr>
        <w:tc>
          <w:tcPr>
            <w:tcW w:w="11862"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 xml:space="preserve">    五、“接二连三”工程</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443500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1550" w:hRule="atLeast"/>
        </w:trPr>
        <w:tc>
          <w:tcPr>
            <w:tcW w:w="638" w:type="dxa"/>
            <w:tcBorders>
              <w:top w:val="single" w:color="auto" w:sz="4" w:space="0"/>
              <w:left w:val="single" w:color="000000" w:sz="4" w:space="0"/>
              <w:bottom w:val="single" w:color="auto" w:sz="4" w:space="0"/>
              <w:right w:val="single" w:color="000000" w:sz="4" w:space="0"/>
            </w:tcBorders>
            <w:noWrap/>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23</w:t>
            </w:r>
          </w:p>
        </w:tc>
        <w:tc>
          <w:tcPr>
            <w:tcW w:w="1625"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海南省国家植物园前期建设基础设施改造提升工程</w:t>
            </w:r>
          </w:p>
        </w:tc>
        <w:tc>
          <w:tcPr>
            <w:tcW w:w="4111"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项目主要建设内容包括：</w:t>
            </w:r>
            <w:r>
              <w:rPr>
                <w:rFonts w:hint="eastAsia" w:cs="宋体"/>
                <w:color w:val="000000" w:themeColor="text1"/>
                <w:kern w:val="0"/>
                <w:sz w:val="21"/>
                <w:szCs w:val="64"/>
                <w14:textFill>
                  <w14:solidFill>
                    <w14:schemeClr w14:val="tx1"/>
                  </w14:solidFill>
                </w14:textFill>
                <w14:ligatures w14:val="none"/>
              </w:rPr>
              <w:br w:type="textWrapping"/>
            </w:r>
            <w:r>
              <w:rPr>
                <w:rFonts w:hint="eastAsia" w:cs="宋体"/>
                <w:color w:val="000000" w:themeColor="text1"/>
                <w:kern w:val="0"/>
                <w:sz w:val="21"/>
                <w:szCs w:val="64"/>
                <w14:textFill>
                  <w14:solidFill>
                    <w14:schemeClr w14:val="tx1"/>
                  </w14:solidFill>
                </w14:textFill>
                <w14:ligatures w14:val="none"/>
              </w:rPr>
              <w:t>（一）建设游客中心5000</w:t>
            </w:r>
            <w:r>
              <w:rPr>
                <w:rFonts w:hint="eastAsia" w:ascii="微软雅黑" w:hAnsi="微软雅黑" w:eastAsia="微软雅黑" w:cs="微软雅黑"/>
                <w:color w:val="000000" w:themeColor="text1"/>
                <w:kern w:val="0"/>
                <w:sz w:val="21"/>
                <w:szCs w:val="64"/>
                <w14:textFill>
                  <w14:solidFill>
                    <w14:schemeClr w14:val="tx1"/>
                  </w14:solidFill>
                </w14:textFill>
                <w14:ligatures w14:val="none"/>
              </w:rPr>
              <w:t>㎡</w:t>
            </w:r>
            <w:r>
              <w:rPr>
                <w:rFonts w:cs="宋体"/>
                <w:color w:val="000000" w:themeColor="text1"/>
                <w:kern w:val="0"/>
                <w:sz w:val="21"/>
                <w:szCs w:val="64"/>
                <w14:textFill>
                  <w14:solidFill>
                    <w14:schemeClr w14:val="tx1"/>
                  </w14:solidFill>
                </w14:textFill>
                <w14:ligatures w14:val="none"/>
              </w:rPr>
              <w:t>，大门1座，科普休息场所2000</w:t>
            </w:r>
            <w:r>
              <w:rPr>
                <w:rFonts w:hint="eastAsia" w:ascii="微软雅黑" w:hAnsi="微软雅黑" w:eastAsia="微软雅黑" w:cs="微软雅黑"/>
                <w:color w:val="000000" w:themeColor="text1"/>
                <w:kern w:val="0"/>
                <w:sz w:val="21"/>
                <w:szCs w:val="64"/>
                <w14:textFill>
                  <w14:solidFill>
                    <w14:schemeClr w14:val="tx1"/>
                  </w14:solidFill>
                </w14:textFill>
                <w14:ligatures w14:val="none"/>
              </w:rPr>
              <w:t>㎡</w:t>
            </w:r>
            <w:r>
              <w:rPr>
                <w:rFonts w:cs="宋体"/>
                <w:color w:val="000000" w:themeColor="text1"/>
                <w:kern w:val="0"/>
                <w:sz w:val="21"/>
                <w:szCs w:val="64"/>
                <w14:textFill>
                  <w14:solidFill>
                    <w14:schemeClr w14:val="tx1"/>
                  </w14:solidFill>
                </w14:textFill>
                <w14:ligatures w14:val="none"/>
              </w:rPr>
              <w:t>，配套广场、停车场15000</w:t>
            </w:r>
            <w:r>
              <w:rPr>
                <w:rFonts w:hint="eastAsia" w:ascii="微软雅黑" w:hAnsi="微软雅黑" w:eastAsia="微软雅黑" w:cs="微软雅黑"/>
                <w:color w:val="000000" w:themeColor="text1"/>
                <w:kern w:val="0"/>
                <w:sz w:val="21"/>
                <w:szCs w:val="64"/>
                <w14:textFill>
                  <w14:solidFill>
                    <w14:schemeClr w14:val="tx1"/>
                  </w14:solidFill>
                </w14:textFill>
                <w14:ligatures w14:val="none"/>
              </w:rPr>
              <w:t>㎡</w:t>
            </w:r>
            <w:r>
              <w:rPr>
                <w:rFonts w:cs="宋体"/>
                <w:color w:val="000000" w:themeColor="text1"/>
                <w:kern w:val="0"/>
                <w:sz w:val="21"/>
                <w:szCs w:val="64"/>
                <w14:textFill>
                  <w14:solidFill>
                    <w14:schemeClr w14:val="tx1"/>
                  </w14:solidFill>
                </w14:textFill>
                <w14:ligatures w14:val="none"/>
              </w:rPr>
              <w:t>，公厕14座、餐厅3个、围墙36000米、道路20220米；亲水平台与栈道2处，热带植物主题景观20处：配套建设系统化智慧化园区管理系统、排灌溉系统，电力系统、安全监控系统等。</w:t>
            </w:r>
            <w:r>
              <w:rPr>
                <w:rFonts w:hint="eastAsia" w:cs="宋体"/>
                <w:color w:val="000000" w:themeColor="text1"/>
                <w:kern w:val="0"/>
                <w:sz w:val="21"/>
                <w:szCs w:val="64"/>
                <w14:textFill>
                  <w14:solidFill>
                    <w14:schemeClr w14:val="tx1"/>
                  </w14:solidFill>
                </w14:textFill>
                <w14:ligatures w14:val="none"/>
              </w:rPr>
              <w:br w:type="textWrapping"/>
            </w:r>
            <w:r>
              <w:rPr>
                <w:rFonts w:cs="宋体"/>
                <w:color w:val="000000" w:themeColor="text1"/>
                <w:kern w:val="0"/>
                <w:sz w:val="21"/>
                <w:szCs w:val="64"/>
                <w14:textFill>
                  <w14:solidFill>
                    <w14:schemeClr w14:val="tx1"/>
                  </w14:solidFill>
                </w14:textFill>
                <w14:ligatures w14:val="none"/>
              </w:rPr>
              <w:t>（二）建设儋州主园区民族植物专类园、岛礁植物专类园、多肉园、荫生植物专类园、兰园、蕉园、热带珍稀濒危植物专类园、国树国花专类园、热带特色水果专类园、木本粮果专类园、粽榈专类园等39个。</w:t>
            </w:r>
          </w:p>
        </w:tc>
        <w:tc>
          <w:tcPr>
            <w:tcW w:w="3119"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1.国务院《关于国家植物园体系布同方案的批复》（国函[2023]74号），冯飞书记批示：做好海南国家植物园的规划，高标准创建；</w:t>
            </w:r>
            <w:r>
              <w:rPr>
                <w:rFonts w:hint="eastAsia" w:cs="宋体"/>
                <w:color w:val="000000" w:themeColor="text1"/>
                <w:kern w:val="0"/>
                <w:sz w:val="21"/>
                <w:szCs w:val="64"/>
                <w14:textFill>
                  <w14:solidFill>
                    <w14:schemeClr w14:val="tx1"/>
                  </w14:solidFill>
                </w14:textFill>
                <w14:ligatures w14:val="none"/>
              </w:rPr>
              <w:br w:type="textWrapping"/>
            </w:r>
            <w:r>
              <w:rPr>
                <w:rFonts w:hint="eastAsia" w:cs="宋体"/>
                <w:color w:val="000000" w:themeColor="text1"/>
                <w:kern w:val="0"/>
                <w:sz w:val="21"/>
                <w:szCs w:val="64"/>
                <w14:textFill>
                  <w14:solidFill>
                    <w14:schemeClr w14:val="tx1"/>
                  </w14:solidFill>
                </w14:textFill>
                <w14:ligatures w14:val="none"/>
              </w:rPr>
              <w:t>2.《国家植物园设立规范（试行）》</w:t>
            </w:r>
          </w:p>
        </w:tc>
        <w:tc>
          <w:tcPr>
            <w:tcW w:w="1383"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中国热带农业科学院</w:t>
            </w:r>
          </w:p>
        </w:tc>
        <w:tc>
          <w:tcPr>
            <w:tcW w:w="986"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那大镇</w:t>
            </w:r>
          </w:p>
        </w:tc>
        <w:tc>
          <w:tcPr>
            <w:tcW w:w="1214"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53500</w:t>
            </w:r>
          </w:p>
        </w:tc>
        <w:tc>
          <w:tcPr>
            <w:tcW w:w="872"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2026年-2030年</w:t>
            </w:r>
          </w:p>
        </w:tc>
      </w:tr>
      <w:tr>
        <w:tblPrEx>
          <w:tblLayout w:type="fixed"/>
          <w:tblCellMar>
            <w:top w:w="0" w:type="dxa"/>
            <w:left w:w="108" w:type="dxa"/>
            <w:bottom w:w="0" w:type="dxa"/>
            <w:right w:w="108" w:type="dxa"/>
          </w:tblCellMar>
        </w:tblPrEx>
        <w:trPr>
          <w:trHeight w:val="132"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24</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水稻育秧工厂建设及综合机械服务项目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建设儋州西部水稻育秧中心、农机综合服务中心。</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市农业局</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那大镇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30000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70"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25</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儋州稻米精深加工项目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建设海南西部稻米精深加工厂。</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海南佳米香农业开发有限公司</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王五镇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 xml:space="preserve">20000 </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70"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26</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热带辣椒精深加工项目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建设海南西部热带辣椒精深加工厂。</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中和镇人民政府</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中和镇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10000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70" w:hRule="atLeast"/>
        </w:trPr>
        <w:tc>
          <w:tcPr>
            <w:tcW w:w="63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27</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热带水果精深加工项目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建设海南西部热带水果精深加工厂。</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儋州嘉禾农业开发有限公司等</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南丰镇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30000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290"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28</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国际食品加工与贸易项目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建设国际食品加工及物流贸易区域中心。</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儋州市农业农村局计划建设项目</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白马井镇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100000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70" w:hRule="atLeast"/>
        </w:trPr>
        <w:tc>
          <w:tcPr>
            <w:tcW w:w="638"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29</w:t>
            </w:r>
          </w:p>
        </w:tc>
        <w:tc>
          <w:tcPr>
            <w:tcW w:w="1625"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生态康养旅居综合体建设项目</w:t>
            </w:r>
          </w:p>
        </w:tc>
        <w:tc>
          <w:tcPr>
            <w:tcW w:w="4111"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实施5个以上生态康养旅居综合体建设项目。</w:t>
            </w:r>
          </w:p>
        </w:tc>
        <w:tc>
          <w:tcPr>
            <w:tcW w:w="3119"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儋州市农业农村局计划建设项目</w:t>
            </w:r>
          </w:p>
        </w:tc>
        <w:tc>
          <w:tcPr>
            <w:tcW w:w="13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儋州南宏农业开发有限公司等</w:t>
            </w:r>
          </w:p>
        </w:tc>
        <w:tc>
          <w:tcPr>
            <w:tcW w:w="986"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兰洋镇</w:t>
            </w:r>
          </w:p>
        </w:tc>
        <w:tc>
          <w:tcPr>
            <w:tcW w:w="1214"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200000</w:t>
            </w:r>
          </w:p>
        </w:tc>
        <w:tc>
          <w:tcPr>
            <w:tcW w:w="872" w:type="dxa"/>
            <w:tcBorders>
              <w:top w:val="single" w:color="auto" w:sz="4" w:space="0"/>
              <w:left w:val="single" w:color="000000" w:sz="4" w:space="0"/>
              <w:bottom w:val="single" w:color="000000" w:sz="4" w:space="0"/>
              <w:right w:val="nil"/>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2025-2027年</w:t>
            </w:r>
          </w:p>
        </w:tc>
      </w:tr>
      <w:tr>
        <w:tblPrEx>
          <w:tblLayout w:type="fixed"/>
          <w:tblCellMar>
            <w:top w:w="0" w:type="dxa"/>
            <w:left w:w="108" w:type="dxa"/>
            <w:bottom w:w="0" w:type="dxa"/>
            <w:right w:w="108" w:type="dxa"/>
          </w:tblCellMar>
        </w:tblPrEx>
        <w:trPr>
          <w:trHeight w:val="70" w:hRule="atLeast"/>
        </w:trPr>
        <w:tc>
          <w:tcPr>
            <w:tcW w:w="11862"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 xml:space="preserve">    六、疫病防控与防灾减灾工程</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75648" behindDoc="0" locked="0" layoutInCell="1" allowOverlap="1">
                  <wp:simplePos x="0" y="0"/>
                  <wp:positionH relativeFrom="column">
                    <wp:posOffset>687070</wp:posOffset>
                  </wp:positionH>
                  <wp:positionV relativeFrom="paragraph">
                    <wp:posOffset>0</wp:posOffset>
                  </wp:positionV>
                  <wp:extent cx="16510" cy="25400"/>
                  <wp:effectExtent l="0" t="0" r="0" b="0"/>
                  <wp:wrapNone/>
                  <wp:docPr id="140333"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3" name="图片 66"/>
                          <pic:cNvPicPr>
                            <a:picLocks noChangeAspect="1"/>
                          </pic:cNvPicPr>
                        </pic:nvPicPr>
                        <pic:blipFill>
                          <a:blip r:embed="rId10"/>
                          <a:stretch>
                            <a:fillRect/>
                          </a:stretch>
                        </pic:blipFill>
                        <pic:spPr>
                          <a:xfrm>
                            <a:off x="0" y="0"/>
                            <a:ext cx="16510" cy="25400"/>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82816" behindDoc="0" locked="0" layoutInCell="1" allowOverlap="1">
                  <wp:simplePos x="0" y="0"/>
                  <wp:positionH relativeFrom="column">
                    <wp:posOffset>687070</wp:posOffset>
                  </wp:positionH>
                  <wp:positionV relativeFrom="paragraph">
                    <wp:posOffset>0</wp:posOffset>
                  </wp:positionV>
                  <wp:extent cx="16510" cy="25400"/>
                  <wp:effectExtent l="0" t="0" r="0" b="0"/>
                  <wp:wrapNone/>
                  <wp:docPr id="140340"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0" name="图片 65"/>
                          <pic:cNvPicPr>
                            <a:picLocks noChangeAspect="1"/>
                          </pic:cNvPicPr>
                        </pic:nvPicPr>
                        <pic:blipFill>
                          <a:blip r:embed="rId10"/>
                          <a:stretch>
                            <a:fillRect/>
                          </a:stretch>
                        </pic:blipFill>
                        <pic:spPr>
                          <a:xfrm>
                            <a:off x="0" y="0"/>
                            <a:ext cx="16510" cy="25400"/>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86912" behindDoc="0" locked="0" layoutInCell="1" allowOverlap="1">
                  <wp:simplePos x="0" y="0"/>
                  <wp:positionH relativeFrom="column">
                    <wp:posOffset>687070</wp:posOffset>
                  </wp:positionH>
                  <wp:positionV relativeFrom="paragraph">
                    <wp:posOffset>0</wp:posOffset>
                  </wp:positionV>
                  <wp:extent cx="16510" cy="25400"/>
                  <wp:effectExtent l="0" t="0" r="0" b="0"/>
                  <wp:wrapNone/>
                  <wp:docPr id="14034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4" name="图片 64"/>
                          <pic:cNvPicPr>
                            <a:picLocks noChangeAspect="1"/>
                          </pic:cNvPicPr>
                        </pic:nvPicPr>
                        <pic:blipFill>
                          <a:blip r:embed="rId10"/>
                          <a:stretch>
                            <a:fillRect/>
                          </a:stretch>
                        </pic:blipFill>
                        <pic:spPr>
                          <a:xfrm>
                            <a:off x="0" y="0"/>
                            <a:ext cx="16510" cy="25400"/>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88960" behindDoc="0" locked="0" layoutInCell="1" allowOverlap="1">
                  <wp:simplePos x="0" y="0"/>
                  <wp:positionH relativeFrom="column">
                    <wp:posOffset>687070</wp:posOffset>
                  </wp:positionH>
                  <wp:positionV relativeFrom="paragraph">
                    <wp:posOffset>0</wp:posOffset>
                  </wp:positionV>
                  <wp:extent cx="16510" cy="25400"/>
                  <wp:effectExtent l="0" t="0" r="0" b="0"/>
                  <wp:wrapNone/>
                  <wp:docPr id="140346"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6" name="图片 63"/>
                          <pic:cNvPicPr>
                            <a:picLocks noChangeAspect="1"/>
                          </pic:cNvPicPr>
                        </pic:nvPicPr>
                        <pic:blipFill>
                          <a:blip r:embed="rId10"/>
                          <a:stretch>
                            <a:fillRect/>
                          </a:stretch>
                        </pic:blipFill>
                        <pic:spPr>
                          <a:xfrm>
                            <a:off x="0" y="0"/>
                            <a:ext cx="16510" cy="25400"/>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89984" behindDoc="0" locked="0" layoutInCell="1" allowOverlap="1">
                  <wp:simplePos x="0" y="0"/>
                  <wp:positionH relativeFrom="column">
                    <wp:posOffset>687070</wp:posOffset>
                  </wp:positionH>
                  <wp:positionV relativeFrom="paragraph">
                    <wp:posOffset>0</wp:posOffset>
                  </wp:positionV>
                  <wp:extent cx="16510" cy="25400"/>
                  <wp:effectExtent l="0" t="0" r="0" b="0"/>
                  <wp:wrapNone/>
                  <wp:docPr id="14034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7" name="图片 62"/>
                          <pic:cNvPicPr>
                            <a:picLocks noChangeAspect="1"/>
                          </pic:cNvPicPr>
                        </pic:nvPicPr>
                        <pic:blipFill>
                          <a:blip r:embed="rId10"/>
                          <a:stretch>
                            <a:fillRect/>
                          </a:stretch>
                        </pic:blipFill>
                        <pic:spPr>
                          <a:xfrm>
                            <a:off x="0" y="0"/>
                            <a:ext cx="16510" cy="25400"/>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87936" behindDoc="0" locked="0" layoutInCell="1" allowOverlap="1">
                  <wp:simplePos x="0" y="0"/>
                  <wp:positionH relativeFrom="column">
                    <wp:posOffset>687070</wp:posOffset>
                  </wp:positionH>
                  <wp:positionV relativeFrom="paragraph">
                    <wp:posOffset>0</wp:posOffset>
                  </wp:positionV>
                  <wp:extent cx="16510" cy="25400"/>
                  <wp:effectExtent l="0" t="0" r="0" b="0"/>
                  <wp:wrapNone/>
                  <wp:docPr id="140345"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5" name="图片 61"/>
                          <pic:cNvPicPr>
                            <a:picLocks noChangeAspect="1"/>
                          </pic:cNvPicPr>
                        </pic:nvPicPr>
                        <pic:blipFill>
                          <a:blip r:embed="rId10"/>
                          <a:stretch>
                            <a:fillRect/>
                          </a:stretch>
                        </pic:blipFill>
                        <pic:spPr>
                          <a:xfrm>
                            <a:off x="0" y="0"/>
                            <a:ext cx="16510" cy="25400"/>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83840" behindDoc="0" locked="0" layoutInCell="1" allowOverlap="1">
                  <wp:simplePos x="0" y="0"/>
                  <wp:positionH relativeFrom="column">
                    <wp:posOffset>687070</wp:posOffset>
                  </wp:positionH>
                  <wp:positionV relativeFrom="paragraph">
                    <wp:posOffset>0</wp:posOffset>
                  </wp:positionV>
                  <wp:extent cx="16510" cy="25400"/>
                  <wp:effectExtent l="0" t="0" r="0" b="0"/>
                  <wp:wrapNone/>
                  <wp:docPr id="14034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1" name="图片 60"/>
                          <pic:cNvPicPr>
                            <a:picLocks noChangeAspect="1"/>
                          </pic:cNvPicPr>
                        </pic:nvPicPr>
                        <pic:blipFill>
                          <a:blip r:embed="rId10"/>
                          <a:stretch>
                            <a:fillRect/>
                          </a:stretch>
                        </pic:blipFill>
                        <pic:spPr>
                          <a:xfrm>
                            <a:off x="0" y="0"/>
                            <a:ext cx="16510" cy="25400"/>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84864" behindDoc="0" locked="0" layoutInCell="1" allowOverlap="1">
                  <wp:simplePos x="0" y="0"/>
                  <wp:positionH relativeFrom="column">
                    <wp:posOffset>687070</wp:posOffset>
                  </wp:positionH>
                  <wp:positionV relativeFrom="paragraph">
                    <wp:posOffset>0</wp:posOffset>
                  </wp:positionV>
                  <wp:extent cx="16510" cy="25400"/>
                  <wp:effectExtent l="0" t="0" r="0" b="0"/>
                  <wp:wrapNone/>
                  <wp:docPr id="140342"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2" name="图片 59"/>
                          <pic:cNvPicPr>
                            <a:picLocks noChangeAspect="1"/>
                          </pic:cNvPicPr>
                        </pic:nvPicPr>
                        <pic:blipFill>
                          <a:blip r:embed="rId10"/>
                          <a:stretch>
                            <a:fillRect/>
                          </a:stretch>
                        </pic:blipFill>
                        <pic:spPr>
                          <a:xfrm>
                            <a:off x="0" y="0"/>
                            <a:ext cx="16510" cy="25400"/>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85888" behindDoc="0" locked="0" layoutInCell="1" allowOverlap="1">
                  <wp:simplePos x="0" y="0"/>
                  <wp:positionH relativeFrom="column">
                    <wp:posOffset>687070</wp:posOffset>
                  </wp:positionH>
                  <wp:positionV relativeFrom="paragraph">
                    <wp:posOffset>0</wp:posOffset>
                  </wp:positionV>
                  <wp:extent cx="16510" cy="25400"/>
                  <wp:effectExtent l="0" t="0" r="0" b="0"/>
                  <wp:wrapNone/>
                  <wp:docPr id="140343"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3" name="图片 58"/>
                          <pic:cNvPicPr>
                            <a:picLocks noChangeAspect="1"/>
                          </pic:cNvPicPr>
                        </pic:nvPicPr>
                        <pic:blipFill>
                          <a:blip r:embed="rId10"/>
                          <a:stretch>
                            <a:fillRect/>
                          </a:stretch>
                        </pic:blipFill>
                        <pic:spPr>
                          <a:xfrm>
                            <a:off x="0" y="0"/>
                            <a:ext cx="16510" cy="25400"/>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76672" behindDoc="0" locked="0" layoutInCell="1" allowOverlap="1">
                  <wp:simplePos x="0" y="0"/>
                  <wp:positionH relativeFrom="column">
                    <wp:posOffset>687070</wp:posOffset>
                  </wp:positionH>
                  <wp:positionV relativeFrom="paragraph">
                    <wp:posOffset>0</wp:posOffset>
                  </wp:positionV>
                  <wp:extent cx="16510" cy="25400"/>
                  <wp:effectExtent l="0" t="0" r="0" b="0"/>
                  <wp:wrapNone/>
                  <wp:docPr id="140334"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4" name="图片 57"/>
                          <pic:cNvPicPr>
                            <a:picLocks noChangeAspect="1"/>
                          </pic:cNvPicPr>
                        </pic:nvPicPr>
                        <pic:blipFill>
                          <a:blip r:embed="rId10"/>
                          <a:stretch>
                            <a:fillRect/>
                          </a:stretch>
                        </pic:blipFill>
                        <pic:spPr>
                          <a:xfrm>
                            <a:off x="0" y="0"/>
                            <a:ext cx="16510" cy="25400"/>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78720" behindDoc="0" locked="0" layoutInCell="1" allowOverlap="1">
                  <wp:simplePos x="0" y="0"/>
                  <wp:positionH relativeFrom="column">
                    <wp:posOffset>687070</wp:posOffset>
                  </wp:positionH>
                  <wp:positionV relativeFrom="paragraph">
                    <wp:posOffset>0</wp:posOffset>
                  </wp:positionV>
                  <wp:extent cx="16510" cy="25400"/>
                  <wp:effectExtent l="0" t="0" r="0" b="0"/>
                  <wp:wrapNone/>
                  <wp:docPr id="14033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6" name="图片 56"/>
                          <pic:cNvPicPr>
                            <a:picLocks noChangeAspect="1"/>
                          </pic:cNvPicPr>
                        </pic:nvPicPr>
                        <pic:blipFill>
                          <a:blip r:embed="rId10"/>
                          <a:stretch>
                            <a:fillRect/>
                          </a:stretch>
                        </pic:blipFill>
                        <pic:spPr>
                          <a:xfrm>
                            <a:off x="0" y="0"/>
                            <a:ext cx="16510" cy="25400"/>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80768" behindDoc="0" locked="0" layoutInCell="1" allowOverlap="1">
                  <wp:simplePos x="0" y="0"/>
                  <wp:positionH relativeFrom="column">
                    <wp:posOffset>687070</wp:posOffset>
                  </wp:positionH>
                  <wp:positionV relativeFrom="paragraph">
                    <wp:posOffset>0</wp:posOffset>
                  </wp:positionV>
                  <wp:extent cx="16510" cy="25400"/>
                  <wp:effectExtent l="0" t="0" r="0" b="0"/>
                  <wp:wrapNone/>
                  <wp:docPr id="14033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8" name="图片 55"/>
                          <pic:cNvPicPr>
                            <a:picLocks noChangeAspect="1"/>
                          </pic:cNvPicPr>
                        </pic:nvPicPr>
                        <pic:blipFill>
                          <a:blip r:embed="rId10"/>
                          <a:stretch>
                            <a:fillRect/>
                          </a:stretch>
                        </pic:blipFill>
                        <pic:spPr>
                          <a:xfrm>
                            <a:off x="0" y="0"/>
                            <a:ext cx="16510" cy="25400"/>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81792" behindDoc="0" locked="0" layoutInCell="1" allowOverlap="1">
                  <wp:simplePos x="0" y="0"/>
                  <wp:positionH relativeFrom="column">
                    <wp:posOffset>687070</wp:posOffset>
                  </wp:positionH>
                  <wp:positionV relativeFrom="paragraph">
                    <wp:posOffset>0</wp:posOffset>
                  </wp:positionV>
                  <wp:extent cx="16510" cy="25400"/>
                  <wp:effectExtent l="0" t="0" r="0" b="0"/>
                  <wp:wrapNone/>
                  <wp:docPr id="14033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9" name="图片 54"/>
                          <pic:cNvPicPr>
                            <a:picLocks noChangeAspect="1"/>
                          </pic:cNvPicPr>
                        </pic:nvPicPr>
                        <pic:blipFill>
                          <a:blip r:embed="rId10"/>
                          <a:stretch>
                            <a:fillRect/>
                          </a:stretch>
                        </pic:blipFill>
                        <pic:spPr>
                          <a:xfrm>
                            <a:off x="0" y="0"/>
                            <a:ext cx="16510" cy="25400"/>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79744" behindDoc="0" locked="0" layoutInCell="1" allowOverlap="1">
                  <wp:simplePos x="0" y="0"/>
                  <wp:positionH relativeFrom="column">
                    <wp:posOffset>687070</wp:posOffset>
                  </wp:positionH>
                  <wp:positionV relativeFrom="paragraph">
                    <wp:posOffset>0</wp:posOffset>
                  </wp:positionV>
                  <wp:extent cx="16510" cy="25400"/>
                  <wp:effectExtent l="0" t="0" r="0" b="0"/>
                  <wp:wrapNone/>
                  <wp:docPr id="14033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7" name="图片 53"/>
                          <pic:cNvPicPr>
                            <a:picLocks noChangeAspect="1"/>
                          </pic:cNvPicPr>
                        </pic:nvPicPr>
                        <pic:blipFill>
                          <a:blip r:embed="rId10"/>
                          <a:stretch>
                            <a:fillRect/>
                          </a:stretch>
                        </pic:blipFill>
                        <pic:spPr>
                          <a:xfrm>
                            <a:off x="0" y="0"/>
                            <a:ext cx="16510" cy="25400"/>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77696" behindDoc="0" locked="0" layoutInCell="1" allowOverlap="1">
                  <wp:simplePos x="0" y="0"/>
                  <wp:positionH relativeFrom="column">
                    <wp:posOffset>687070</wp:posOffset>
                  </wp:positionH>
                  <wp:positionV relativeFrom="paragraph">
                    <wp:posOffset>0</wp:posOffset>
                  </wp:positionV>
                  <wp:extent cx="16510" cy="25400"/>
                  <wp:effectExtent l="0" t="0" r="0" b="0"/>
                  <wp:wrapNone/>
                  <wp:docPr id="14033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5" name="图片 52"/>
                          <pic:cNvPicPr>
                            <a:picLocks noChangeAspect="1"/>
                          </pic:cNvPicPr>
                        </pic:nvPicPr>
                        <pic:blipFill>
                          <a:blip r:embed="rId10"/>
                          <a:stretch>
                            <a:fillRect/>
                          </a:stretch>
                        </pic:blipFill>
                        <pic:spPr>
                          <a:xfrm>
                            <a:off x="0" y="0"/>
                            <a:ext cx="16510" cy="25400"/>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91008" behindDoc="0" locked="0" layoutInCell="1" allowOverlap="1">
                  <wp:simplePos x="0" y="0"/>
                  <wp:positionH relativeFrom="column">
                    <wp:posOffset>687070</wp:posOffset>
                  </wp:positionH>
                  <wp:positionV relativeFrom="paragraph">
                    <wp:posOffset>0</wp:posOffset>
                  </wp:positionV>
                  <wp:extent cx="16510" cy="25400"/>
                  <wp:effectExtent l="0" t="0" r="0" b="0"/>
                  <wp:wrapNone/>
                  <wp:docPr id="140348"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8" name="图片 51"/>
                          <pic:cNvPicPr>
                            <a:picLocks noChangeAspect="1"/>
                          </pic:cNvPicPr>
                        </pic:nvPicPr>
                        <pic:blipFill>
                          <a:blip r:embed="rId10"/>
                          <a:stretch>
                            <a:fillRect/>
                          </a:stretch>
                        </pic:blipFill>
                        <pic:spPr>
                          <a:xfrm>
                            <a:off x="0" y="0"/>
                            <a:ext cx="16510" cy="25400"/>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t>11000</w:t>
            </w:r>
          </w:p>
        </w:tc>
        <w:tc>
          <w:tcPr>
            <w:tcW w:w="872" w:type="dxa"/>
            <w:tcBorders>
              <w:top w:val="single" w:color="000000" w:sz="4" w:space="0"/>
              <w:left w:val="single" w:color="000000" w:sz="4" w:space="0"/>
              <w:bottom w:val="single" w:color="000000" w:sz="4" w:space="0"/>
              <w:right w:val="nil"/>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1667"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30</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儋州市农作物病虫疫情监测分中心田间监测点项目</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在儋州市高标准农田，建设20个田间监测点。每个新建农作物病虫疫情田间监测点主要配备自动虫情测报灯、性诱监测诱捕器、气候监测仪等设备。</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关于印发全国动植物保护能力提升工程建设规划（2017-2025年）的通知/发改农经〔2017〕913号</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全市</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1000</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2026年-2030年</w:t>
            </w:r>
          </w:p>
        </w:tc>
      </w:tr>
      <w:tr>
        <w:tblPrEx>
          <w:tblLayout w:type="fixed"/>
          <w:tblCellMar>
            <w:top w:w="0" w:type="dxa"/>
            <w:left w:w="108" w:type="dxa"/>
            <w:bottom w:w="0" w:type="dxa"/>
            <w:right w:w="108" w:type="dxa"/>
          </w:tblCellMar>
        </w:tblPrEx>
        <w:trPr>
          <w:trHeight w:val="263"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31</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儋州市产业园区外农产品加工企业防灾减灾能力提升项目</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支持儋州市在产业园区外的农产品加工企业应急加工、应急仓储能力提升建设和水、电、网等基础设施建设。</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省农业厅计财处提供《“十五五”拟实施的农业产业重点项目表》中项目，省农业厅产业处填报项目</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全市</w:t>
            </w:r>
          </w:p>
        </w:tc>
        <w:tc>
          <w:tcPr>
            <w:tcW w:w="12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2000</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2025年-2027年</w:t>
            </w:r>
          </w:p>
        </w:tc>
      </w:tr>
      <w:tr>
        <w:tblPrEx>
          <w:tblLayout w:type="fixed"/>
          <w:tblCellMar>
            <w:top w:w="0" w:type="dxa"/>
            <w:left w:w="108" w:type="dxa"/>
            <w:bottom w:w="0" w:type="dxa"/>
            <w:right w:w="108" w:type="dxa"/>
          </w:tblCellMar>
        </w:tblPrEx>
        <w:trPr>
          <w:trHeight w:val="841" w:hRule="atLeast"/>
        </w:trPr>
        <w:tc>
          <w:tcPr>
            <w:tcW w:w="638"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32</w:t>
            </w:r>
          </w:p>
        </w:tc>
        <w:tc>
          <w:tcPr>
            <w:tcW w:w="1625"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儋州市外来入侵物种监测防控技术研究中心建设项目</w:t>
            </w:r>
          </w:p>
        </w:tc>
        <w:tc>
          <w:tcPr>
            <w:tcW w:w="4111"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监测预警研究室，常态化监测点，无人机巡查区，卫星遥感监测，负责实施监测任务及监测方法的完善。2、检测与识别研究室，开展外来入侵物种DNA实验室分析，完成DNA数据库建设。建设外来入侵病虫害分析鉴定实验室，并完成监测部门提交的样本分析与鉴定。3、智慧管理研究室，研究开发大数据管理平台，实现监测数据、无人机巡航数据、卫星遥感监测数等数据的收集、计算、分析评估等功能。研究特定物种的风险评估模型，定期开展全省外来入侵物种系统性评估。</w:t>
            </w:r>
            <w:r>
              <w:rPr>
                <w:rFonts w:hint="eastAsia" w:cs="宋体"/>
                <w:color w:val="000000" w:themeColor="text1"/>
                <w:kern w:val="0"/>
                <w:sz w:val="21"/>
                <w:szCs w:val="64"/>
                <w14:textFill>
                  <w14:solidFill>
                    <w14:schemeClr w14:val="tx1"/>
                  </w14:solidFill>
                </w14:textFill>
                <w14:ligatures w14:val="none"/>
              </w:rPr>
              <w:br w:type="textWrapping"/>
            </w:r>
            <w:r>
              <w:rPr>
                <w:rFonts w:hint="eastAsia" w:cs="宋体"/>
                <w:color w:val="000000" w:themeColor="text1"/>
                <w:kern w:val="0"/>
                <w:sz w:val="21"/>
                <w:szCs w:val="64"/>
                <w14:textFill>
                  <w14:solidFill>
                    <w14:schemeClr w14:val="tx1"/>
                  </w14:solidFill>
                </w14:textFill>
                <w14:ligatures w14:val="none"/>
              </w:rPr>
              <w:t>4、防控与生态调节研究室。建设外来入侵物种天敌工厂，给生态调节外来入侵物种的种群密度提供天敌资源。研究外来入侵物种科学防控技术并推广应用。</w:t>
            </w:r>
          </w:p>
        </w:tc>
        <w:tc>
          <w:tcPr>
            <w:tcW w:w="3119"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《中华人民共和国生物安全法》《海南自由贸易港防范外来物种入侵若干规定》</w:t>
            </w:r>
          </w:p>
        </w:tc>
        <w:tc>
          <w:tcPr>
            <w:tcW w:w="138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海南省农业生态与资源保护总站、中国农业科学院基因研究所、中国农业科学院农业资源与农业区划研究所、中国热带农业科学院环境与植物保护研究所、海南大学及儋州市农业农村局</w:t>
            </w:r>
          </w:p>
        </w:tc>
        <w:tc>
          <w:tcPr>
            <w:tcW w:w="986"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全市</w:t>
            </w:r>
          </w:p>
        </w:tc>
        <w:tc>
          <w:tcPr>
            <w:tcW w:w="1214"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8000</w:t>
            </w:r>
          </w:p>
        </w:tc>
        <w:tc>
          <w:tcPr>
            <w:tcW w:w="872"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2026年-2030年</w:t>
            </w:r>
          </w:p>
        </w:tc>
      </w:tr>
      <w:tr>
        <w:tblPrEx>
          <w:tblLayout w:type="fixed"/>
          <w:tblCellMar>
            <w:top w:w="0" w:type="dxa"/>
            <w:left w:w="108" w:type="dxa"/>
            <w:bottom w:w="0" w:type="dxa"/>
            <w:right w:w="108" w:type="dxa"/>
          </w:tblCellMar>
        </w:tblPrEx>
        <w:trPr>
          <w:trHeight w:val="70" w:hRule="atLeast"/>
        </w:trPr>
        <w:tc>
          <w:tcPr>
            <w:tcW w:w="11862"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 xml:space="preserve">    七、农业基础设施提升工程</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23000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70"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33</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高标准农田建设项目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开展田块整治、田间灌排体系、机耕道和生产路等田、水、路建设。</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《全国高标准农田建设规划（2021-2030年）》</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全市</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30000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开工后两年内建成</w:t>
            </w:r>
          </w:p>
        </w:tc>
      </w:tr>
      <w:tr>
        <w:tblPrEx>
          <w:tblLayout w:type="fixed"/>
          <w:tblCellMar>
            <w:top w:w="0" w:type="dxa"/>
            <w:left w:w="108" w:type="dxa"/>
            <w:bottom w:w="0" w:type="dxa"/>
            <w:right w:w="108" w:type="dxa"/>
          </w:tblCellMar>
        </w:tblPrEx>
        <w:trPr>
          <w:trHeight w:val="187"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34</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小型农田水利建设项目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重点建设小型农田水利建设项目建设，完善工程渠系及配套建筑物等农田沟渠体系，提升农田灌溉和防灾减灾能力。</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省农业厅计财处提供《“十五五”拟实施的农业产业重点项目表》中项目，省农业厅农田处填报</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全市</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2025年-2028年</w:t>
            </w:r>
          </w:p>
        </w:tc>
      </w:tr>
      <w:tr>
        <w:tblPrEx>
          <w:tblLayout w:type="fixed"/>
          <w:tblCellMar>
            <w:top w:w="0" w:type="dxa"/>
            <w:left w:w="108" w:type="dxa"/>
            <w:bottom w:w="0" w:type="dxa"/>
            <w:right w:w="108" w:type="dxa"/>
          </w:tblCellMar>
        </w:tblPrEx>
        <w:trPr>
          <w:trHeight w:val="90"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35</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农田排涝系统能力提升项目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1.对2011-2018年（机构改革前）由多个部门分别建设的较低标准农田灌排体系实施改造提升；</w:t>
            </w:r>
            <w:r>
              <w:rPr>
                <w:rFonts w:hint="eastAsia" w:cs="宋体"/>
                <w:color w:val="000000" w:themeColor="text1"/>
                <w:kern w:val="0"/>
                <w:sz w:val="21"/>
                <w:szCs w:val="64"/>
                <w14:textFill>
                  <w14:solidFill>
                    <w14:schemeClr w14:val="tx1"/>
                  </w14:solidFill>
                </w14:textFill>
                <w14:ligatures w14:val="none"/>
              </w:rPr>
              <w:br w:type="textWrapping"/>
            </w:r>
            <w:r>
              <w:rPr>
                <w:rFonts w:hint="eastAsia" w:cs="宋体"/>
                <w:color w:val="000000" w:themeColor="text1"/>
                <w:kern w:val="0"/>
                <w:sz w:val="21"/>
                <w:szCs w:val="64"/>
                <w14:textFill>
                  <w14:solidFill>
                    <w14:schemeClr w14:val="tx1"/>
                  </w14:solidFill>
                </w14:textFill>
                <w14:ligatures w14:val="none"/>
              </w:rPr>
              <w:t>2.做好农田排灌体系与水务部门大中型灌区、干渠的衔接连通。</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省农业厅计财处提供《“十五五”拟实施的农业产业重点项目表》中项目，省农业厅农田处填报</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全市</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2025年-2027年</w:t>
            </w:r>
          </w:p>
        </w:tc>
      </w:tr>
      <w:tr>
        <w:tblPrEx>
          <w:tblLayout w:type="fixed"/>
          <w:tblCellMar>
            <w:top w:w="0" w:type="dxa"/>
            <w:left w:w="108" w:type="dxa"/>
            <w:bottom w:w="0" w:type="dxa"/>
            <w:right w:w="108" w:type="dxa"/>
          </w:tblCellMar>
        </w:tblPrEx>
        <w:trPr>
          <w:trHeight w:val="107" w:hRule="atLeast"/>
        </w:trPr>
        <w:tc>
          <w:tcPr>
            <w:tcW w:w="638"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36</w:t>
            </w:r>
          </w:p>
        </w:tc>
        <w:tc>
          <w:tcPr>
            <w:tcW w:w="1625"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农机装备熟化应用中心</w:t>
            </w:r>
          </w:p>
        </w:tc>
        <w:tc>
          <w:tcPr>
            <w:tcW w:w="4111"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1.海南天然橡胶生产装备熟化应用中心建设项目</w:t>
            </w:r>
            <w:r>
              <w:rPr>
                <w:rFonts w:hint="eastAsia" w:cs="宋体"/>
                <w:color w:val="000000" w:themeColor="text1"/>
                <w:kern w:val="0"/>
                <w:sz w:val="21"/>
                <w:szCs w:val="64"/>
                <w14:textFill>
                  <w14:solidFill>
                    <w14:schemeClr w14:val="tx1"/>
                  </w14:solidFill>
                </w14:textFill>
                <w14:ligatures w14:val="none"/>
              </w:rPr>
              <w:br w:type="textWrapping"/>
            </w:r>
            <w:r>
              <w:rPr>
                <w:rFonts w:hint="eastAsia" w:cs="宋体"/>
                <w:color w:val="000000" w:themeColor="text1"/>
                <w:kern w:val="0"/>
                <w:sz w:val="21"/>
                <w:szCs w:val="64"/>
                <w14:textFill>
                  <w14:solidFill>
                    <w14:schemeClr w14:val="tx1"/>
                  </w14:solidFill>
                </w14:textFill>
                <w14:ligatures w14:val="none"/>
              </w:rPr>
              <w:t>2.海南农垦智能农机中试验证平台</w:t>
            </w:r>
          </w:p>
        </w:tc>
        <w:tc>
          <w:tcPr>
            <w:tcW w:w="3119"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省厅农机处填报</w:t>
            </w:r>
          </w:p>
        </w:tc>
        <w:tc>
          <w:tcPr>
            <w:tcW w:w="13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中国热带农业科学院海口实验站、海南农垦科技集团有限公司</w:t>
            </w:r>
          </w:p>
        </w:tc>
        <w:tc>
          <w:tcPr>
            <w:tcW w:w="986"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全市</w:t>
            </w:r>
          </w:p>
        </w:tc>
        <w:tc>
          <w:tcPr>
            <w:tcW w:w="1214"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20000</w:t>
            </w:r>
          </w:p>
        </w:tc>
        <w:tc>
          <w:tcPr>
            <w:tcW w:w="872"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2025-2028年</w:t>
            </w:r>
          </w:p>
        </w:tc>
      </w:tr>
      <w:tr>
        <w:tblPrEx>
          <w:tblLayout w:type="fixed"/>
          <w:tblCellMar>
            <w:top w:w="0" w:type="dxa"/>
            <w:left w:w="108" w:type="dxa"/>
            <w:bottom w:w="0" w:type="dxa"/>
            <w:right w:w="108" w:type="dxa"/>
          </w:tblCellMar>
        </w:tblPrEx>
        <w:trPr>
          <w:trHeight w:val="70" w:hRule="atLeast"/>
        </w:trPr>
        <w:tc>
          <w:tcPr>
            <w:tcW w:w="11862"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 xml:space="preserve">    八、农业绿色发展工程</w:t>
            </w:r>
          </w:p>
        </w:tc>
        <w:tc>
          <w:tcPr>
            <w:tcW w:w="1214"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73600" behindDoc="0" locked="0" layoutInCell="1" allowOverlap="1">
                  <wp:simplePos x="0" y="0"/>
                  <wp:positionH relativeFrom="column">
                    <wp:posOffset>687070</wp:posOffset>
                  </wp:positionH>
                  <wp:positionV relativeFrom="paragraph">
                    <wp:posOffset>0</wp:posOffset>
                  </wp:positionV>
                  <wp:extent cx="16510" cy="31115"/>
                  <wp:effectExtent l="0" t="0" r="21590" b="6985"/>
                  <wp:wrapNone/>
                  <wp:docPr id="14033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1" name="图片 50"/>
                          <pic:cNvPicPr>
                            <a:picLocks noChangeAspect="1"/>
                          </pic:cNvPicPr>
                        </pic:nvPicPr>
                        <pic:blipFill>
                          <a:blip r:embed="rId10"/>
                          <a:stretch>
                            <a:fillRect/>
                          </a:stretch>
                        </pic:blipFill>
                        <pic:spPr>
                          <a:xfrm>
                            <a:off x="0" y="0"/>
                            <a:ext cx="16510" cy="31115"/>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65408" behindDoc="0" locked="0" layoutInCell="1" allowOverlap="1">
                  <wp:simplePos x="0" y="0"/>
                  <wp:positionH relativeFrom="column">
                    <wp:posOffset>687070</wp:posOffset>
                  </wp:positionH>
                  <wp:positionV relativeFrom="paragraph">
                    <wp:posOffset>0</wp:posOffset>
                  </wp:positionV>
                  <wp:extent cx="16510" cy="31115"/>
                  <wp:effectExtent l="0" t="0" r="21590" b="6985"/>
                  <wp:wrapNone/>
                  <wp:docPr id="140323"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3" name="图片 49"/>
                          <pic:cNvPicPr>
                            <a:picLocks noChangeAspect="1"/>
                          </pic:cNvPicPr>
                        </pic:nvPicPr>
                        <pic:blipFill>
                          <a:blip r:embed="rId10"/>
                          <a:stretch>
                            <a:fillRect/>
                          </a:stretch>
                        </pic:blipFill>
                        <pic:spPr>
                          <a:xfrm>
                            <a:off x="0" y="0"/>
                            <a:ext cx="16510" cy="31115"/>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72576" behindDoc="0" locked="0" layoutInCell="1" allowOverlap="1">
                  <wp:simplePos x="0" y="0"/>
                  <wp:positionH relativeFrom="column">
                    <wp:posOffset>687070</wp:posOffset>
                  </wp:positionH>
                  <wp:positionV relativeFrom="paragraph">
                    <wp:posOffset>0</wp:posOffset>
                  </wp:positionV>
                  <wp:extent cx="16510" cy="31115"/>
                  <wp:effectExtent l="0" t="0" r="21590" b="6985"/>
                  <wp:wrapNone/>
                  <wp:docPr id="140330"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0" name="图片 48"/>
                          <pic:cNvPicPr>
                            <a:picLocks noChangeAspect="1"/>
                          </pic:cNvPicPr>
                        </pic:nvPicPr>
                        <pic:blipFill>
                          <a:blip r:embed="rId10"/>
                          <a:stretch>
                            <a:fillRect/>
                          </a:stretch>
                        </pic:blipFill>
                        <pic:spPr>
                          <a:xfrm>
                            <a:off x="0" y="0"/>
                            <a:ext cx="16510" cy="31115"/>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71552" behindDoc="0" locked="0" layoutInCell="1" allowOverlap="1">
                  <wp:simplePos x="0" y="0"/>
                  <wp:positionH relativeFrom="column">
                    <wp:posOffset>687070</wp:posOffset>
                  </wp:positionH>
                  <wp:positionV relativeFrom="paragraph">
                    <wp:posOffset>0</wp:posOffset>
                  </wp:positionV>
                  <wp:extent cx="16510" cy="31115"/>
                  <wp:effectExtent l="0" t="0" r="21590" b="6985"/>
                  <wp:wrapNone/>
                  <wp:docPr id="14032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9" name="图片 47"/>
                          <pic:cNvPicPr>
                            <a:picLocks noChangeAspect="1"/>
                          </pic:cNvPicPr>
                        </pic:nvPicPr>
                        <pic:blipFill>
                          <a:blip r:embed="rId10"/>
                          <a:stretch>
                            <a:fillRect/>
                          </a:stretch>
                        </pic:blipFill>
                        <pic:spPr>
                          <a:xfrm>
                            <a:off x="0" y="0"/>
                            <a:ext cx="16510" cy="31115"/>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61312" behindDoc="0" locked="0" layoutInCell="1" allowOverlap="1">
                  <wp:simplePos x="0" y="0"/>
                  <wp:positionH relativeFrom="column">
                    <wp:posOffset>687070</wp:posOffset>
                  </wp:positionH>
                  <wp:positionV relativeFrom="paragraph">
                    <wp:posOffset>0</wp:posOffset>
                  </wp:positionV>
                  <wp:extent cx="16510" cy="31115"/>
                  <wp:effectExtent l="0" t="0" r="21590" b="6985"/>
                  <wp:wrapNone/>
                  <wp:docPr id="14031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19" name="图片 46"/>
                          <pic:cNvPicPr>
                            <a:picLocks noChangeAspect="1"/>
                          </pic:cNvPicPr>
                        </pic:nvPicPr>
                        <pic:blipFill>
                          <a:blip r:embed="rId10"/>
                          <a:stretch>
                            <a:fillRect/>
                          </a:stretch>
                        </pic:blipFill>
                        <pic:spPr>
                          <a:xfrm>
                            <a:off x="0" y="0"/>
                            <a:ext cx="16510" cy="31115"/>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64384" behindDoc="0" locked="0" layoutInCell="1" allowOverlap="1">
                  <wp:simplePos x="0" y="0"/>
                  <wp:positionH relativeFrom="column">
                    <wp:posOffset>687070</wp:posOffset>
                  </wp:positionH>
                  <wp:positionV relativeFrom="paragraph">
                    <wp:posOffset>0</wp:posOffset>
                  </wp:positionV>
                  <wp:extent cx="16510" cy="31115"/>
                  <wp:effectExtent l="0" t="0" r="21590" b="6985"/>
                  <wp:wrapNone/>
                  <wp:docPr id="14032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2" name="图片 45"/>
                          <pic:cNvPicPr>
                            <a:picLocks noChangeAspect="1"/>
                          </pic:cNvPicPr>
                        </pic:nvPicPr>
                        <pic:blipFill>
                          <a:blip r:embed="rId10"/>
                          <a:stretch>
                            <a:fillRect/>
                          </a:stretch>
                        </pic:blipFill>
                        <pic:spPr>
                          <a:xfrm>
                            <a:off x="0" y="0"/>
                            <a:ext cx="16510" cy="31115"/>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70528" behindDoc="0" locked="0" layoutInCell="1" allowOverlap="1">
                  <wp:simplePos x="0" y="0"/>
                  <wp:positionH relativeFrom="column">
                    <wp:posOffset>687070</wp:posOffset>
                  </wp:positionH>
                  <wp:positionV relativeFrom="paragraph">
                    <wp:posOffset>0</wp:posOffset>
                  </wp:positionV>
                  <wp:extent cx="16510" cy="31115"/>
                  <wp:effectExtent l="0" t="0" r="21590" b="6985"/>
                  <wp:wrapNone/>
                  <wp:docPr id="14032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8" name="图片 44"/>
                          <pic:cNvPicPr>
                            <a:picLocks noChangeAspect="1"/>
                          </pic:cNvPicPr>
                        </pic:nvPicPr>
                        <pic:blipFill>
                          <a:blip r:embed="rId10"/>
                          <a:stretch>
                            <a:fillRect/>
                          </a:stretch>
                        </pic:blipFill>
                        <pic:spPr>
                          <a:xfrm>
                            <a:off x="0" y="0"/>
                            <a:ext cx="16510" cy="31115"/>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69504" behindDoc="0" locked="0" layoutInCell="1" allowOverlap="1">
                  <wp:simplePos x="0" y="0"/>
                  <wp:positionH relativeFrom="column">
                    <wp:posOffset>687070</wp:posOffset>
                  </wp:positionH>
                  <wp:positionV relativeFrom="paragraph">
                    <wp:posOffset>0</wp:posOffset>
                  </wp:positionV>
                  <wp:extent cx="16510" cy="31115"/>
                  <wp:effectExtent l="0" t="0" r="21590" b="6985"/>
                  <wp:wrapNone/>
                  <wp:docPr id="14032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7" name="图片 43"/>
                          <pic:cNvPicPr>
                            <a:picLocks noChangeAspect="1"/>
                          </pic:cNvPicPr>
                        </pic:nvPicPr>
                        <pic:blipFill>
                          <a:blip r:embed="rId10"/>
                          <a:stretch>
                            <a:fillRect/>
                          </a:stretch>
                        </pic:blipFill>
                        <pic:spPr>
                          <a:xfrm>
                            <a:off x="0" y="0"/>
                            <a:ext cx="16510" cy="31115"/>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63360" behindDoc="0" locked="0" layoutInCell="1" allowOverlap="1">
                  <wp:simplePos x="0" y="0"/>
                  <wp:positionH relativeFrom="column">
                    <wp:posOffset>687070</wp:posOffset>
                  </wp:positionH>
                  <wp:positionV relativeFrom="paragraph">
                    <wp:posOffset>0</wp:posOffset>
                  </wp:positionV>
                  <wp:extent cx="16510" cy="31115"/>
                  <wp:effectExtent l="0" t="0" r="21590" b="6985"/>
                  <wp:wrapNone/>
                  <wp:docPr id="14032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1" name="图片 42"/>
                          <pic:cNvPicPr>
                            <a:picLocks noChangeAspect="1"/>
                          </pic:cNvPicPr>
                        </pic:nvPicPr>
                        <pic:blipFill>
                          <a:blip r:embed="rId10"/>
                          <a:stretch>
                            <a:fillRect/>
                          </a:stretch>
                        </pic:blipFill>
                        <pic:spPr>
                          <a:xfrm>
                            <a:off x="0" y="0"/>
                            <a:ext cx="16510" cy="31115"/>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68480" behindDoc="0" locked="0" layoutInCell="1" allowOverlap="1">
                  <wp:simplePos x="0" y="0"/>
                  <wp:positionH relativeFrom="column">
                    <wp:posOffset>687070</wp:posOffset>
                  </wp:positionH>
                  <wp:positionV relativeFrom="paragraph">
                    <wp:posOffset>0</wp:posOffset>
                  </wp:positionV>
                  <wp:extent cx="16510" cy="31115"/>
                  <wp:effectExtent l="0" t="0" r="21590" b="6985"/>
                  <wp:wrapNone/>
                  <wp:docPr id="14032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6" name="图片 41"/>
                          <pic:cNvPicPr>
                            <a:picLocks noChangeAspect="1"/>
                          </pic:cNvPicPr>
                        </pic:nvPicPr>
                        <pic:blipFill>
                          <a:blip r:embed="rId10"/>
                          <a:stretch>
                            <a:fillRect/>
                          </a:stretch>
                        </pic:blipFill>
                        <pic:spPr>
                          <a:xfrm>
                            <a:off x="0" y="0"/>
                            <a:ext cx="16510" cy="31115"/>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59264" behindDoc="0" locked="0" layoutInCell="1" allowOverlap="1">
                  <wp:simplePos x="0" y="0"/>
                  <wp:positionH relativeFrom="column">
                    <wp:posOffset>687070</wp:posOffset>
                  </wp:positionH>
                  <wp:positionV relativeFrom="paragraph">
                    <wp:posOffset>0</wp:posOffset>
                  </wp:positionV>
                  <wp:extent cx="16510" cy="31115"/>
                  <wp:effectExtent l="0" t="0" r="21590" b="6985"/>
                  <wp:wrapNone/>
                  <wp:docPr id="14031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17" name="图片 40"/>
                          <pic:cNvPicPr>
                            <a:picLocks noChangeAspect="1"/>
                          </pic:cNvPicPr>
                        </pic:nvPicPr>
                        <pic:blipFill>
                          <a:blip r:embed="rId10"/>
                          <a:stretch>
                            <a:fillRect/>
                          </a:stretch>
                        </pic:blipFill>
                        <pic:spPr>
                          <a:xfrm>
                            <a:off x="0" y="0"/>
                            <a:ext cx="16510" cy="31115"/>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60288" behindDoc="0" locked="0" layoutInCell="1" allowOverlap="1">
                  <wp:simplePos x="0" y="0"/>
                  <wp:positionH relativeFrom="column">
                    <wp:posOffset>687070</wp:posOffset>
                  </wp:positionH>
                  <wp:positionV relativeFrom="paragraph">
                    <wp:posOffset>0</wp:posOffset>
                  </wp:positionV>
                  <wp:extent cx="16510" cy="31115"/>
                  <wp:effectExtent l="0" t="0" r="21590" b="6985"/>
                  <wp:wrapNone/>
                  <wp:docPr id="140318"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18" name="图片 39"/>
                          <pic:cNvPicPr>
                            <a:picLocks noChangeAspect="1"/>
                          </pic:cNvPicPr>
                        </pic:nvPicPr>
                        <pic:blipFill>
                          <a:blip r:embed="rId10"/>
                          <a:stretch>
                            <a:fillRect/>
                          </a:stretch>
                        </pic:blipFill>
                        <pic:spPr>
                          <a:xfrm>
                            <a:off x="0" y="0"/>
                            <a:ext cx="16510" cy="31115"/>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67456" behindDoc="0" locked="0" layoutInCell="1" allowOverlap="1">
                  <wp:simplePos x="0" y="0"/>
                  <wp:positionH relativeFrom="column">
                    <wp:posOffset>687070</wp:posOffset>
                  </wp:positionH>
                  <wp:positionV relativeFrom="paragraph">
                    <wp:posOffset>0</wp:posOffset>
                  </wp:positionV>
                  <wp:extent cx="16510" cy="31115"/>
                  <wp:effectExtent l="0" t="0" r="21590" b="6985"/>
                  <wp:wrapNone/>
                  <wp:docPr id="14032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5" name="图片 38"/>
                          <pic:cNvPicPr>
                            <a:picLocks noChangeAspect="1"/>
                          </pic:cNvPicPr>
                        </pic:nvPicPr>
                        <pic:blipFill>
                          <a:blip r:embed="rId10"/>
                          <a:stretch>
                            <a:fillRect/>
                          </a:stretch>
                        </pic:blipFill>
                        <pic:spPr>
                          <a:xfrm>
                            <a:off x="0" y="0"/>
                            <a:ext cx="16510" cy="31115"/>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66432" behindDoc="0" locked="0" layoutInCell="1" allowOverlap="1">
                  <wp:simplePos x="0" y="0"/>
                  <wp:positionH relativeFrom="column">
                    <wp:posOffset>687070</wp:posOffset>
                  </wp:positionH>
                  <wp:positionV relativeFrom="paragraph">
                    <wp:posOffset>0</wp:posOffset>
                  </wp:positionV>
                  <wp:extent cx="16510" cy="31115"/>
                  <wp:effectExtent l="0" t="0" r="21590" b="6985"/>
                  <wp:wrapNone/>
                  <wp:docPr id="14032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4" name="图片 37"/>
                          <pic:cNvPicPr>
                            <a:picLocks noChangeAspect="1"/>
                          </pic:cNvPicPr>
                        </pic:nvPicPr>
                        <pic:blipFill>
                          <a:blip r:embed="rId10"/>
                          <a:stretch>
                            <a:fillRect/>
                          </a:stretch>
                        </pic:blipFill>
                        <pic:spPr>
                          <a:xfrm>
                            <a:off x="0" y="0"/>
                            <a:ext cx="16510" cy="31115"/>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62336" behindDoc="0" locked="0" layoutInCell="1" allowOverlap="1">
                  <wp:simplePos x="0" y="0"/>
                  <wp:positionH relativeFrom="column">
                    <wp:posOffset>687070</wp:posOffset>
                  </wp:positionH>
                  <wp:positionV relativeFrom="paragraph">
                    <wp:posOffset>0</wp:posOffset>
                  </wp:positionV>
                  <wp:extent cx="16510" cy="31115"/>
                  <wp:effectExtent l="0" t="0" r="21590" b="6985"/>
                  <wp:wrapNone/>
                  <wp:docPr id="14032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0" name="图片 36"/>
                          <pic:cNvPicPr>
                            <a:picLocks noChangeAspect="1"/>
                          </pic:cNvPicPr>
                        </pic:nvPicPr>
                        <pic:blipFill>
                          <a:blip r:embed="rId10"/>
                          <a:stretch>
                            <a:fillRect/>
                          </a:stretch>
                        </pic:blipFill>
                        <pic:spPr>
                          <a:xfrm>
                            <a:off x="0" y="0"/>
                            <a:ext cx="16510" cy="31115"/>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drawing>
                <wp:anchor distT="0" distB="0" distL="114300" distR="114300" simplePos="0" relativeHeight="251674624" behindDoc="0" locked="0" layoutInCell="1" allowOverlap="1">
                  <wp:simplePos x="0" y="0"/>
                  <wp:positionH relativeFrom="column">
                    <wp:posOffset>687070</wp:posOffset>
                  </wp:positionH>
                  <wp:positionV relativeFrom="paragraph">
                    <wp:posOffset>0</wp:posOffset>
                  </wp:positionV>
                  <wp:extent cx="16510" cy="31115"/>
                  <wp:effectExtent l="0" t="0" r="21590" b="6985"/>
                  <wp:wrapNone/>
                  <wp:docPr id="14033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2" name="图片 35"/>
                          <pic:cNvPicPr>
                            <a:picLocks noChangeAspect="1"/>
                          </pic:cNvPicPr>
                        </pic:nvPicPr>
                        <pic:blipFill>
                          <a:blip r:embed="rId10"/>
                          <a:stretch>
                            <a:fillRect/>
                          </a:stretch>
                        </pic:blipFill>
                        <pic:spPr>
                          <a:xfrm>
                            <a:off x="0" y="0"/>
                            <a:ext cx="16510" cy="31115"/>
                          </a:xfrm>
                          <a:prstGeom prst="rect">
                            <a:avLst/>
                          </a:prstGeom>
                          <a:noFill/>
                          <a:ln w="9525">
                            <a:noFill/>
                          </a:ln>
                        </pic:spPr>
                      </pic:pic>
                    </a:graphicData>
                  </a:graphic>
                </wp:anchor>
              </w:drawing>
            </w:r>
            <w:r>
              <w:rPr>
                <w:rFonts w:hint="eastAsia" w:cs="宋体"/>
                <w:b/>
                <w:bCs/>
                <w:color w:val="000000" w:themeColor="text1"/>
                <w:kern w:val="0"/>
                <w:sz w:val="21"/>
                <w:szCs w:val="64"/>
                <w14:textFill>
                  <w14:solidFill>
                    <w14:schemeClr w14:val="tx1"/>
                  </w14:solidFill>
                </w14:textFill>
                <w14:ligatures w14:val="none"/>
              </w:rPr>
              <w:t>4000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37</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病死畜禽收集体系建设</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支持在乡镇建设病死畜禽收集转运点。主要建设冷库、消毒房、地面硬化以及购买转运车辆。</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计财处提供《“十五五”拟实施的农业产业重点项目表》中项目</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乡镇</w:t>
            </w:r>
          </w:p>
        </w:tc>
        <w:tc>
          <w:tcPr>
            <w:tcW w:w="1214"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2026年-2029年</w:t>
            </w:r>
          </w:p>
        </w:tc>
      </w:tr>
      <w:tr>
        <w:tblPrEx>
          <w:tblLayout w:type="fixed"/>
          <w:tblCellMar>
            <w:top w:w="0" w:type="dxa"/>
            <w:left w:w="108" w:type="dxa"/>
            <w:bottom w:w="0" w:type="dxa"/>
            <w:right w:w="108" w:type="dxa"/>
          </w:tblCellMar>
        </w:tblPrEx>
        <w:trPr>
          <w:trHeight w:val="7500"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38</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畜禽粪污资源化利用整县推进项目</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规模化养殖场。以生猪规模化养殖场为重点，支持规模场改造升级，实现畜禽饲喂自动化、环境控制智能化、粪污处理机械化。畜禽养殖环节，重点支持漏缝地板等圈舍清洁化改遗,包括节水设施改造、房屋保温改造、环境控制设备购置等，减少废弃物产生量。粪污处理环节，重点支持粪污深坑贮存发酵或者利用氧化塘(覆膜或加盖)贮存发酵，确有必要时可适当支持沼气工程和堆肥设施建设。粪肥施用环节，重点支持购买施肥设备，配套建设粪污输送管网、田间贮存池等利用设施，鼓励采取降低畜禽粪污养分损失的粪肥施用方式。规模以下养殖场户。重点支持规模以下养殖场户建设密闭式化粪贮存池或沼气池等粪污发酵设施。社会化服务组织。主要支持粪污收集、处理和粪肥施用社会化服务组织购买粪污运输、粪污检测、粪肥施用设备等。</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计财处提供《“十五五”拟实施的农业产业重点项目表》中项目</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乡镇</w:t>
            </w:r>
          </w:p>
        </w:tc>
        <w:tc>
          <w:tcPr>
            <w:tcW w:w="1214"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2026年-2029年</w:t>
            </w:r>
          </w:p>
        </w:tc>
      </w:tr>
      <w:tr>
        <w:tblPrEx>
          <w:tblLayout w:type="fixed"/>
          <w:tblCellMar>
            <w:top w:w="0" w:type="dxa"/>
            <w:left w:w="108" w:type="dxa"/>
            <w:bottom w:w="0" w:type="dxa"/>
            <w:right w:w="108" w:type="dxa"/>
          </w:tblCellMar>
        </w:tblPrEx>
        <w:trPr>
          <w:trHeight w:val="1833" w:hRule="atLeast"/>
        </w:trPr>
        <w:tc>
          <w:tcPr>
            <w:tcW w:w="6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39</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儋州市农业面源污染监测站项目</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pacing w:after="640"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主要建设内容如下：</w:t>
            </w:r>
            <w:r>
              <w:rPr>
                <w:rFonts w:hint="eastAsia" w:cs="宋体"/>
                <w:color w:val="000000" w:themeColor="text1"/>
                <w:kern w:val="0"/>
                <w:sz w:val="21"/>
                <w:szCs w:val="64"/>
                <w14:textFill>
                  <w14:solidFill>
                    <w14:schemeClr w14:val="tx1"/>
                  </w14:solidFill>
                </w14:textFill>
                <w14:ligatures w14:val="none"/>
              </w:rPr>
              <w:br w:type="textWrapping"/>
            </w:r>
            <w:r>
              <w:rPr>
                <w:rFonts w:hint="eastAsia" w:cs="宋体"/>
                <w:color w:val="000000" w:themeColor="text1"/>
                <w:kern w:val="0"/>
                <w:sz w:val="21"/>
                <w:szCs w:val="64"/>
                <w14:textFill>
                  <w14:solidFill>
                    <w14:schemeClr w14:val="tx1"/>
                  </w14:solidFill>
                </w14:textFill>
                <w14:ligatures w14:val="none"/>
              </w:rPr>
              <w:t>（1）在全省重点流域重要农业生产区的主要农田退水排放口建设水质水量同步监测站点2座</w:t>
            </w:r>
            <w:r>
              <w:rPr>
                <w:rFonts w:hint="eastAsia" w:cs="宋体"/>
                <w:color w:val="000000" w:themeColor="text1"/>
                <w:kern w:val="0"/>
                <w:sz w:val="21"/>
                <w:szCs w:val="64"/>
                <w14:textFill>
                  <w14:solidFill>
                    <w14:schemeClr w14:val="tx1"/>
                  </w14:solidFill>
                </w14:textFill>
                <w14:ligatures w14:val="none"/>
              </w:rPr>
              <w:br w:type="textWrapping"/>
            </w:r>
            <w:r>
              <w:rPr>
                <w:rFonts w:hint="eastAsia" w:cs="宋体"/>
                <w:color w:val="000000" w:themeColor="text1"/>
                <w:kern w:val="0"/>
                <w:sz w:val="21"/>
                <w:szCs w:val="64"/>
                <w14:textFill>
                  <w14:solidFill>
                    <w14:schemeClr w14:val="tx1"/>
                  </w14:solidFill>
                </w14:textFill>
                <w14:ligatures w14:val="none"/>
              </w:rPr>
              <w:t>（2）购置高光谱无人机、同位素质谱仪、膜进样质谱等仪器设备1台（套）。</w:t>
            </w:r>
          </w:p>
        </w:tc>
        <w:tc>
          <w:tcPr>
            <w:tcW w:w="311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农业农村部《关于加快农业发展全面绿色转型促进乡村生态振兴的指导意见》（农规发〔2024〕27号）/海南省政府办公厅《关于推进海南省农业绿色发展的实施意见》</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儋州市农业农村局</w:t>
            </w:r>
          </w:p>
        </w:tc>
        <w:tc>
          <w:tcPr>
            <w:tcW w:w="9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乡镇</w:t>
            </w:r>
          </w:p>
        </w:tc>
        <w:tc>
          <w:tcPr>
            <w:tcW w:w="1214"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22752"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7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5" name="图片 34"/>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23776"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7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6" name="图片 33"/>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07392"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6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0" name="图片 32"/>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13536"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6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6" name="图片 31"/>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699200"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5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2" name="图片 30"/>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20704"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7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3" name="图片 29"/>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10464"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6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3" name="图片 28"/>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08416"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6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1" name="图片 27"/>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15584"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6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8" name="图片 26"/>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03296"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5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6" name="图片 25"/>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12512"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6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5" name="图片 24"/>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17632"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7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0" name="图片 23"/>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05344"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5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8" name="图片 22"/>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693056"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4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6" name="图片 21"/>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04320"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5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7" name="图片 20"/>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01248"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5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4" name="图片 19"/>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00224"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5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3" name="图片 18"/>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695104"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4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8" name="图片 17"/>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696128"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4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9" name="图片 16"/>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11488"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6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4" name="图片 15"/>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18656"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7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1" name="图片 14"/>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692032"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4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5" name="图片 13"/>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19680"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7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2" name="图片 12"/>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21728"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7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4" name="图片 11"/>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09440"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6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2" name="图片 10"/>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02272"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5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5" name="图片 9"/>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697152"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5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0" name="图片 8"/>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14560"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6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7" name="图片 7"/>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694080"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4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7" name="图片 6"/>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16608"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9" name="图片 5"/>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706368"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5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9" name="图片 4"/>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drawing>
                <wp:anchor distT="0" distB="0" distL="114300" distR="114300" simplePos="0" relativeHeight="251698176" behindDoc="0" locked="0" layoutInCell="1" allowOverlap="1">
                  <wp:simplePos x="0" y="0"/>
                  <wp:positionH relativeFrom="column">
                    <wp:posOffset>687070</wp:posOffset>
                  </wp:positionH>
                  <wp:positionV relativeFrom="paragraph">
                    <wp:posOffset>0</wp:posOffset>
                  </wp:positionV>
                  <wp:extent cx="16510" cy="19050"/>
                  <wp:effectExtent l="0" t="0" r="0" b="0"/>
                  <wp:wrapNone/>
                  <wp:docPr id="1412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1" name="图片 3"/>
                          <pic:cNvPicPr>
                            <a:picLocks noChangeAspect="1"/>
                          </pic:cNvPicPr>
                        </pic:nvPicPr>
                        <pic:blipFill>
                          <a:blip r:embed="rId10"/>
                          <a:stretch>
                            <a:fillRect/>
                          </a:stretch>
                        </pic:blipFill>
                        <pic:spPr>
                          <a:xfrm>
                            <a:off x="0" y="0"/>
                            <a:ext cx="16510" cy="19050"/>
                          </a:xfrm>
                          <a:prstGeom prst="rect">
                            <a:avLst/>
                          </a:prstGeom>
                          <a:noFill/>
                          <a:ln w="9525">
                            <a:noFill/>
                          </a:ln>
                        </pic:spPr>
                      </pic:pic>
                    </a:graphicData>
                  </a:graphic>
                </wp:anchor>
              </w:drawing>
            </w:r>
            <w:r>
              <w:rPr>
                <w:rFonts w:hint="eastAsia" w:cs="宋体"/>
                <w:color w:val="000000" w:themeColor="text1"/>
                <w:kern w:val="0"/>
                <w:sz w:val="21"/>
                <w:szCs w:val="64"/>
                <w14:textFill>
                  <w14:solidFill>
                    <w14:schemeClr w14:val="tx1"/>
                  </w14:solidFill>
                </w14:textFill>
                <w14:ligatures w14:val="none"/>
              </w:rPr>
              <w:t>2000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2026年-2027年</w:t>
            </w:r>
          </w:p>
        </w:tc>
      </w:tr>
      <w:tr>
        <w:tblPrEx>
          <w:tblLayout w:type="fixed"/>
          <w:tblCellMar>
            <w:top w:w="0" w:type="dxa"/>
            <w:left w:w="108" w:type="dxa"/>
            <w:bottom w:w="0" w:type="dxa"/>
            <w:right w:w="108" w:type="dxa"/>
          </w:tblCellMar>
        </w:tblPrEx>
        <w:trPr>
          <w:trHeight w:val="70" w:hRule="atLeast"/>
        </w:trPr>
        <w:tc>
          <w:tcPr>
            <w:tcW w:w="11862"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 xml:space="preserve">    九、和美乡村建设工程</w:t>
            </w:r>
          </w:p>
        </w:tc>
        <w:tc>
          <w:tcPr>
            <w:tcW w:w="1214"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r>
              <w:rPr>
                <w:rFonts w:hint="eastAsia" w:cs="宋体"/>
                <w:b/>
                <w:bCs/>
                <w:color w:val="000000" w:themeColor="text1"/>
                <w:kern w:val="0"/>
                <w:sz w:val="21"/>
                <w:szCs w:val="64"/>
                <w14:textFill>
                  <w14:solidFill>
                    <w14:schemeClr w14:val="tx1"/>
                  </w14:solidFill>
                </w14:textFill>
                <w14:ligatures w14:val="none"/>
              </w:rPr>
              <w:t>324995</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b/>
                <w:bCs/>
                <w:color w:val="000000" w:themeColor="text1"/>
                <w:kern w:val="0"/>
                <w:sz w:val="21"/>
                <w:szCs w:val="64"/>
                <w14:textFill>
                  <w14:solidFill>
                    <w14:schemeClr w14:val="tx1"/>
                  </w14:solidFill>
                </w14:textFill>
                <w14:ligatures w14:val="none"/>
              </w:rPr>
            </w:pPr>
          </w:p>
        </w:tc>
      </w:tr>
      <w:tr>
        <w:tblPrEx>
          <w:tblLayout w:type="fixed"/>
          <w:tblCellMar>
            <w:top w:w="0" w:type="dxa"/>
            <w:left w:w="108" w:type="dxa"/>
            <w:bottom w:w="0" w:type="dxa"/>
            <w:right w:w="108" w:type="dxa"/>
          </w:tblCellMar>
        </w:tblPrEx>
        <w:trPr>
          <w:trHeight w:val="313" w:hRule="atLeast"/>
        </w:trPr>
        <w:tc>
          <w:tcPr>
            <w:tcW w:w="638"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40</w:t>
            </w:r>
          </w:p>
        </w:tc>
        <w:tc>
          <w:tcPr>
            <w:tcW w:w="1625"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儋州市光村、木棠、峨蔓一体化供水工程</w:t>
            </w:r>
          </w:p>
        </w:tc>
        <w:tc>
          <w:tcPr>
            <w:tcW w:w="4111"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新建约96公里长的输水和配水管道</w:t>
            </w:r>
          </w:p>
        </w:tc>
        <w:tc>
          <w:tcPr>
            <w:tcW w:w="3119"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p>
        </w:tc>
        <w:tc>
          <w:tcPr>
            <w:tcW w:w="138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儋州市水务局</w:t>
            </w:r>
          </w:p>
        </w:tc>
        <w:tc>
          <w:tcPr>
            <w:tcW w:w="986"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光村、木棠、峨蔓镇</w:t>
            </w:r>
          </w:p>
        </w:tc>
        <w:tc>
          <w:tcPr>
            <w:tcW w:w="1214" w:type="dxa"/>
            <w:tcBorders>
              <w:top w:val="single" w:color="000000" w:sz="4" w:space="0"/>
              <w:left w:val="single" w:color="000000"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59922</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2022年-2026年</w:t>
            </w:r>
          </w:p>
        </w:tc>
      </w:tr>
      <w:tr>
        <w:tblPrEx>
          <w:tblLayout w:type="fixed"/>
          <w:tblCellMar>
            <w:top w:w="0" w:type="dxa"/>
            <w:left w:w="108" w:type="dxa"/>
            <w:bottom w:w="0" w:type="dxa"/>
            <w:right w:w="108" w:type="dxa"/>
          </w:tblCellMar>
        </w:tblPrEx>
        <w:trPr>
          <w:trHeight w:val="413"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41</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儋州市那大片区城乡供水一体化工程（管网部分）</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新建供水干管、小水厂改造、新建中途加压泵站、完善农村供水管网等。其中，供水主干管由那大水厂往西沿琼西北灌渠铺设，管道管径为 DN400-DN800采用双管铺设，总长167km；大雅水厂、雅星水厂及大成水厂改为清水提升泵站；进村次干管及支管 DN200-DN500，总长370km，完善50个村委会301个自然村配水管网，管径DN25-DN160，总长1443km；设置12座中途加压泵站，确保用户端服务压力</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儋州市水务局</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那大镇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69535</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2022年-2026年</w:t>
            </w:r>
          </w:p>
        </w:tc>
      </w:tr>
      <w:tr>
        <w:tblPrEx>
          <w:tblLayout w:type="fixed"/>
          <w:tblCellMar>
            <w:top w:w="0" w:type="dxa"/>
            <w:left w:w="108" w:type="dxa"/>
            <w:bottom w:w="0" w:type="dxa"/>
            <w:right w:w="108" w:type="dxa"/>
          </w:tblCellMar>
        </w:tblPrEx>
        <w:trPr>
          <w:trHeight w:val="524"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42</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儋州市西区供水及配水管道工程</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主要内容包括新建供水干管、小水厂改造、新建中途加压泵站、完善农村供水管网等。</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儋州市水务局</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乡镇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162840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2025年-2027年</w:t>
            </w:r>
          </w:p>
        </w:tc>
      </w:tr>
      <w:tr>
        <w:tblPrEx>
          <w:tblLayout w:type="fixed"/>
          <w:tblCellMar>
            <w:top w:w="0" w:type="dxa"/>
            <w:left w:w="108" w:type="dxa"/>
            <w:bottom w:w="0" w:type="dxa"/>
            <w:right w:w="108" w:type="dxa"/>
          </w:tblCellMar>
        </w:tblPrEx>
        <w:trPr>
          <w:trHeight w:val="941"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43</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儋州市5G基层医疗设备运维项目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Times New Roman"/>
                <w:color w:val="000000" w:themeColor="text1"/>
                <w:kern w:val="0"/>
                <w:sz w:val="21"/>
                <w:szCs w:val="20"/>
                <w14:textFill>
                  <w14:solidFill>
                    <w14:schemeClr w14:val="tx1"/>
                  </w14:solidFill>
                </w14:textFill>
                <w14:ligatures w14:val="none"/>
              </w:rPr>
            </w:pP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儋州市卫生健康委员会</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乡镇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500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2025年-2027年</w:t>
            </w:r>
          </w:p>
        </w:tc>
      </w:tr>
      <w:tr>
        <w:tblPrEx>
          <w:tblLayout w:type="fixed"/>
          <w:tblCellMar>
            <w:top w:w="0" w:type="dxa"/>
            <w:left w:w="108" w:type="dxa"/>
            <w:bottom w:w="0" w:type="dxa"/>
            <w:right w:w="108" w:type="dxa"/>
          </w:tblCellMar>
        </w:tblPrEx>
        <w:trPr>
          <w:trHeight w:val="90"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bookmarkStart w:id="242" w:name="_Hlk203028951"/>
            <w:r>
              <w:rPr>
                <w:rFonts w:hint="eastAsia" w:cs="宋体"/>
                <w:color w:val="000000" w:themeColor="text1"/>
                <w:kern w:val="0"/>
                <w:sz w:val="21"/>
                <w:szCs w:val="64"/>
                <w14:textFill>
                  <w14:solidFill>
                    <w14:schemeClr w14:val="tx1"/>
                  </w14:solidFill>
                </w14:textFill>
                <w14:ligatures w14:val="none"/>
              </w:rPr>
              <w:t>44</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olor w:val="000000"/>
                <w:sz w:val="21"/>
                <w:szCs w:val="21"/>
              </w:rPr>
              <w:t>儋州市基层医疗卫生机构设备更新项目</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olor w:val="000000"/>
                <w:sz w:val="21"/>
                <w:szCs w:val="21"/>
              </w:rPr>
              <w:t>主要是针对21家卫生院现状老化的设备、超使用年限的设备、报废的设备以及因业务发展需要购置的设备等进行更新及购置，主要包含医学影像类设备、手术类设备设备、消毒类设备设备、其他类设备等。</w:t>
            </w:r>
          </w:p>
        </w:tc>
        <w:tc>
          <w:tcPr>
            <w:tcW w:w="31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《儋州市国民经济和社会发展“十五五”规划纲要》</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儋州市卫生健康委员会</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乡镇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olor w:val="000000"/>
                <w:sz w:val="21"/>
                <w:szCs w:val="21"/>
              </w:rPr>
              <w:t>104083.61</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2026年-2028年</w:t>
            </w:r>
          </w:p>
        </w:tc>
      </w:tr>
      <w:bookmarkEnd w:id="242"/>
      <w:tr>
        <w:tblPrEx>
          <w:tblLayout w:type="fixed"/>
          <w:tblCellMar>
            <w:top w:w="0" w:type="dxa"/>
            <w:left w:w="108" w:type="dxa"/>
            <w:bottom w:w="0" w:type="dxa"/>
            <w:right w:w="108" w:type="dxa"/>
          </w:tblCellMar>
        </w:tblPrEx>
        <w:trPr>
          <w:trHeight w:val="775"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45</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儋州市人居环境整治工程</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在儋州市15个镇(办事处)380个自然村，建设污水收集管总长为171千米，污水处理设施 (含提升泵站)380套，污水处理设施总规模0.4万吨/日，服务6.9万人口。</w:t>
            </w:r>
          </w:p>
        </w:tc>
        <w:tc>
          <w:tcPr>
            <w:tcW w:w="31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Times New Roman"/>
                <w:color w:val="000000" w:themeColor="text1"/>
                <w:kern w:val="0"/>
                <w:sz w:val="21"/>
                <w:szCs w:val="20"/>
                <w14:textFill>
                  <w14:solidFill>
                    <w14:schemeClr w14:val="tx1"/>
                  </w14:solidFill>
                </w14:textFill>
                <w14:ligatures w14:val="none"/>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bookmarkStart w:id="243" w:name="OLE_LINK21"/>
            <w:r>
              <w:rPr>
                <w:rFonts w:hint="eastAsia" w:cs="宋体"/>
                <w:color w:val="000000" w:themeColor="text1"/>
                <w:kern w:val="0"/>
                <w:sz w:val="21"/>
                <w:szCs w:val="64"/>
                <w14:textFill>
                  <w14:solidFill>
                    <w14:schemeClr w14:val="tx1"/>
                  </w14:solidFill>
                </w14:textFill>
                <w14:ligatures w14:val="none"/>
              </w:rPr>
              <w:t>乡镇</w:t>
            </w:r>
            <w:bookmarkEnd w:id="243"/>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800</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2025年-2027年</w:t>
            </w:r>
          </w:p>
        </w:tc>
      </w:tr>
      <w:tr>
        <w:tblPrEx>
          <w:tblLayout w:type="fixed"/>
          <w:tblCellMar>
            <w:top w:w="0" w:type="dxa"/>
            <w:left w:w="108" w:type="dxa"/>
            <w:bottom w:w="0" w:type="dxa"/>
            <w:right w:w="108" w:type="dxa"/>
          </w:tblCellMar>
        </w:tblPrEx>
        <w:trPr>
          <w:trHeight w:val="775" w:hRule="atLeast"/>
        </w:trPr>
        <w:tc>
          <w:tcPr>
            <w:tcW w:w="63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46</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新建生活垃圾填埋场工程</w:t>
            </w:r>
          </w:p>
        </w:tc>
        <w:tc>
          <w:tcPr>
            <w:tcW w:w="4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建设生活垃圾填埋库区、附属工程、渗滤液处理站等工程；占地面积</w:t>
            </w:r>
            <w:r>
              <w:rPr>
                <w:rFonts w:cs="宋体"/>
                <w:color w:val="000000" w:themeColor="text1"/>
                <w:kern w:val="0"/>
                <w:sz w:val="21"/>
                <w:szCs w:val="64"/>
                <w14:textFill>
                  <w14:solidFill>
                    <w14:schemeClr w14:val="tx1"/>
                  </w14:solidFill>
                </w14:textFill>
                <w14:ligatures w14:val="none"/>
              </w:rPr>
              <w:t>201.3</w:t>
            </w:r>
            <w:r>
              <w:rPr>
                <w:rFonts w:hint="eastAsia" w:cs="宋体"/>
                <w:color w:val="000000" w:themeColor="text1"/>
                <w:kern w:val="0"/>
                <w:sz w:val="21"/>
                <w:szCs w:val="64"/>
                <w14:textFill>
                  <w14:solidFill>
                    <w14:schemeClr w14:val="tx1"/>
                  </w14:solidFill>
                </w14:textFill>
                <w14:ligatures w14:val="none"/>
              </w:rPr>
              <w:t>亩（其中：场区面积</w:t>
            </w:r>
            <w:r>
              <w:rPr>
                <w:rFonts w:cs="宋体"/>
                <w:color w:val="000000" w:themeColor="text1"/>
                <w:kern w:val="0"/>
                <w:sz w:val="21"/>
                <w:szCs w:val="64"/>
                <w14:textFill>
                  <w14:solidFill>
                    <w14:schemeClr w14:val="tx1"/>
                  </w14:solidFill>
                </w14:textFill>
                <w14:ligatures w14:val="none"/>
              </w:rPr>
              <w:t>200</w:t>
            </w:r>
            <w:r>
              <w:rPr>
                <w:rFonts w:hint="eastAsia" w:cs="宋体"/>
                <w:color w:val="000000" w:themeColor="text1"/>
                <w:kern w:val="0"/>
                <w:sz w:val="21"/>
                <w:szCs w:val="64"/>
                <w14:textFill>
                  <w14:solidFill>
                    <w14:schemeClr w14:val="tx1"/>
                  </w14:solidFill>
                </w14:textFill>
                <w14:ligatures w14:val="none"/>
              </w:rPr>
              <w:t>亩，道路面积</w:t>
            </w:r>
            <w:r>
              <w:rPr>
                <w:rFonts w:cs="宋体"/>
                <w:color w:val="000000" w:themeColor="text1"/>
                <w:kern w:val="0"/>
                <w:sz w:val="21"/>
                <w:szCs w:val="64"/>
                <w14:textFill>
                  <w14:solidFill>
                    <w14:schemeClr w14:val="tx1"/>
                  </w14:solidFill>
                </w14:textFill>
                <w14:ligatures w14:val="none"/>
              </w:rPr>
              <w:t>1.3</w:t>
            </w:r>
            <w:r>
              <w:rPr>
                <w:rFonts w:hint="eastAsia" w:cs="宋体"/>
                <w:color w:val="000000" w:themeColor="text1"/>
                <w:kern w:val="0"/>
                <w:sz w:val="21"/>
                <w:szCs w:val="64"/>
                <w14:textFill>
                  <w14:solidFill>
                    <w14:schemeClr w14:val="tx1"/>
                  </w14:solidFill>
                </w14:textFill>
                <w14:ligatures w14:val="none"/>
              </w:rPr>
              <w:t>亩），库容</w:t>
            </w:r>
            <w:r>
              <w:rPr>
                <w:rFonts w:cs="宋体"/>
                <w:color w:val="000000" w:themeColor="text1"/>
                <w:kern w:val="0"/>
                <w:sz w:val="21"/>
                <w:szCs w:val="64"/>
                <w14:textFill>
                  <w14:solidFill>
                    <w14:schemeClr w14:val="tx1"/>
                  </w14:solidFill>
                </w14:textFill>
                <w14:ligatures w14:val="none"/>
              </w:rPr>
              <w:t>170.74</w:t>
            </w:r>
            <w:r>
              <w:rPr>
                <w:rFonts w:hint="eastAsia" w:cs="宋体"/>
                <w:color w:val="000000" w:themeColor="text1"/>
                <w:kern w:val="0"/>
                <w:sz w:val="21"/>
                <w:szCs w:val="64"/>
                <w14:textFill>
                  <w14:solidFill>
                    <w14:schemeClr w14:val="tx1"/>
                  </w14:solidFill>
                </w14:textFill>
                <w14:ligatures w14:val="none"/>
              </w:rPr>
              <w:t>万立方。</w:t>
            </w:r>
          </w:p>
        </w:tc>
        <w:tc>
          <w:tcPr>
            <w:tcW w:w="31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Times New Roman"/>
                <w:color w:val="000000" w:themeColor="text1"/>
                <w:kern w:val="0"/>
                <w:sz w:val="21"/>
                <w:szCs w:val="20"/>
                <w14:textFill>
                  <w14:solidFill>
                    <w14:schemeClr w14:val="tx1"/>
                  </w14:solidFill>
                </w14:textFill>
                <w14:ligatures w14:val="none"/>
              </w:rPr>
              <w:t>市环卫局</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Times New Roman"/>
                <w:color w:val="000000" w:themeColor="text1"/>
                <w:kern w:val="0"/>
                <w:sz w:val="21"/>
                <w:szCs w:val="20"/>
                <w14:textFill>
                  <w14:solidFill>
                    <w14:schemeClr w14:val="tx1"/>
                  </w14:solidFill>
                </w14:textFill>
                <w14:ligatures w14:val="none"/>
              </w:rPr>
            </w:pPr>
            <w:r>
              <w:rPr>
                <w:rFonts w:hint="eastAsia" w:cs="Times New Roman"/>
                <w:color w:val="000000" w:themeColor="text1"/>
                <w:kern w:val="0"/>
                <w:sz w:val="21"/>
                <w:szCs w:val="20"/>
                <w14:textFill>
                  <w14:solidFill>
                    <w14:schemeClr w14:val="tx1"/>
                  </w14:solidFill>
                </w14:textFill>
                <w14:ligatures w14:val="none"/>
              </w:rPr>
              <w:t>市环卫局</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乡镇</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r>
              <w:rPr>
                <w:rFonts w:hint="eastAsia" w:cs="宋体"/>
                <w:color w:val="000000" w:themeColor="text1"/>
                <w:kern w:val="0"/>
                <w:sz w:val="21"/>
                <w:szCs w:val="64"/>
                <w14:textFill>
                  <w14:solidFill>
                    <w14:schemeClr w14:val="tx1"/>
                  </w14:solidFill>
                </w14:textFill>
                <w14:ligatures w14:val="none"/>
              </w:rPr>
              <w:t>30598</w:t>
            </w: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cs="宋体"/>
                <w:color w:val="000000" w:themeColor="text1"/>
                <w:kern w:val="0"/>
                <w:sz w:val="21"/>
                <w:szCs w:val="64"/>
                <w14:textFill>
                  <w14:solidFill>
                    <w14:schemeClr w14:val="tx1"/>
                  </w14:solidFill>
                </w14:textFill>
                <w14:ligatures w14:val="none"/>
              </w:rPr>
            </w:pPr>
          </w:p>
        </w:tc>
      </w:tr>
    </w:tbl>
    <w:p>
      <w:pPr>
        <w:ind w:firstLine="0" w:firstLineChars="0"/>
        <w:jc w:val="both"/>
        <w:rPr>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imes New Roman Bold">
    <w:altName w:val="Times New Roman"/>
    <w:panose1 w:val="02020803070505020304"/>
    <w:charset w:val="00"/>
    <w:family w:val="auto"/>
    <w:pitch w:val="default"/>
    <w:sig w:usb0="00000000" w:usb1="00000000" w:usb2="00000001" w:usb3="00000000" w:csb0="400001BF" w:csb1="DFF70000"/>
  </w:font>
  <w:font w:name="方正小标宋简体">
    <w:panose1 w:val="02010601030101010101"/>
    <w:charset w:val="86"/>
    <w:family w:val="script"/>
    <w:pitch w:val="default"/>
    <w:sig w:usb0="00000001" w:usb1="080E0000" w:usb2="00000000" w:usb3="00000000" w:csb0="00040000" w:csb1="00000000"/>
  </w:font>
  <w:font w:name="方正粗黑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2062595"/>
    </w:sdtPr>
    <w:sdtContent>
      <w:p>
        <w:pPr>
          <w:pStyle w:val="16"/>
          <w:ind w:firstLine="360"/>
          <w:jc w:val="center"/>
        </w:pPr>
        <w:r>
          <w:fldChar w:fldCharType="begin"/>
        </w:r>
        <w:r>
          <w:instrText xml:space="preserve">PAGE   \* MERGEFORMAT</w:instrText>
        </w:r>
        <w:r>
          <w:fldChar w:fldCharType="separate"/>
        </w:r>
        <w:r>
          <w:rPr>
            <w:lang w:val="zh-CN"/>
          </w:rPr>
          <w:t>2</w:t>
        </w:r>
        <w:r>
          <w:fldChar w:fldCharType="end"/>
        </w:r>
      </w:p>
    </w:sdtContent>
  </w:sdt>
  <w:p>
    <w:pPr>
      <w:pStyle w:val="16"/>
      <w:ind w:firstLine="0" w:firstLineChars="0"/>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rPr>
        <w:rFonts w:hint="eastAsia" w:ascii="宋体" w:hAnsi="宋体" w:eastAsia="宋体"/>
        <w:sz w:val="28"/>
        <w:szCs w:val="28"/>
      </w:rPr>
    </w:pPr>
    <w:r>
      <w:rPr>
        <w:rFonts w:hint="eastAsia" w:ascii="宋体" w:hAnsi="宋体" w:eastAsia="宋体"/>
        <w:sz w:val="28"/>
        <w:szCs w:val="28"/>
      </w:rPr>
      <mc:AlternateContent>
        <mc:Choice Requires="wps">
          <w:drawing>
            <wp:anchor distT="0" distB="0" distL="114300" distR="114300" simplePos="0" relativeHeight="251695104" behindDoc="0" locked="0" layoutInCell="1" allowOverlap="1">
              <wp:simplePos x="0" y="0"/>
              <wp:positionH relativeFrom="margin">
                <wp:posOffset>-447675</wp:posOffset>
              </wp:positionH>
              <wp:positionV relativeFrom="paragraph">
                <wp:posOffset>320040</wp:posOffset>
              </wp:positionV>
              <wp:extent cx="6170295" cy="0"/>
              <wp:effectExtent l="0" t="0" r="0" b="0"/>
              <wp:wrapNone/>
              <wp:docPr id="1313310357" name="直接连接符 1"/>
              <wp:cNvGraphicFramePr/>
              <a:graphic xmlns:a="http://schemas.openxmlformats.org/drawingml/2006/main">
                <a:graphicData uri="http://schemas.microsoft.com/office/word/2010/wordprocessingShape">
                  <wps:wsp>
                    <wps:cNvCnPr/>
                    <wps:spPr>
                      <a:xfrm>
                        <a:off x="0" y="0"/>
                        <a:ext cx="6170019"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接连接符 1" o:spid="_x0000_s1026" o:spt="20" style="position:absolute;left:0pt;margin-left:-35.25pt;margin-top:25.2pt;height:0pt;width:485.85pt;mso-position-horizontal-relative:margin;z-index:251695104;mso-width-relative:page;mso-height-relative:page;" filled="f" stroked="t" coordsize="21600,21600" o:gfxdata="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zNEh1wAAAAkBAAAPAAAAAAAAAAEAIAAAACIAAABk&#10;cnMvZG93bnJldi54bWxQSwECFAAUAAAACACHTuJA6Ggzbc4BAABsAwAADgAAAAAAAAABACAAAAAm&#10;AQAAZHJzL2Uyb0RvYy54bWxQSwUGAAAAAAYABgBZAQAAZgUAAAAA&#10;">
              <v:fill on="f" focussize="0,0"/>
              <v:stroke weight="0.5pt" color="#000000 [3200]" miterlimit="8" joinstyle="miter"/>
              <v:imagedata o:title=""/>
              <o:lock v:ext="edit" aspectratio="f"/>
            </v:line>
          </w:pict>
        </mc:Fallback>
      </mc:AlternateContent>
    </w:r>
    <w:r>
      <w:rPr>
        <w:rFonts w:hint="eastAsia" w:ascii="宋体" w:hAnsi="宋体" w:eastAsia="宋体"/>
        <w:sz w:val="28"/>
        <w:szCs w:val="2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282575</wp:posOffset>
              </wp:positionV>
              <wp:extent cx="6169660" cy="0"/>
              <wp:effectExtent l="0" t="0" r="0" b="0"/>
              <wp:wrapNone/>
              <wp:docPr id="1051732534" name="直接连接符 1"/>
              <wp:cNvGraphicFramePr/>
              <a:graphic xmlns:a="http://schemas.openxmlformats.org/drawingml/2006/main">
                <a:graphicData uri="http://schemas.microsoft.com/office/word/2010/wordprocessingShape">
                  <wps:wsp>
                    <wps:cNvCnPr/>
                    <wps:spPr>
                      <a:xfrm>
                        <a:off x="0" y="0"/>
                        <a:ext cx="616966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接连接符 1" o:spid="_x0000_s1026" o:spt="20" style="position:absolute;left:0pt;margin-top:22.25pt;height:0pt;width:485.8pt;mso-position-horizontal:center;mso-position-horizontal-relative:margin;z-index:251694080;mso-width-relative:page;mso-height-relative:page;" filled="f" stroked="t" coordsize="21600,21600" o:gfxdata="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ghQNcAAAAGAQAADwAAAAAAAAABACAAAAAiAAAA&#10;ZHJzL2Rvd25yZXYueG1sUEsBAhQAFAAAAAgAh07iQJ8hZ6fPAQAAbQMAAA4AAAAAAAAAAQAgAAAA&#10;JgEAAGRycy9lMm9Eb2MueG1sUEsFBgAAAAAGAAYAWQEAAGcFAAAAAA==&#10;">
              <v:fill on="f" focussize="0,0"/>
              <v:stroke weight="1.5pt" color="#000000 [3200]" miterlimit="8" joinstyle="miter"/>
              <v:imagedata o:title=""/>
              <o:lock v:ext="edit" aspectratio="f"/>
            </v:line>
          </w:pict>
        </mc:Fallback>
      </mc:AlternateContent>
    </w:r>
    <w:r>
      <w:rPr>
        <w:rFonts w:hint="eastAsia" w:ascii="宋体" w:hAnsi="宋体" w:eastAsia="宋体"/>
        <w:sz w:val="28"/>
        <w:szCs w:val="28"/>
      </w:rPr>
      <w:t>《儋州市“十五五”农业农村现代化发展规划》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1B2F4E"/>
    <w:multiLevelType w:val="singleLevel"/>
    <w:tmpl w:val="B91B2F4E"/>
    <w:lvl w:ilvl="0" w:tentative="0">
      <w:start w:val="1"/>
      <w:numFmt w:val="chineseCounting"/>
      <w:suff w:val="nothing"/>
      <w:lvlText w:val="（%1）"/>
      <w:lvlJc w:val="left"/>
      <w:rPr>
        <w:rFonts w:hint="eastAsia"/>
      </w:rPr>
    </w:lvl>
  </w:abstractNum>
  <w:abstractNum w:abstractNumId="1">
    <w:nsid w:val="BE5F846E"/>
    <w:multiLevelType w:val="singleLevel"/>
    <w:tmpl w:val="BE5F846E"/>
    <w:lvl w:ilvl="0" w:tentative="0">
      <w:start w:val="2"/>
      <w:numFmt w:val="chineseCounting"/>
      <w:suff w:val="nothing"/>
      <w:lvlText w:val="%1、"/>
      <w:lvlJc w:val="left"/>
      <w:rPr>
        <w:rFonts w:hint="eastAsia"/>
      </w:rPr>
    </w:lvl>
  </w:abstractNum>
  <w:abstractNum w:abstractNumId="2">
    <w:nsid w:val="DD1AEF47"/>
    <w:multiLevelType w:val="singleLevel"/>
    <w:tmpl w:val="DD1AEF47"/>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50"/>
  <w:drawingGridVerticalSpacing w:val="20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F0"/>
    <w:rsid w:val="000026F1"/>
    <w:rsid w:val="000054CD"/>
    <w:rsid w:val="00007B07"/>
    <w:rsid w:val="00012AD5"/>
    <w:rsid w:val="00014BB1"/>
    <w:rsid w:val="00017CD8"/>
    <w:rsid w:val="00021CA0"/>
    <w:rsid w:val="00022D86"/>
    <w:rsid w:val="0002602B"/>
    <w:rsid w:val="0003087D"/>
    <w:rsid w:val="0003296A"/>
    <w:rsid w:val="00033E17"/>
    <w:rsid w:val="00036DC3"/>
    <w:rsid w:val="000505EF"/>
    <w:rsid w:val="0005430D"/>
    <w:rsid w:val="00055990"/>
    <w:rsid w:val="0006150C"/>
    <w:rsid w:val="00061D8A"/>
    <w:rsid w:val="000630E2"/>
    <w:rsid w:val="00065078"/>
    <w:rsid w:val="00065D11"/>
    <w:rsid w:val="000704B0"/>
    <w:rsid w:val="000731A0"/>
    <w:rsid w:val="00082222"/>
    <w:rsid w:val="00082E75"/>
    <w:rsid w:val="0009005D"/>
    <w:rsid w:val="000A17FD"/>
    <w:rsid w:val="000A302C"/>
    <w:rsid w:val="000A6028"/>
    <w:rsid w:val="000A69D2"/>
    <w:rsid w:val="000B6368"/>
    <w:rsid w:val="000B7368"/>
    <w:rsid w:val="000C1671"/>
    <w:rsid w:val="000C76E2"/>
    <w:rsid w:val="000D1FC2"/>
    <w:rsid w:val="000D5AAE"/>
    <w:rsid w:val="000D618C"/>
    <w:rsid w:val="000D6E87"/>
    <w:rsid w:val="000E2D83"/>
    <w:rsid w:val="000E3A3F"/>
    <w:rsid w:val="000E5CFD"/>
    <w:rsid w:val="000F112D"/>
    <w:rsid w:val="00100DE3"/>
    <w:rsid w:val="0010209C"/>
    <w:rsid w:val="0010422F"/>
    <w:rsid w:val="00105849"/>
    <w:rsid w:val="00105CAB"/>
    <w:rsid w:val="001121C2"/>
    <w:rsid w:val="001134FB"/>
    <w:rsid w:val="0011737E"/>
    <w:rsid w:val="001336AB"/>
    <w:rsid w:val="00135467"/>
    <w:rsid w:val="00135D68"/>
    <w:rsid w:val="00140293"/>
    <w:rsid w:val="0014280E"/>
    <w:rsid w:val="0014330C"/>
    <w:rsid w:val="00143CAB"/>
    <w:rsid w:val="00146C38"/>
    <w:rsid w:val="0015121A"/>
    <w:rsid w:val="00163B60"/>
    <w:rsid w:val="00164D3D"/>
    <w:rsid w:val="00166179"/>
    <w:rsid w:val="001673F8"/>
    <w:rsid w:val="0017419C"/>
    <w:rsid w:val="00180CFD"/>
    <w:rsid w:val="001859C9"/>
    <w:rsid w:val="0019020B"/>
    <w:rsid w:val="001908B8"/>
    <w:rsid w:val="00196A60"/>
    <w:rsid w:val="0019724B"/>
    <w:rsid w:val="001A58FE"/>
    <w:rsid w:val="001A6DBF"/>
    <w:rsid w:val="001B073E"/>
    <w:rsid w:val="001B5728"/>
    <w:rsid w:val="001B6B8A"/>
    <w:rsid w:val="001C2ACE"/>
    <w:rsid w:val="001C5624"/>
    <w:rsid w:val="001C6248"/>
    <w:rsid w:val="001D5D8C"/>
    <w:rsid w:val="001E18B1"/>
    <w:rsid w:val="001E2CBE"/>
    <w:rsid w:val="001E622B"/>
    <w:rsid w:val="001E6ACF"/>
    <w:rsid w:val="001F44AE"/>
    <w:rsid w:val="001F767B"/>
    <w:rsid w:val="00207B1A"/>
    <w:rsid w:val="002124E3"/>
    <w:rsid w:val="002143FF"/>
    <w:rsid w:val="00221B43"/>
    <w:rsid w:val="0022376E"/>
    <w:rsid w:val="00223F1E"/>
    <w:rsid w:val="00224406"/>
    <w:rsid w:val="00224E92"/>
    <w:rsid w:val="00233571"/>
    <w:rsid w:val="0023697B"/>
    <w:rsid w:val="0024781F"/>
    <w:rsid w:val="002523F7"/>
    <w:rsid w:val="00257037"/>
    <w:rsid w:val="00263466"/>
    <w:rsid w:val="00285B02"/>
    <w:rsid w:val="00287DB4"/>
    <w:rsid w:val="002A0F09"/>
    <w:rsid w:val="002A7F72"/>
    <w:rsid w:val="002B1C9A"/>
    <w:rsid w:val="002B2DDA"/>
    <w:rsid w:val="002B32E6"/>
    <w:rsid w:val="002B4EF9"/>
    <w:rsid w:val="002B5521"/>
    <w:rsid w:val="002C382F"/>
    <w:rsid w:val="002C4C7C"/>
    <w:rsid w:val="002C616F"/>
    <w:rsid w:val="002D0EF0"/>
    <w:rsid w:val="002D0F5C"/>
    <w:rsid w:val="002D3AA0"/>
    <w:rsid w:val="002D3E46"/>
    <w:rsid w:val="002D6BF7"/>
    <w:rsid w:val="002E19BF"/>
    <w:rsid w:val="002E3061"/>
    <w:rsid w:val="002E3336"/>
    <w:rsid w:val="002E4785"/>
    <w:rsid w:val="002E6A87"/>
    <w:rsid w:val="002E73C0"/>
    <w:rsid w:val="002F0A3B"/>
    <w:rsid w:val="002F218A"/>
    <w:rsid w:val="002F276E"/>
    <w:rsid w:val="002F5F30"/>
    <w:rsid w:val="002F62BC"/>
    <w:rsid w:val="00311852"/>
    <w:rsid w:val="00311E22"/>
    <w:rsid w:val="003142BE"/>
    <w:rsid w:val="00321BB0"/>
    <w:rsid w:val="00323FA5"/>
    <w:rsid w:val="00330B6B"/>
    <w:rsid w:val="003317A1"/>
    <w:rsid w:val="00333D49"/>
    <w:rsid w:val="00333F50"/>
    <w:rsid w:val="00340399"/>
    <w:rsid w:val="003450EF"/>
    <w:rsid w:val="003457EE"/>
    <w:rsid w:val="0034755B"/>
    <w:rsid w:val="003576BE"/>
    <w:rsid w:val="00360609"/>
    <w:rsid w:val="00361381"/>
    <w:rsid w:val="00361EF8"/>
    <w:rsid w:val="0036271E"/>
    <w:rsid w:val="00363D67"/>
    <w:rsid w:val="00373AB0"/>
    <w:rsid w:val="003777D3"/>
    <w:rsid w:val="00385929"/>
    <w:rsid w:val="00392B9F"/>
    <w:rsid w:val="0039643A"/>
    <w:rsid w:val="00396867"/>
    <w:rsid w:val="003B1CA0"/>
    <w:rsid w:val="003B1CC0"/>
    <w:rsid w:val="003B4BFA"/>
    <w:rsid w:val="003C1912"/>
    <w:rsid w:val="003C7427"/>
    <w:rsid w:val="003D5EB4"/>
    <w:rsid w:val="003E25FB"/>
    <w:rsid w:val="003E3433"/>
    <w:rsid w:val="003E443A"/>
    <w:rsid w:val="003F3A8B"/>
    <w:rsid w:val="003F6A81"/>
    <w:rsid w:val="004033D2"/>
    <w:rsid w:val="004217A2"/>
    <w:rsid w:val="00421CB4"/>
    <w:rsid w:val="00426317"/>
    <w:rsid w:val="00431010"/>
    <w:rsid w:val="00453A06"/>
    <w:rsid w:val="00457605"/>
    <w:rsid w:val="00461D7F"/>
    <w:rsid w:val="00462453"/>
    <w:rsid w:val="004646BB"/>
    <w:rsid w:val="00465971"/>
    <w:rsid w:val="0046786C"/>
    <w:rsid w:val="004733D5"/>
    <w:rsid w:val="00475065"/>
    <w:rsid w:val="004769D7"/>
    <w:rsid w:val="00485345"/>
    <w:rsid w:val="00487459"/>
    <w:rsid w:val="00487CAC"/>
    <w:rsid w:val="004920A1"/>
    <w:rsid w:val="004927CE"/>
    <w:rsid w:val="004927E7"/>
    <w:rsid w:val="004B29B3"/>
    <w:rsid w:val="004B355B"/>
    <w:rsid w:val="004C50D5"/>
    <w:rsid w:val="004C7710"/>
    <w:rsid w:val="004D02D4"/>
    <w:rsid w:val="004D4227"/>
    <w:rsid w:val="004D575D"/>
    <w:rsid w:val="004D5C90"/>
    <w:rsid w:val="004E0BEC"/>
    <w:rsid w:val="004E18B2"/>
    <w:rsid w:val="004E1FA3"/>
    <w:rsid w:val="004E2729"/>
    <w:rsid w:val="004E6D95"/>
    <w:rsid w:val="004E7963"/>
    <w:rsid w:val="004F40C6"/>
    <w:rsid w:val="004F6497"/>
    <w:rsid w:val="00504AD2"/>
    <w:rsid w:val="005057B0"/>
    <w:rsid w:val="0050738A"/>
    <w:rsid w:val="00507393"/>
    <w:rsid w:val="005078DC"/>
    <w:rsid w:val="00511796"/>
    <w:rsid w:val="00512BD9"/>
    <w:rsid w:val="0051354A"/>
    <w:rsid w:val="005244E5"/>
    <w:rsid w:val="00525C49"/>
    <w:rsid w:val="00544E69"/>
    <w:rsid w:val="00552045"/>
    <w:rsid w:val="005529A6"/>
    <w:rsid w:val="005617B6"/>
    <w:rsid w:val="005624A1"/>
    <w:rsid w:val="00565E78"/>
    <w:rsid w:val="005665AE"/>
    <w:rsid w:val="00572EC9"/>
    <w:rsid w:val="0058489A"/>
    <w:rsid w:val="005851DB"/>
    <w:rsid w:val="005926B8"/>
    <w:rsid w:val="005931C8"/>
    <w:rsid w:val="005A1954"/>
    <w:rsid w:val="005A2190"/>
    <w:rsid w:val="005A5E30"/>
    <w:rsid w:val="005A7BCC"/>
    <w:rsid w:val="005B08F8"/>
    <w:rsid w:val="005C0B14"/>
    <w:rsid w:val="005C0E80"/>
    <w:rsid w:val="005C250C"/>
    <w:rsid w:val="005C4513"/>
    <w:rsid w:val="005C5383"/>
    <w:rsid w:val="005C7F27"/>
    <w:rsid w:val="005D1634"/>
    <w:rsid w:val="005D45AB"/>
    <w:rsid w:val="005D704B"/>
    <w:rsid w:val="005E5BF8"/>
    <w:rsid w:val="005F0744"/>
    <w:rsid w:val="00601442"/>
    <w:rsid w:val="00601B35"/>
    <w:rsid w:val="0061397E"/>
    <w:rsid w:val="00614E81"/>
    <w:rsid w:val="006254DF"/>
    <w:rsid w:val="00635F55"/>
    <w:rsid w:val="00653D3F"/>
    <w:rsid w:val="0065483E"/>
    <w:rsid w:val="00654EC0"/>
    <w:rsid w:val="00655F8D"/>
    <w:rsid w:val="006576AD"/>
    <w:rsid w:val="006662C5"/>
    <w:rsid w:val="00671BB8"/>
    <w:rsid w:val="006724E8"/>
    <w:rsid w:val="006761D9"/>
    <w:rsid w:val="006867FD"/>
    <w:rsid w:val="00687BCA"/>
    <w:rsid w:val="0069058F"/>
    <w:rsid w:val="00691D4E"/>
    <w:rsid w:val="00693A54"/>
    <w:rsid w:val="006A0FE5"/>
    <w:rsid w:val="006A17AB"/>
    <w:rsid w:val="006A5F1A"/>
    <w:rsid w:val="006B037D"/>
    <w:rsid w:val="006B137C"/>
    <w:rsid w:val="006B3DE8"/>
    <w:rsid w:val="006C0648"/>
    <w:rsid w:val="006C3E90"/>
    <w:rsid w:val="006C4655"/>
    <w:rsid w:val="006C48A8"/>
    <w:rsid w:val="006C6666"/>
    <w:rsid w:val="006D187E"/>
    <w:rsid w:val="006D20A3"/>
    <w:rsid w:val="006D4F48"/>
    <w:rsid w:val="006D58AD"/>
    <w:rsid w:val="006D677C"/>
    <w:rsid w:val="006D7645"/>
    <w:rsid w:val="006E0E34"/>
    <w:rsid w:val="006E3C35"/>
    <w:rsid w:val="006E7462"/>
    <w:rsid w:val="006F3C5F"/>
    <w:rsid w:val="00700057"/>
    <w:rsid w:val="00701C6E"/>
    <w:rsid w:val="00701EF7"/>
    <w:rsid w:val="00707D30"/>
    <w:rsid w:val="0071019B"/>
    <w:rsid w:val="00711EE0"/>
    <w:rsid w:val="007168C8"/>
    <w:rsid w:val="00726569"/>
    <w:rsid w:val="007272EB"/>
    <w:rsid w:val="00730E26"/>
    <w:rsid w:val="007329B5"/>
    <w:rsid w:val="00735046"/>
    <w:rsid w:val="007437E1"/>
    <w:rsid w:val="00752DAD"/>
    <w:rsid w:val="00762525"/>
    <w:rsid w:val="00762C4C"/>
    <w:rsid w:val="00764A79"/>
    <w:rsid w:val="00771E53"/>
    <w:rsid w:val="00772532"/>
    <w:rsid w:val="00783D0C"/>
    <w:rsid w:val="007843B3"/>
    <w:rsid w:val="00784422"/>
    <w:rsid w:val="007877EB"/>
    <w:rsid w:val="007A52FA"/>
    <w:rsid w:val="007B5773"/>
    <w:rsid w:val="007B6F70"/>
    <w:rsid w:val="007C071B"/>
    <w:rsid w:val="007C356E"/>
    <w:rsid w:val="007C53DC"/>
    <w:rsid w:val="007C548C"/>
    <w:rsid w:val="007C5DA7"/>
    <w:rsid w:val="007D056B"/>
    <w:rsid w:val="007D72B9"/>
    <w:rsid w:val="007E0FE6"/>
    <w:rsid w:val="007F119A"/>
    <w:rsid w:val="007F1582"/>
    <w:rsid w:val="007F4CDC"/>
    <w:rsid w:val="008006F9"/>
    <w:rsid w:val="00802DEA"/>
    <w:rsid w:val="00803FAB"/>
    <w:rsid w:val="00804FD5"/>
    <w:rsid w:val="0081303C"/>
    <w:rsid w:val="00821E54"/>
    <w:rsid w:val="008241A3"/>
    <w:rsid w:val="00825070"/>
    <w:rsid w:val="008303B9"/>
    <w:rsid w:val="0083121F"/>
    <w:rsid w:val="00831B7B"/>
    <w:rsid w:val="00834553"/>
    <w:rsid w:val="0083656F"/>
    <w:rsid w:val="00837BE7"/>
    <w:rsid w:val="008427FB"/>
    <w:rsid w:val="0084356D"/>
    <w:rsid w:val="00844B62"/>
    <w:rsid w:val="00854F2D"/>
    <w:rsid w:val="008552E2"/>
    <w:rsid w:val="00855371"/>
    <w:rsid w:val="00855687"/>
    <w:rsid w:val="00855FE2"/>
    <w:rsid w:val="0086083D"/>
    <w:rsid w:val="00861045"/>
    <w:rsid w:val="0086197A"/>
    <w:rsid w:val="00862D5A"/>
    <w:rsid w:val="00863A7A"/>
    <w:rsid w:val="00863BD2"/>
    <w:rsid w:val="00867027"/>
    <w:rsid w:val="00872207"/>
    <w:rsid w:val="00872F96"/>
    <w:rsid w:val="00874DDB"/>
    <w:rsid w:val="008763E0"/>
    <w:rsid w:val="00876FDA"/>
    <w:rsid w:val="00877079"/>
    <w:rsid w:val="00880AF8"/>
    <w:rsid w:val="008914FE"/>
    <w:rsid w:val="00897ECA"/>
    <w:rsid w:val="008A078F"/>
    <w:rsid w:val="008A103E"/>
    <w:rsid w:val="008A31FA"/>
    <w:rsid w:val="008A333B"/>
    <w:rsid w:val="008A5DC9"/>
    <w:rsid w:val="008A5FDC"/>
    <w:rsid w:val="008B1F98"/>
    <w:rsid w:val="008B4318"/>
    <w:rsid w:val="008B7005"/>
    <w:rsid w:val="008C0550"/>
    <w:rsid w:val="008C14AB"/>
    <w:rsid w:val="008C35A5"/>
    <w:rsid w:val="008C4F8D"/>
    <w:rsid w:val="008C6784"/>
    <w:rsid w:val="008D084B"/>
    <w:rsid w:val="008D75E0"/>
    <w:rsid w:val="008E00AF"/>
    <w:rsid w:val="008E0E11"/>
    <w:rsid w:val="008E113D"/>
    <w:rsid w:val="008E161B"/>
    <w:rsid w:val="008E38C2"/>
    <w:rsid w:val="008E5195"/>
    <w:rsid w:val="008E5F86"/>
    <w:rsid w:val="008E6312"/>
    <w:rsid w:val="008E7E2C"/>
    <w:rsid w:val="008F0D9A"/>
    <w:rsid w:val="008F3792"/>
    <w:rsid w:val="00902806"/>
    <w:rsid w:val="00904DDE"/>
    <w:rsid w:val="00904F9D"/>
    <w:rsid w:val="0091261F"/>
    <w:rsid w:val="00917517"/>
    <w:rsid w:val="00917C93"/>
    <w:rsid w:val="009207C9"/>
    <w:rsid w:val="009225A4"/>
    <w:rsid w:val="00931A94"/>
    <w:rsid w:val="00933612"/>
    <w:rsid w:val="009337CB"/>
    <w:rsid w:val="00934C42"/>
    <w:rsid w:val="0093518E"/>
    <w:rsid w:val="00936AB0"/>
    <w:rsid w:val="00954137"/>
    <w:rsid w:val="009553F1"/>
    <w:rsid w:val="00963AB5"/>
    <w:rsid w:val="009668E1"/>
    <w:rsid w:val="00971FC0"/>
    <w:rsid w:val="009764BE"/>
    <w:rsid w:val="00986444"/>
    <w:rsid w:val="0099080E"/>
    <w:rsid w:val="009945EC"/>
    <w:rsid w:val="00997853"/>
    <w:rsid w:val="00997ED5"/>
    <w:rsid w:val="009A1D66"/>
    <w:rsid w:val="009A62E6"/>
    <w:rsid w:val="009A690A"/>
    <w:rsid w:val="009B2F4B"/>
    <w:rsid w:val="009B3189"/>
    <w:rsid w:val="009B6DB2"/>
    <w:rsid w:val="009C226F"/>
    <w:rsid w:val="009C26B1"/>
    <w:rsid w:val="009C3342"/>
    <w:rsid w:val="009C4B88"/>
    <w:rsid w:val="009C555A"/>
    <w:rsid w:val="009C723A"/>
    <w:rsid w:val="009D0857"/>
    <w:rsid w:val="009D1CC7"/>
    <w:rsid w:val="009D3166"/>
    <w:rsid w:val="009D453E"/>
    <w:rsid w:val="009E0F61"/>
    <w:rsid w:val="009F5AD9"/>
    <w:rsid w:val="009F7C2B"/>
    <w:rsid w:val="00A01485"/>
    <w:rsid w:val="00A1284E"/>
    <w:rsid w:val="00A12BE1"/>
    <w:rsid w:val="00A14C45"/>
    <w:rsid w:val="00A21CD9"/>
    <w:rsid w:val="00A2392B"/>
    <w:rsid w:val="00A265B9"/>
    <w:rsid w:val="00A35CE4"/>
    <w:rsid w:val="00A47390"/>
    <w:rsid w:val="00A50773"/>
    <w:rsid w:val="00A51137"/>
    <w:rsid w:val="00A60A7F"/>
    <w:rsid w:val="00A64D50"/>
    <w:rsid w:val="00A82A5B"/>
    <w:rsid w:val="00A85592"/>
    <w:rsid w:val="00A8564B"/>
    <w:rsid w:val="00A97659"/>
    <w:rsid w:val="00AA6F72"/>
    <w:rsid w:val="00AB7F1F"/>
    <w:rsid w:val="00AC20D6"/>
    <w:rsid w:val="00AC2484"/>
    <w:rsid w:val="00AC5635"/>
    <w:rsid w:val="00AC60CA"/>
    <w:rsid w:val="00AC73A1"/>
    <w:rsid w:val="00AD0256"/>
    <w:rsid w:val="00AD7E67"/>
    <w:rsid w:val="00AE1DFC"/>
    <w:rsid w:val="00AE5D2A"/>
    <w:rsid w:val="00AE730C"/>
    <w:rsid w:val="00AE777A"/>
    <w:rsid w:val="00AF3D90"/>
    <w:rsid w:val="00B168C5"/>
    <w:rsid w:val="00B175A7"/>
    <w:rsid w:val="00B21EB1"/>
    <w:rsid w:val="00B23191"/>
    <w:rsid w:val="00B24F9E"/>
    <w:rsid w:val="00B33A03"/>
    <w:rsid w:val="00B4456C"/>
    <w:rsid w:val="00B47D99"/>
    <w:rsid w:val="00B56095"/>
    <w:rsid w:val="00B617FD"/>
    <w:rsid w:val="00B61E7D"/>
    <w:rsid w:val="00B66C95"/>
    <w:rsid w:val="00B70B36"/>
    <w:rsid w:val="00B71FB2"/>
    <w:rsid w:val="00B73E91"/>
    <w:rsid w:val="00B751A1"/>
    <w:rsid w:val="00B76FE0"/>
    <w:rsid w:val="00B80911"/>
    <w:rsid w:val="00B82675"/>
    <w:rsid w:val="00B86958"/>
    <w:rsid w:val="00B937E4"/>
    <w:rsid w:val="00B94394"/>
    <w:rsid w:val="00BA0496"/>
    <w:rsid w:val="00BA0D30"/>
    <w:rsid w:val="00BA3D00"/>
    <w:rsid w:val="00BA4E6B"/>
    <w:rsid w:val="00BB13A4"/>
    <w:rsid w:val="00BB68D6"/>
    <w:rsid w:val="00BC102F"/>
    <w:rsid w:val="00BC3B63"/>
    <w:rsid w:val="00BC579D"/>
    <w:rsid w:val="00BC5C2A"/>
    <w:rsid w:val="00BC7A25"/>
    <w:rsid w:val="00BD6AAA"/>
    <w:rsid w:val="00BE0C0B"/>
    <w:rsid w:val="00BE703B"/>
    <w:rsid w:val="00BF1FF1"/>
    <w:rsid w:val="00BF2B0B"/>
    <w:rsid w:val="00C052A5"/>
    <w:rsid w:val="00C0591A"/>
    <w:rsid w:val="00C07007"/>
    <w:rsid w:val="00C101CA"/>
    <w:rsid w:val="00C11453"/>
    <w:rsid w:val="00C129DE"/>
    <w:rsid w:val="00C25A58"/>
    <w:rsid w:val="00C26BDA"/>
    <w:rsid w:val="00C26E22"/>
    <w:rsid w:val="00C36C83"/>
    <w:rsid w:val="00C42E2C"/>
    <w:rsid w:val="00C47B16"/>
    <w:rsid w:val="00C524F3"/>
    <w:rsid w:val="00C54B00"/>
    <w:rsid w:val="00C6054C"/>
    <w:rsid w:val="00C60696"/>
    <w:rsid w:val="00C63A0D"/>
    <w:rsid w:val="00C64952"/>
    <w:rsid w:val="00C715B0"/>
    <w:rsid w:val="00C75B3C"/>
    <w:rsid w:val="00C77FDD"/>
    <w:rsid w:val="00C8058F"/>
    <w:rsid w:val="00C80831"/>
    <w:rsid w:val="00C8442F"/>
    <w:rsid w:val="00C87529"/>
    <w:rsid w:val="00C8777B"/>
    <w:rsid w:val="00C90A46"/>
    <w:rsid w:val="00C9116B"/>
    <w:rsid w:val="00C92D2B"/>
    <w:rsid w:val="00C93127"/>
    <w:rsid w:val="00C93A69"/>
    <w:rsid w:val="00C97DF8"/>
    <w:rsid w:val="00CA3F15"/>
    <w:rsid w:val="00CA79FE"/>
    <w:rsid w:val="00CB5396"/>
    <w:rsid w:val="00CC01F4"/>
    <w:rsid w:val="00CC17B6"/>
    <w:rsid w:val="00CC2CD0"/>
    <w:rsid w:val="00CC522B"/>
    <w:rsid w:val="00CC6A65"/>
    <w:rsid w:val="00CE65A4"/>
    <w:rsid w:val="00CE7ED5"/>
    <w:rsid w:val="00CF2A32"/>
    <w:rsid w:val="00CF57C5"/>
    <w:rsid w:val="00D02BFD"/>
    <w:rsid w:val="00D14334"/>
    <w:rsid w:val="00D15099"/>
    <w:rsid w:val="00D1554A"/>
    <w:rsid w:val="00D200E2"/>
    <w:rsid w:val="00D24178"/>
    <w:rsid w:val="00D24D96"/>
    <w:rsid w:val="00D25A1E"/>
    <w:rsid w:val="00D26F80"/>
    <w:rsid w:val="00D3330A"/>
    <w:rsid w:val="00D35DB5"/>
    <w:rsid w:val="00D3668D"/>
    <w:rsid w:val="00D37FC7"/>
    <w:rsid w:val="00D411C3"/>
    <w:rsid w:val="00D418D4"/>
    <w:rsid w:val="00D433B0"/>
    <w:rsid w:val="00D44591"/>
    <w:rsid w:val="00D46486"/>
    <w:rsid w:val="00D514AD"/>
    <w:rsid w:val="00D526CD"/>
    <w:rsid w:val="00D545A0"/>
    <w:rsid w:val="00D54B7A"/>
    <w:rsid w:val="00D615A3"/>
    <w:rsid w:val="00D6222E"/>
    <w:rsid w:val="00D6289F"/>
    <w:rsid w:val="00D7024D"/>
    <w:rsid w:val="00D725C9"/>
    <w:rsid w:val="00D75844"/>
    <w:rsid w:val="00D77971"/>
    <w:rsid w:val="00D82271"/>
    <w:rsid w:val="00D84D79"/>
    <w:rsid w:val="00D907B7"/>
    <w:rsid w:val="00D91EF2"/>
    <w:rsid w:val="00D96D8D"/>
    <w:rsid w:val="00D96F7D"/>
    <w:rsid w:val="00DA1742"/>
    <w:rsid w:val="00DA65C3"/>
    <w:rsid w:val="00DB03BC"/>
    <w:rsid w:val="00DB05A0"/>
    <w:rsid w:val="00DB6E4A"/>
    <w:rsid w:val="00DB6E61"/>
    <w:rsid w:val="00DC4723"/>
    <w:rsid w:val="00DC6E67"/>
    <w:rsid w:val="00DD1534"/>
    <w:rsid w:val="00DD190D"/>
    <w:rsid w:val="00DD3D48"/>
    <w:rsid w:val="00DD7262"/>
    <w:rsid w:val="00DD7BD4"/>
    <w:rsid w:val="00DE01C2"/>
    <w:rsid w:val="00DE0B04"/>
    <w:rsid w:val="00DE4758"/>
    <w:rsid w:val="00DE7CEF"/>
    <w:rsid w:val="00DF11D2"/>
    <w:rsid w:val="00E07180"/>
    <w:rsid w:val="00E0722D"/>
    <w:rsid w:val="00E12CA9"/>
    <w:rsid w:val="00E16E84"/>
    <w:rsid w:val="00E21018"/>
    <w:rsid w:val="00E21E87"/>
    <w:rsid w:val="00E27076"/>
    <w:rsid w:val="00E270D2"/>
    <w:rsid w:val="00E33122"/>
    <w:rsid w:val="00E3407F"/>
    <w:rsid w:val="00E424D0"/>
    <w:rsid w:val="00E432AA"/>
    <w:rsid w:val="00E455C5"/>
    <w:rsid w:val="00E469C9"/>
    <w:rsid w:val="00E508CD"/>
    <w:rsid w:val="00E54201"/>
    <w:rsid w:val="00E61597"/>
    <w:rsid w:val="00E62463"/>
    <w:rsid w:val="00E62E3A"/>
    <w:rsid w:val="00E73BB4"/>
    <w:rsid w:val="00E764E9"/>
    <w:rsid w:val="00E765CB"/>
    <w:rsid w:val="00E76E65"/>
    <w:rsid w:val="00E770B3"/>
    <w:rsid w:val="00E81D86"/>
    <w:rsid w:val="00E856DD"/>
    <w:rsid w:val="00E90181"/>
    <w:rsid w:val="00E90B4F"/>
    <w:rsid w:val="00E9416C"/>
    <w:rsid w:val="00EA0388"/>
    <w:rsid w:val="00EB2E42"/>
    <w:rsid w:val="00EB65C0"/>
    <w:rsid w:val="00EC0F79"/>
    <w:rsid w:val="00EC3472"/>
    <w:rsid w:val="00EC6373"/>
    <w:rsid w:val="00EC67A7"/>
    <w:rsid w:val="00ED4706"/>
    <w:rsid w:val="00EE49C5"/>
    <w:rsid w:val="00EE5FB2"/>
    <w:rsid w:val="00EF2E13"/>
    <w:rsid w:val="00EF355C"/>
    <w:rsid w:val="00EF4325"/>
    <w:rsid w:val="00F05C21"/>
    <w:rsid w:val="00F119FB"/>
    <w:rsid w:val="00F20D80"/>
    <w:rsid w:val="00F3459E"/>
    <w:rsid w:val="00F35A6D"/>
    <w:rsid w:val="00F408AA"/>
    <w:rsid w:val="00F428C4"/>
    <w:rsid w:val="00F46B8C"/>
    <w:rsid w:val="00F53D78"/>
    <w:rsid w:val="00F564BC"/>
    <w:rsid w:val="00F612E0"/>
    <w:rsid w:val="00F630B8"/>
    <w:rsid w:val="00F63776"/>
    <w:rsid w:val="00F64451"/>
    <w:rsid w:val="00F718B7"/>
    <w:rsid w:val="00F735D2"/>
    <w:rsid w:val="00F76398"/>
    <w:rsid w:val="00F7732A"/>
    <w:rsid w:val="00F974D4"/>
    <w:rsid w:val="00FA3D8A"/>
    <w:rsid w:val="00FA6101"/>
    <w:rsid w:val="00FB3801"/>
    <w:rsid w:val="00FB54DF"/>
    <w:rsid w:val="00FB6848"/>
    <w:rsid w:val="00FB7925"/>
    <w:rsid w:val="00FC0D72"/>
    <w:rsid w:val="00FC32EE"/>
    <w:rsid w:val="00FE24A6"/>
    <w:rsid w:val="00FE47E0"/>
    <w:rsid w:val="00FE6528"/>
    <w:rsid w:val="00FF1681"/>
    <w:rsid w:val="00FF2131"/>
    <w:rsid w:val="0FC91B23"/>
    <w:rsid w:val="15DB77BA"/>
    <w:rsid w:val="175A1B18"/>
    <w:rsid w:val="17DFD1CF"/>
    <w:rsid w:val="19D3291B"/>
    <w:rsid w:val="19E84E20"/>
    <w:rsid w:val="1BE7BF88"/>
    <w:rsid w:val="1FECAB0C"/>
    <w:rsid w:val="232542BF"/>
    <w:rsid w:val="367E114E"/>
    <w:rsid w:val="3766BD63"/>
    <w:rsid w:val="38245072"/>
    <w:rsid w:val="3C3E5F0A"/>
    <w:rsid w:val="3F755D85"/>
    <w:rsid w:val="3F7E6711"/>
    <w:rsid w:val="3FF30223"/>
    <w:rsid w:val="466F101E"/>
    <w:rsid w:val="546F3BF7"/>
    <w:rsid w:val="55432F3C"/>
    <w:rsid w:val="5A9B23ED"/>
    <w:rsid w:val="5AE66AFD"/>
    <w:rsid w:val="5BFDBDDC"/>
    <w:rsid w:val="5BFDC836"/>
    <w:rsid w:val="637E0645"/>
    <w:rsid w:val="67DC80D5"/>
    <w:rsid w:val="67FEEE83"/>
    <w:rsid w:val="68677DE9"/>
    <w:rsid w:val="68B154D5"/>
    <w:rsid w:val="6BBCA12C"/>
    <w:rsid w:val="6D7E2078"/>
    <w:rsid w:val="6DFE48ED"/>
    <w:rsid w:val="6E4B2143"/>
    <w:rsid w:val="6EF34D00"/>
    <w:rsid w:val="757C1877"/>
    <w:rsid w:val="75F74F50"/>
    <w:rsid w:val="76E3A5A5"/>
    <w:rsid w:val="77A7660B"/>
    <w:rsid w:val="77BFE872"/>
    <w:rsid w:val="77DBDBFF"/>
    <w:rsid w:val="77DDD136"/>
    <w:rsid w:val="77E9A8A5"/>
    <w:rsid w:val="7BD87417"/>
    <w:rsid w:val="7BDF4BB2"/>
    <w:rsid w:val="7CB6D383"/>
    <w:rsid w:val="7CBE9F56"/>
    <w:rsid w:val="7CD43587"/>
    <w:rsid w:val="7CF36F7A"/>
    <w:rsid w:val="7D3B25C7"/>
    <w:rsid w:val="7D520F79"/>
    <w:rsid w:val="7DFF31CE"/>
    <w:rsid w:val="7EB04953"/>
    <w:rsid w:val="7EBFAB78"/>
    <w:rsid w:val="7F2F66C7"/>
    <w:rsid w:val="7F3F1266"/>
    <w:rsid w:val="7F6FA7CA"/>
    <w:rsid w:val="7FBF31F4"/>
    <w:rsid w:val="7FF01214"/>
    <w:rsid w:val="7FF5C6C5"/>
    <w:rsid w:val="9DFF9B59"/>
    <w:rsid w:val="9E7E323F"/>
    <w:rsid w:val="9FFFA73D"/>
    <w:rsid w:val="B5EE28EE"/>
    <w:rsid w:val="B7B74342"/>
    <w:rsid w:val="BC361C8B"/>
    <w:rsid w:val="BEFC4C31"/>
    <w:rsid w:val="C6BFD550"/>
    <w:rsid w:val="DF6D0903"/>
    <w:rsid w:val="E77ADF3E"/>
    <w:rsid w:val="E7BB6FA1"/>
    <w:rsid w:val="E9EE0523"/>
    <w:rsid w:val="EBFB8381"/>
    <w:rsid w:val="EC7F143B"/>
    <w:rsid w:val="EDFE51F9"/>
    <w:rsid w:val="EFEB4FF6"/>
    <w:rsid w:val="F7FBEC8F"/>
    <w:rsid w:val="FAD8A692"/>
    <w:rsid w:val="FB7E4CE8"/>
    <w:rsid w:val="FBE66CAC"/>
    <w:rsid w:val="FBF71424"/>
    <w:rsid w:val="FC73151D"/>
    <w:rsid w:val="FCFBDA13"/>
    <w:rsid w:val="FCFF9783"/>
    <w:rsid w:val="FD633E33"/>
    <w:rsid w:val="FDF55A77"/>
    <w:rsid w:val="FE1F83D3"/>
    <w:rsid w:val="FE5F77DC"/>
    <w:rsid w:val="FECD97A1"/>
    <w:rsid w:val="FEFD55D7"/>
    <w:rsid w:val="FEFE6BEF"/>
    <w:rsid w:val="FF3B1AA4"/>
    <w:rsid w:val="FF5D43D6"/>
    <w:rsid w:val="FF6C6122"/>
    <w:rsid w:val="FF736362"/>
    <w:rsid w:val="FF9CD2A0"/>
    <w:rsid w:val="FFBFE7D4"/>
    <w:rsid w:val="FFD6E7A9"/>
    <w:rsid w:val="FFF7A4F3"/>
    <w:rsid w:val="FFFFA0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560" w:lineRule="exact"/>
      <w:ind w:firstLine="200" w:firstLineChars="200"/>
    </w:pPr>
    <w:rPr>
      <w:rFonts w:ascii="Times New Roman" w:hAnsi="Times New Roman" w:eastAsia="仿宋_GB2312" w:cstheme="minorBidi"/>
      <w:kern w:val="2"/>
      <w:sz w:val="30"/>
      <w:szCs w:val="24"/>
      <w:lang w:val="en-US" w:eastAsia="zh-CN" w:bidi="ar-SA"/>
      <w14:ligatures w14:val="standardContextual"/>
    </w:rPr>
  </w:style>
  <w:style w:type="paragraph" w:styleId="2">
    <w:name w:val="heading 1"/>
    <w:basedOn w:val="1"/>
    <w:next w:val="1"/>
    <w:link w:val="33"/>
    <w:qFormat/>
    <w:uiPriority w:val="9"/>
    <w:pPr>
      <w:keepNext/>
      <w:keepLines/>
      <w:spacing w:after="100" w:afterLines="100"/>
      <w:ind w:firstLine="0" w:firstLineChars="0"/>
      <w:jc w:val="center"/>
      <w:outlineLvl w:val="0"/>
    </w:pPr>
    <w:rPr>
      <w:rFonts w:eastAsia="黑体" w:asciiTheme="majorHAnsi" w:hAnsiTheme="majorHAnsi" w:cstheme="majorBidi"/>
      <w:b/>
      <w:color w:val="000000" w:themeColor="text1"/>
      <w:sz w:val="32"/>
      <w:szCs w:val="48"/>
      <w14:textFill>
        <w14:solidFill>
          <w14:schemeClr w14:val="tx1"/>
        </w14:solidFill>
      </w14:textFill>
    </w:rPr>
  </w:style>
  <w:style w:type="paragraph" w:styleId="3">
    <w:name w:val="heading 2"/>
    <w:basedOn w:val="1"/>
    <w:next w:val="1"/>
    <w:link w:val="34"/>
    <w:unhideWhenUsed/>
    <w:qFormat/>
    <w:uiPriority w:val="9"/>
    <w:pPr>
      <w:keepNext/>
      <w:keepLines/>
      <w:outlineLvl w:val="1"/>
    </w:pPr>
    <w:rPr>
      <w:rFonts w:eastAsia="黑体" w:asciiTheme="majorHAnsi" w:hAnsiTheme="majorHAnsi" w:cstheme="majorBidi"/>
      <w:color w:val="000000" w:themeColor="text1"/>
      <w:sz w:val="32"/>
      <w:szCs w:val="40"/>
      <w14:textFill>
        <w14:solidFill>
          <w14:schemeClr w14:val="tx1"/>
        </w14:solidFill>
      </w14:textFill>
    </w:rPr>
  </w:style>
  <w:style w:type="paragraph" w:styleId="4">
    <w:name w:val="heading 3"/>
    <w:basedOn w:val="1"/>
    <w:next w:val="1"/>
    <w:link w:val="35"/>
    <w:unhideWhenUsed/>
    <w:qFormat/>
    <w:uiPriority w:val="9"/>
    <w:pPr>
      <w:keepNext/>
      <w:keepLines/>
      <w:outlineLvl w:val="2"/>
    </w:pPr>
    <w:rPr>
      <w:rFonts w:eastAsia="楷体_GB2312" w:asciiTheme="majorHAnsi" w:hAnsiTheme="majorHAnsi" w:cstheme="majorBidi"/>
      <w:color w:val="000000" w:themeColor="text1"/>
      <w:sz w:val="32"/>
      <w:szCs w:val="32"/>
      <w14:textFill>
        <w14:solidFill>
          <w14:schemeClr w14:val="tx1"/>
        </w14:solidFill>
      </w14:textFill>
    </w:rPr>
  </w:style>
  <w:style w:type="paragraph" w:styleId="5">
    <w:name w:val="heading 4"/>
    <w:basedOn w:val="1"/>
    <w:next w:val="1"/>
    <w:link w:val="7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7"/>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38"/>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4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4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9">
    <w:name w:val="Default Paragraph Font"/>
    <w:semiHidden/>
    <w:unhideWhenUsed/>
    <w:uiPriority w:val="1"/>
  </w:style>
  <w:style w:type="table" w:default="1" w:styleId="27">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spacing w:line="278" w:lineRule="auto"/>
      <w:ind w:left="2520" w:leftChars="1200" w:firstLine="0" w:firstLineChars="0"/>
    </w:pPr>
    <w:rPr>
      <w:rFonts w:asciiTheme="minorHAnsi" w:hAnsiTheme="minorHAnsi" w:eastAsiaTheme="minorEastAsia"/>
      <w:sz w:val="22"/>
    </w:rPr>
  </w:style>
  <w:style w:type="paragraph" w:styleId="12">
    <w:name w:val="annotation text"/>
    <w:basedOn w:val="1"/>
    <w:link w:val="53"/>
    <w:unhideWhenUsed/>
    <w:qFormat/>
    <w:uiPriority w:val="99"/>
  </w:style>
  <w:style w:type="paragraph" w:styleId="13">
    <w:name w:val="toc 5"/>
    <w:basedOn w:val="1"/>
    <w:next w:val="1"/>
    <w:unhideWhenUsed/>
    <w:qFormat/>
    <w:uiPriority w:val="39"/>
    <w:pPr>
      <w:spacing w:line="278" w:lineRule="auto"/>
      <w:ind w:left="1680" w:leftChars="800" w:firstLine="0" w:firstLineChars="0"/>
    </w:pPr>
    <w:rPr>
      <w:rFonts w:asciiTheme="minorHAnsi" w:hAnsiTheme="minorHAnsi" w:eastAsiaTheme="minorEastAsia"/>
      <w:sz w:val="22"/>
    </w:rPr>
  </w:style>
  <w:style w:type="paragraph" w:styleId="14">
    <w:name w:val="toc 3"/>
    <w:basedOn w:val="1"/>
    <w:next w:val="1"/>
    <w:unhideWhenUsed/>
    <w:qFormat/>
    <w:uiPriority w:val="39"/>
    <w:pPr>
      <w:widowControl/>
      <w:spacing w:after="100" w:line="259" w:lineRule="auto"/>
      <w:ind w:left="440" w:firstLine="0" w:firstLineChars="0"/>
    </w:pPr>
    <w:rPr>
      <w:rFonts w:cs="Times New Roman" w:asciiTheme="minorHAnsi" w:hAnsiTheme="minorHAnsi" w:eastAsiaTheme="minorEastAsia"/>
      <w:kern w:val="0"/>
      <w:sz w:val="22"/>
      <w:szCs w:val="22"/>
      <w14:ligatures w14:val="none"/>
    </w:rPr>
  </w:style>
  <w:style w:type="paragraph" w:styleId="15">
    <w:name w:val="toc 8"/>
    <w:basedOn w:val="1"/>
    <w:next w:val="1"/>
    <w:unhideWhenUsed/>
    <w:qFormat/>
    <w:uiPriority w:val="39"/>
    <w:pPr>
      <w:spacing w:line="278" w:lineRule="auto"/>
      <w:ind w:left="2940" w:leftChars="1400" w:firstLine="0" w:firstLineChars="0"/>
    </w:pPr>
    <w:rPr>
      <w:rFonts w:asciiTheme="minorHAnsi" w:hAnsiTheme="minorHAnsi" w:eastAsiaTheme="minorEastAsia"/>
      <w:sz w:val="22"/>
    </w:rPr>
  </w:style>
  <w:style w:type="paragraph" w:styleId="16">
    <w:name w:val="footer"/>
    <w:basedOn w:val="1"/>
    <w:link w:val="52"/>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51"/>
    <w:unhideWhenUsed/>
    <w:qFormat/>
    <w:uiPriority w:val="99"/>
    <w:pP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widowControl/>
      <w:tabs>
        <w:tab w:val="right" w:leader="dot" w:pos="8296"/>
      </w:tabs>
      <w:spacing w:after="100" w:line="259" w:lineRule="auto"/>
      <w:ind w:firstLine="0" w:firstLineChars="0"/>
    </w:pPr>
    <w:rPr>
      <w:rFonts w:ascii="仿宋_GB2312" w:cs="Times New Roman" w:hAnsiTheme="minorHAnsi"/>
      <w:b/>
      <w:bCs/>
      <w:kern w:val="0"/>
      <w:sz w:val="22"/>
      <w:szCs w:val="22"/>
      <w14:ligatures w14:val="none"/>
    </w:rPr>
  </w:style>
  <w:style w:type="paragraph" w:styleId="19">
    <w:name w:val="toc 4"/>
    <w:basedOn w:val="1"/>
    <w:next w:val="1"/>
    <w:unhideWhenUsed/>
    <w:qFormat/>
    <w:uiPriority w:val="39"/>
    <w:pPr>
      <w:spacing w:line="278" w:lineRule="auto"/>
      <w:ind w:left="1260" w:leftChars="600" w:firstLine="0" w:firstLineChars="0"/>
    </w:pPr>
    <w:rPr>
      <w:rFonts w:asciiTheme="minorHAnsi" w:hAnsiTheme="minorHAnsi" w:eastAsiaTheme="minorEastAsia"/>
      <w:sz w:val="22"/>
    </w:rPr>
  </w:style>
  <w:style w:type="paragraph" w:styleId="20">
    <w:name w:val="Subtitle"/>
    <w:basedOn w:val="1"/>
    <w:next w:val="1"/>
    <w:link w:val="43"/>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1">
    <w:name w:val="toc 6"/>
    <w:basedOn w:val="1"/>
    <w:next w:val="1"/>
    <w:unhideWhenUsed/>
    <w:qFormat/>
    <w:uiPriority w:val="39"/>
    <w:pPr>
      <w:spacing w:line="278" w:lineRule="auto"/>
      <w:ind w:left="2100" w:leftChars="1000" w:firstLine="0" w:firstLineChars="0"/>
    </w:pPr>
    <w:rPr>
      <w:rFonts w:asciiTheme="minorHAnsi" w:hAnsiTheme="minorHAnsi" w:eastAsiaTheme="minorEastAsia"/>
      <w:sz w:val="22"/>
    </w:rPr>
  </w:style>
  <w:style w:type="paragraph" w:styleId="22">
    <w:name w:val="toc 2"/>
    <w:basedOn w:val="1"/>
    <w:next w:val="1"/>
    <w:unhideWhenUsed/>
    <w:qFormat/>
    <w:uiPriority w:val="39"/>
    <w:pPr>
      <w:widowControl/>
      <w:tabs>
        <w:tab w:val="right" w:leader="dot" w:pos="8296"/>
      </w:tabs>
      <w:spacing w:after="100" w:line="259" w:lineRule="auto"/>
      <w:ind w:left="220" w:firstLine="0" w:firstLineChars="0"/>
    </w:pPr>
    <w:rPr>
      <w:rFonts w:ascii="仿宋_GB2312" w:cs="Times New Roman" w:hAnsiTheme="minorHAnsi"/>
      <w:b/>
      <w:bCs/>
      <w:kern w:val="0"/>
      <w:sz w:val="22"/>
      <w:szCs w:val="22"/>
      <w14:ligatures w14:val="none"/>
    </w:rPr>
  </w:style>
  <w:style w:type="paragraph" w:styleId="23">
    <w:name w:val="toc 9"/>
    <w:basedOn w:val="1"/>
    <w:next w:val="1"/>
    <w:unhideWhenUsed/>
    <w:qFormat/>
    <w:uiPriority w:val="39"/>
    <w:pPr>
      <w:spacing w:line="278" w:lineRule="auto"/>
      <w:ind w:left="3360" w:leftChars="1600" w:firstLine="0" w:firstLineChars="0"/>
    </w:pPr>
    <w:rPr>
      <w:rFonts w:asciiTheme="minorHAnsi" w:hAnsiTheme="minorHAnsi" w:eastAsiaTheme="minorEastAsia"/>
      <w:sz w:val="22"/>
    </w:rPr>
  </w:style>
  <w:style w:type="paragraph" w:styleId="24">
    <w:name w:val="Normal (Web)"/>
    <w:basedOn w:val="1"/>
    <w:semiHidden/>
    <w:unhideWhenUsed/>
    <w:qFormat/>
    <w:uiPriority w:val="99"/>
    <w:pPr>
      <w:spacing w:beforeAutospacing="1" w:afterAutospacing="1"/>
    </w:pPr>
    <w:rPr>
      <w:rFonts w:cs="Times New Roman" w:asciiTheme="minorHAnsi" w:hAnsiTheme="minorHAnsi"/>
      <w:kern w:val="0"/>
      <w:sz w:val="24"/>
    </w:rPr>
  </w:style>
  <w:style w:type="paragraph" w:styleId="25">
    <w:name w:val="Title"/>
    <w:basedOn w:val="1"/>
    <w:next w:val="1"/>
    <w:link w:val="42"/>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26">
    <w:name w:val="annotation subject"/>
    <w:basedOn w:val="12"/>
    <w:next w:val="12"/>
    <w:link w:val="54"/>
    <w:semiHidden/>
    <w:unhideWhenUsed/>
    <w:qFormat/>
    <w:uiPriority w:val="99"/>
    <w:rPr>
      <w:b/>
      <w:bCs/>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0">
    <w:name w:val="Strong"/>
    <w:basedOn w:val="29"/>
    <w:qFormat/>
    <w:uiPriority w:val="22"/>
    <w:rPr>
      <w:b/>
      <w:bCs/>
    </w:rPr>
  </w:style>
  <w:style w:type="character" w:styleId="31">
    <w:name w:val="Hyperlink"/>
    <w:basedOn w:val="29"/>
    <w:unhideWhenUsed/>
    <w:qFormat/>
    <w:uiPriority w:val="99"/>
    <w:rPr>
      <w:color w:val="467886" w:themeColor="hyperlink"/>
      <w:u w:val="single"/>
      <w14:textFill>
        <w14:solidFill>
          <w14:schemeClr w14:val="hlink"/>
        </w14:solidFill>
      </w14:textFill>
    </w:rPr>
  </w:style>
  <w:style w:type="character" w:styleId="32">
    <w:name w:val="annotation reference"/>
    <w:basedOn w:val="29"/>
    <w:semiHidden/>
    <w:unhideWhenUsed/>
    <w:qFormat/>
    <w:uiPriority w:val="99"/>
    <w:rPr>
      <w:sz w:val="21"/>
      <w:szCs w:val="21"/>
    </w:rPr>
  </w:style>
  <w:style w:type="character" w:customStyle="1" w:styleId="33">
    <w:name w:val="标题 1 字符"/>
    <w:basedOn w:val="29"/>
    <w:link w:val="2"/>
    <w:qFormat/>
    <w:uiPriority w:val="9"/>
    <w:rPr>
      <w:rFonts w:eastAsia="黑体" w:asciiTheme="majorHAnsi" w:hAnsiTheme="majorHAnsi" w:cstheme="majorBidi"/>
      <w:b/>
      <w:color w:val="000000" w:themeColor="text1"/>
      <w:sz w:val="32"/>
      <w:szCs w:val="48"/>
      <w14:textFill>
        <w14:solidFill>
          <w14:schemeClr w14:val="tx1"/>
        </w14:solidFill>
      </w14:textFill>
    </w:rPr>
  </w:style>
  <w:style w:type="character" w:customStyle="1" w:styleId="34">
    <w:name w:val="标题 2 字符"/>
    <w:basedOn w:val="29"/>
    <w:link w:val="3"/>
    <w:qFormat/>
    <w:uiPriority w:val="9"/>
    <w:rPr>
      <w:rFonts w:eastAsia="黑体" w:asciiTheme="majorHAnsi" w:hAnsiTheme="majorHAnsi" w:cstheme="majorBidi"/>
      <w:color w:val="000000" w:themeColor="text1"/>
      <w:sz w:val="32"/>
      <w:szCs w:val="40"/>
      <w14:textFill>
        <w14:solidFill>
          <w14:schemeClr w14:val="tx1"/>
        </w14:solidFill>
      </w14:textFill>
    </w:rPr>
  </w:style>
  <w:style w:type="character" w:customStyle="1" w:styleId="35">
    <w:name w:val="标题 3 字符"/>
    <w:basedOn w:val="29"/>
    <w:link w:val="4"/>
    <w:qFormat/>
    <w:uiPriority w:val="9"/>
    <w:rPr>
      <w:rFonts w:eastAsia="楷体_GB2312" w:asciiTheme="majorHAnsi" w:hAnsiTheme="majorHAnsi" w:cstheme="majorBidi"/>
      <w:color w:val="000000" w:themeColor="text1"/>
      <w:sz w:val="32"/>
      <w:szCs w:val="32"/>
      <w14:textFill>
        <w14:solidFill>
          <w14:schemeClr w14:val="tx1"/>
        </w14:solidFill>
      </w14:textFill>
    </w:rPr>
  </w:style>
  <w:style w:type="character" w:customStyle="1" w:styleId="36">
    <w:name w:val="标题 4 字符"/>
    <w:basedOn w:val="29"/>
    <w:semiHidden/>
    <w:qFormat/>
    <w:uiPriority w:val="9"/>
    <w:rPr>
      <w:rFonts w:cstheme="majorBidi"/>
      <w:color w:val="104862" w:themeColor="accent1" w:themeShade="BF"/>
      <w:sz w:val="28"/>
      <w:szCs w:val="28"/>
    </w:rPr>
  </w:style>
  <w:style w:type="character" w:customStyle="1" w:styleId="37">
    <w:name w:val="标题 5 字符"/>
    <w:basedOn w:val="29"/>
    <w:link w:val="6"/>
    <w:semiHidden/>
    <w:qFormat/>
    <w:uiPriority w:val="9"/>
    <w:rPr>
      <w:rFonts w:cstheme="majorBidi"/>
      <w:color w:val="104862" w:themeColor="accent1" w:themeShade="BF"/>
      <w:sz w:val="24"/>
    </w:rPr>
  </w:style>
  <w:style w:type="character" w:customStyle="1" w:styleId="38">
    <w:name w:val="标题 6 字符"/>
    <w:basedOn w:val="29"/>
    <w:link w:val="7"/>
    <w:semiHidden/>
    <w:qFormat/>
    <w:uiPriority w:val="9"/>
    <w:rPr>
      <w:rFonts w:cstheme="majorBidi"/>
      <w:b/>
      <w:bCs/>
      <w:color w:val="104862" w:themeColor="accent1" w:themeShade="BF"/>
    </w:rPr>
  </w:style>
  <w:style w:type="character" w:customStyle="1" w:styleId="39">
    <w:name w:val="标题 7 字符"/>
    <w:basedOn w:val="2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0">
    <w:name w:val="标题 8 字符"/>
    <w:basedOn w:val="2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1">
    <w:name w:val="标题 9 字符"/>
    <w:basedOn w:val="2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2">
    <w:name w:val="标题 字符"/>
    <w:basedOn w:val="29"/>
    <w:link w:val="25"/>
    <w:qFormat/>
    <w:uiPriority w:val="10"/>
    <w:rPr>
      <w:rFonts w:asciiTheme="majorHAnsi" w:hAnsiTheme="majorHAnsi" w:eastAsiaTheme="majorEastAsia" w:cstheme="majorBidi"/>
      <w:spacing w:val="-10"/>
      <w:kern w:val="28"/>
      <w:sz w:val="56"/>
      <w:szCs w:val="56"/>
    </w:rPr>
  </w:style>
  <w:style w:type="character" w:customStyle="1" w:styleId="43">
    <w:name w:val="副标题 字符"/>
    <w:basedOn w:val="29"/>
    <w:link w:val="20"/>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4">
    <w:name w:val="Quote"/>
    <w:basedOn w:val="1"/>
    <w:next w:val="1"/>
    <w:link w:val="4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5">
    <w:name w:val="引用 字符"/>
    <w:basedOn w:val="29"/>
    <w:link w:val="44"/>
    <w:qFormat/>
    <w:uiPriority w:val="29"/>
    <w:rPr>
      <w:i/>
      <w:iCs/>
      <w:color w:val="404040" w:themeColor="text1" w:themeTint="BF"/>
      <w14:textFill>
        <w14:solidFill>
          <w14:schemeClr w14:val="tx1">
            <w14:lumMod w14:val="75000"/>
            <w14:lumOff w14:val="25000"/>
          </w14:schemeClr>
        </w14:solidFill>
      </w14:textFill>
    </w:rPr>
  </w:style>
  <w:style w:type="paragraph" w:styleId="46">
    <w:name w:val="List Paragraph"/>
    <w:basedOn w:val="1"/>
    <w:qFormat/>
    <w:uiPriority w:val="34"/>
    <w:pPr>
      <w:ind w:left="720"/>
      <w:contextualSpacing/>
    </w:pPr>
  </w:style>
  <w:style w:type="character" w:customStyle="1" w:styleId="47">
    <w:name w:val="明显强调1"/>
    <w:basedOn w:val="29"/>
    <w:qFormat/>
    <w:uiPriority w:val="21"/>
    <w:rPr>
      <w:i/>
      <w:iCs/>
      <w:color w:val="104862" w:themeColor="accent1" w:themeShade="BF"/>
    </w:rPr>
  </w:style>
  <w:style w:type="paragraph" w:styleId="48">
    <w:name w:val="Intense Quote"/>
    <w:basedOn w:val="1"/>
    <w:next w:val="1"/>
    <w:link w:val="4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9">
    <w:name w:val="明显引用 字符"/>
    <w:basedOn w:val="29"/>
    <w:link w:val="48"/>
    <w:qFormat/>
    <w:uiPriority w:val="30"/>
    <w:rPr>
      <w:i/>
      <w:iCs/>
      <w:color w:val="104862" w:themeColor="accent1" w:themeShade="BF"/>
    </w:rPr>
  </w:style>
  <w:style w:type="character" w:customStyle="1" w:styleId="50">
    <w:name w:val="明显参考1"/>
    <w:basedOn w:val="29"/>
    <w:qFormat/>
    <w:uiPriority w:val="32"/>
    <w:rPr>
      <w:b/>
      <w:bCs/>
      <w:smallCaps/>
      <w:color w:val="104862" w:themeColor="accent1" w:themeShade="BF"/>
      <w:spacing w:val="5"/>
    </w:rPr>
  </w:style>
  <w:style w:type="character" w:customStyle="1" w:styleId="51">
    <w:name w:val="页眉 字符"/>
    <w:basedOn w:val="29"/>
    <w:link w:val="17"/>
    <w:qFormat/>
    <w:uiPriority w:val="99"/>
    <w:rPr>
      <w:sz w:val="18"/>
      <w:szCs w:val="18"/>
    </w:rPr>
  </w:style>
  <w:style w:type="character" w:customStyle="1" w:styleId="52">
    <w:name w:val="页脚 字符"/>
    <w:basedOn w:val="29"/>
    <w:link w:val="16"/>
    <w:qFormat/>
    <w:uiPriority w:val="99"/>
    <w:rPr>
      <w:sz w:val="18"/>
      <w:szCs w:val="18"/>
    </w:rPr>
  </w:style>
  <w:style w:type="character" w:customStyle="1" w:styleId="53">
    <w:name w:val="批注文字 字符"/>
    <w:basedOn w:val="29"/>
    <w:link w:val="12"/>
    <w:qFormat/>
    <w:uiPriority w:val="99"/>
    <w:rPr>
      <w:rFonts w:eastAsia="仿宋_GB2312"/>
      <w:sz w:val="30"/>
    </w:rPr>
  </w:style>
  <w:style w:type="character" w:customStyle="1" w:styleId="54">
    <w:name w:val="批注主题 字符"/>
    <w:basedOn w:val="53"/>
    <w:link w:val="26"/>
    <w:semiHidden/>
    <w:qFormat/>
    <w:uiPriority w:val="99"/>
    <w:rPr>
      <w:rFonts w:eastAsia="仿宋_GB2312"/>
      <w:b/>
      <w:bCs/>
      <w:sz w:val="30"/>
    </w:rPr>
  </w:style>
  <w:style w:type="paragraph" w:customStyle="1" w:styleId="55">
    <w:name w:val="修订1"/>
    <w:hidden/>
    <w:semiHidden/>
    <w:qFormat/>
    <w:uiPriority w:val="99"/>
    <w:pPr>
      <w:spacing w:after="160" w:line="278" w:lineRule="auto"/>
    </w:pPr>
    <w:rPr>
      <w:rFonts w:eastAsia="仿宋_GB2312" w:asciiTheme="minorHAnsi" w:hAnsiTheme="minorHAnsi" w:cstheme="minorBidi"/>
      <w:kern w:val="2"/>
      <w:sz w:val="30"/>
      <w:szCs w:val="24"/>
      <w:lang w:val="en-US" w:eastAsia="zh-CN" w:bidi="ar-SA"/>
      <w14:ligatures w14:val="standardContextual"/>
    </w:rPr>
  </w:style>
  <w:style w:type="character" w:customStyle="1" w:styleId="56">
    <w:name w:val="未处理的提及1"/>
    <w:basedOn w:val="29"/>
    <w:semiHidden/>
    <w:unhideWhenUsed/>
    <w:qFormat/>
    <w:uiPriority w:val="99"/>
    <w:rPr>
      <w:color w:val="605E5C"/>
      <w:shd w:val="clear" w:color="auto" w:fill="E1DFDD"/>
    </w:rPr>
  </w:style>
  <w:style w:type="character" w:customStyle="1" w:styleId="57">
    <w:name w:val="未处理的提及2"/>
    <w:basedOn w:val="29"/>
    <w:semiHidden/>
    <w:unhideWhenUsed/>
    <w:qFormat/>
    <w:uiPriority w:val="99"/>
    <w:rPr>
      <w:color w:val="605E5C"/>
      <w:shd w:val="clear" w:color="auto" w:fill="E1DFDD"/>
    </w:rPr>
  </w:style>
  <w:style w:type="paragraph" w:customStyle="1" w:styleId="58">
    <w:name w:val="修订2"/>
    <w:hidden/>
    <w:unhideWhenUsed/>
    <w:qFormat/>
    <w:uiPriority w:val="99"/>
    <w:pPr>
      <w:spacing w:after="160" w:line="278" w:lineRule="auto"/>
    </w:pPr>
    <w:rPr>
      <w:rFonts w:eastAsia="仿宋_GB2312" w:asciiTheme="minorHAnsi" w:hAnsiTheme="minorHAnsi" w:cstheme="minorBidi"/>
      <w:kern w:val="2"/>
      <w:sz w:val="30"/>
      <w:szCs w:val="24"/>
      <w:lang w:val="en-US" w:eastAsia="zh-CN" w:bidi="ar-SA"/>
      <w14:ligatures w14:val="standardContextual"/>
    </w:rPr>
  </w:style>
  <w:style w:type="paragraph" w:customStyle="1" w:styleId="59">
    <w:name w:val="修订3"/>
    <w:hidden/>
    <w:unhideWhenUsed/>
    <w:qFormat/>
    <w:uiPriority w:val="99"/>
    <w:pPr>
      <w:spacing w:after="160" w:line="278" w:lineRule="auto"/>
    </w:pPr>
    <w:rPr>
      <w:rFonts w:eastAsia="仿宋_GB2312" w:asciiTheme="minorHAnsi" w:hAnsiTheme="minorHAnsi" w:cstheme="minorBidi"/>
      <w:kern w:val="2"/>
      <w:sz w:val="30"/>
      <w:szCs w:val="24"/>
      <w:lang w:val="en-US" w:eastAsia="zh-CN" w:bidi="ar-SA"/>
      <w14:ligatures w14:val="standardContextual"/>
    </w:rPr>
  </w:style>
  <w:style w:type="character" w:customStyle="1" w:styleId="60">
    <w:name w:val="未处理的提及3"/>
    <w:basedOn w:val="29"/>
    <w:semiHidden/>
    <w:unhideWhenUsed/>
    <w:qFormat/>
    <w:uiPriority w:val="99"/>
    <w:rPr>
      <w:color w:val="605E5C"/>
      <w:shd w:val="clear" w:color="auto" w:fill="E1DFDD"/>
    </w:rPr>
  </w:style>
  <w:style w:type="character" w:customStyle="1" w:styleId="61">
    <w:name w:val="font61"/>
    <w:basedOn w:val="29"/>
    <w:qFormat/>
    <w:uiPriority w:val="0"/>
    <w:rPr>
      <w:rFonts w:hint="default" w:ascii="Times New Roman" w:hAnsi="Times New Roman" w:cs="Times New Roman"/>
      <w:color w:val="000000"/>
      <w:sz w:val="21"/>
      <w:szCs w:val="21"/>
      <w:u w:val="none"/>
    </w:rPr>
  </w:style>
  <w:style w:type="character" w:customStyle="1" w:styleId="62">
    <w:name w:val="font51"/>
    <w:basedOn w:val="29"/>
    <w:qFormat/>
    <w:uiPriority w:val="0"/>
    <w:rPr>
      <w:rFonts w:hint="eastAsia" w:ascii="楷体_GB2312" w:eastAsia="楷体_GB2312"/>
      <w:color w:val="000000"/>
      <w:sz w:val="21"/>
      <w:szCs w:val="21"/>
      <w:u w:val="none"/>
    </w:rPr>
  </w:style>
  <w:style w:type="paragraph" w:customStyle="1" w:styleId="63">
    <w:name w:val="TOC 标题1"/>
    <w:basedOn w:val="2"/>
    <w:next w:val="1"/>
    <w:unhideWhenUsed/>
    <w:qFormat/>
    <w:uiPriority w:val="39"/>
    <w:pPr>
      <w:widowControl/>
      <w:spacing w:before="240" w:after="0" w:afterLines="0" w:line="259" w:lineRule="auto"/>
      <w:jc w:val="left"/>
      <w:outlineLvl w:val="9"/>
    </w:pPr>
    <w:rPr>
      <w:rFonts w:eastAsiaTheme="majorEastAsia"/>
      <w:b w:val="0"/>
      <w:color w:val="104862" w:themeColor="accent1" w:themeShade="BF"/>
      <w:kern w:val="0"/>
      <w:szCs w:val="32"/>
      <w14:ligatures w14:val="none"/>
    </w:rPr>
  </w:style>
  <w:style w:type="character" w:customStyle="1" w:styleId="64">
    <w:name w:val="font101"/>
    <w:basedOn w:val="29"/>
    <w:qFormat/>
    <w:uiPriority w:val="0"/>
    <w:rPr>
      <w:rFonts w:hint="default" w:ascii="Times New Roman" w:hAnsi="Times New Roman" w:cs="Times New Roman"/>
      <w:b/>
      <w:bCs/>
      <w:color w:val="000000"/>
      <w:sz w:val="64"/>
      <w:szCs w:val="64"/>
      <w:u w:val="none"/>
    </w:rPr>
  </w:style>
  <w:style w:type="character" w:customStyle="1" w:styleId="65">
    <w:name w:val="font111"/>
    <w:basedOn w:val="29"/>
    <w:qFormat/>
    <w:uiPriority w:val="0"/>
    <w:rPr>
      <w:rFonts w:hint="default" w:ascii="Times New Roman" w:hAnsi="Times New Roman" w:cs="Times New Roman"/>
      <w:color w:val="000000"/>
      <w:sz w:val="64"/>
      <w:szCs w:val="64"/>
      <w:u w:val="none"/>
    </w:rPr>
  </w:style>
  <w:style w:type="character" w:customStyle="1" w:styleId="66">
    <w:name w:val="font121"/>
    <w:basedOn w:val="29"/>
    <w:qFormat/>
    <w:uiPriority w:val="0"/>
    <w:rPr>
      <w:rFonts w:hint="eastAsia" w:ascii="宋体" w:hAnsi="宋体" w:eastAsia="宋体"/>
      <w:color w:val="000000"/>
      <w:sz w:val="64"/>
      <w:szCs w:val="64"/>
      <w:u w:val="none"/>
    </w:rPr>
  </w:style>
  <w:style w:type="paragraph" w:customStyle="1" w:styleId="67">
    <w:name w:val="修订4"/>
    <w:hidden/>
    <w:unhideWhenUsed/>
    <w:qFormat/>
    <w:uiPriority w:val="99"/>
    <w:pPr>
      <w:spacing w:after="160" w:line="278" w:lineRule="auto"/>
    </w:pPr>
    <w:rPr>
      <w:rFonts w:ascii="Times New Roman" w:hAnsi="Times New Roman" w:eastAsia="仿宋_GB2312" w:cstheme="minorBidi"/>
      <w:kern w:val="2"/>
      <w:sz w:val="30"/>
      <w:szCs w:val="24"/>
      <w:lang w:val="en-US" w:eastAsia="zh-CN" w:bidi="ar-SA"/>
      <w14:ligatures w14:val="standardContextual"/>
    </w:rPr>
  </w:style>
  <w:style w:type="paragraph" w:customStyle="1" w:styleId="68">
    <w:name w:val="修订5"/>
    <w:hidden/>
    <w:unhideWhenUsed/>
    <w:qFormat/>
    <w:uiPriority w:val="99"/>
    <w:pPr>
      <w:spacing w:after="160" w:line="278" w:lineRule="auto"/>
    </w:pPr>
    <w:rPr>
      <w:rFonts w:ascii="Times New Roman" w:hAnsi="Times New Roman" w:eastAsia="仿宋_GB2312" w:cstheme="minorBidi"/>
      <w:kern w:val="2"/>
      <w:sz w:val="30"/>
      <w:szCs w:val="24"/>
      <w:lang w:val="en-US" w:eastAsia="zh-CN" w:bidi="ar-SA"/>
      <w14:ligatures w14:val="standardContextual"/>
    </w:rPr>
  </w:style>
  <w:style w:type="character" w:customStyle="1" w:styleId="69">
    <w:name w:val="15"/>
    <w:basedOn w:val="29"/>
    <w:qFormat/>
    <w:uiPriority w:val="0"/>
    <w:rPr>
      <w:rFonts w:hint="default" w:ascii="Times New Roman" w:hAnsi="Times New Roman" w:cs="Times New Roman"/>
      <w:sz w:val="21"/>
      <w:szCs w:val="21"/>
    </w:rPr>
  </w:style>
  <w:style w:type="character" w:customStyle="1" w:styleId="70">
    <w:name w:val="10"/>
    <w:basedOn w:val="29"/>
    <w:qFormat/>
    <w:uiPriority w:val="0"/>
    <w:rPr>
      <w:rFonts w:hint="default" w:ascii="Times New Roman" w:hAnsi="Times New Roman" w:cs="Times New Roman"/>
    </w:rPr>
  </w:style>
  <w:style w:type="paragraph" w:customStyle="1" w:styleId="71">
    <w:name w:val="修订6"/>
    <w:hidden/>
    <w:unhideWhenUsed/>
    <w:qFormat/>
    <w:uiPriority w:val="99"/>
    <w:pPr>
      <w:spacing w:after="160" w:line="278" w:lineRule="auto"/>
    </w:pPr>
    <w:rPr>
      <w:rFonts w:ascii="Times New Roman" w:hAnsi="Times New Roman" w:eastAsia="仿宋_GB2312" w:cstheme="minorBidi"/>
      <w:kern w:val="2"/>
      <w:sz w:val="30"/>
      <w:szCs w:val="24"/>
      <w:lang w:val="en-US" w:eastAsia="zh-CN" w:bidi="ar-SA"/>
      <w14:ligatures w14:val="standardContextual"/>
    </w:rPr>
  </w:style>
  <w:style w:type="character" w:customStyle="1" w:styleId="72">
    <w:name w:val="标题 4 字符1"/>
    <w:basedOn w:val="29"/>
    <w:link w:val="5"/>
    <w:qFormat/>
    <w:uiPriority w:val="9"/>
    <w:rPr>
      <w:rFonts w:ascii="Times New Roman Bold" w:hAnsi="Times New Roman Bold" w:eastAsia="仿宋_GB2312" w:cstheme="majorBidi"/>
      <w:b/>
      <w:bCs/>
      <w:sz w:val="32"/>
      <w:szCs w:val="28"/>
    </w:rPr>
  </w:style>
  <w:style w:type="paragraph" w:customStyle="1" w:styleId="73">
    <w:name w:val="修订7"/>
    <w:hidden/>
    <w:unhideWhenUsed/>
    <w:qFormat/>
    <w:uiPriority w:val="99"/>
    <w:pPr>
      <w:spacing w:after="160" w:line="278" w:lineRule="auto"/>
    </w:pPr>
    <w:rPr>
      <w:rFonts w:ascii="Times New Roman" w:hAnsi="Times New Roman" w:eastAsia="仿宋_GB2312" w:cstheme="minorBidi"/>
      <w:kern w:val="2"/>
      <w:sz w:val="30"/>
      <w:szCs w:val="24"/>
      <w:lang w:val="en-US" w:eastAsia="zh-CN" w:bidi="ar-SA"/>
      <w14:ligatures w14:val="standardContextual"/>
    </w:rPr>
  </w:style>
  <w:style w:type="paragraph" w:customStyle="1" w:styleId="74">
    <w:name w:val="Revision"/>
    <w:hidden/>
    <w:unhideWhenUsed/>
    <w:uiPriority w:val="99"/>
    <w:pPr>
      <w:spacing w:after="0" w:line="240" w:lineRule="auto"/>
    </w:pPr>
    <w:rPr>
      <w:rFonts w:ascii="Times New Roman" w:hAnsi="Times New Roman" w:eastAsia="仿宋_GB2312" w:cstheme="minorBidi"/>
      <w:kern w:val="2"/>
      <w:sz w:val="30"/>
      <w:szCs w:val="24"/>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32685</Words>
  <Characters>34648</Characters>
  <Lines>5774</Lines>
  <Paragraphs>5611</Paragraphs>
  <TotalTime>111</TotalTime>
  <ScaleCrop>false</ScaleCrop>
  <LinksUpToDate>false</LinksUpToDate>
  <CharactersWithSpaces>61722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2025-07-03T20:07:00Z</dcterms:created>
  <dc:creator>a57232</dc:creator>
  <cp:lastModifiedBy>市农业农村局收发员</cp:lastModifiedBy>
  <dcterms:modified xsi:type="dcterms:W3CDTF">2025-07-17T09:44:20Z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eyJoZGlkIjoiZWQ3NTJhOTU4YWI4ZDYzZTJhZTNhNzE4NDJhOGEzNTgiLCJ1c2VySWQiOiI2ODU5MzYifQ==</vt:lpwstr>
  </property>
  <property fmtid="{D5CDD505-2E9C-101B-9397-08002B2CF9AE}" pid="3" name="KSOProductBuildVer">
    <vt:lpwstr>2052-11.8.2.8593</vt:lpwstr>
  </property>
  <property fmtid="{D5CDD505-2E9C-101B-9397-08002B2CF9AE}" pid="4" name="ICV">
    <vt:lpwstr>6ECDFD2C5194417F885562681061E77C_43</vt:lpwstr>
  </property>
</Properties>
</file>