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hint="default" w:ascii="黑体" w:hAnsi="黑体" w:eastAsia="黑体" w:cs="Î¢ÈíÑÅºÚ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MicrosoftYaHei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Î¢ÈíÑÅºÚ"/>
          <w:color w:val="000000"/>
          <w:kern w:val="0"/>
          <w:sz w:val="32"/>
          <w:szCs w:val="32"/>
          <w:lang w:val="en-US"/>
        </w:rPr>
        <w:t>4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方正小标宋简体" w:eastAsia="方正小标宋简体" w:cs="MicrosoftYaHei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MicrosoftYaHei"/>
          <w:color w:val="000000"/>
          <w:kern w:val="0"/>
          <w:sz w:val="36"/>
          <w:szCs w:val="36"/>
        </w:rPr>
        <w:t>各类车型界定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仿宋_GB2312" w:eastAsia="仿宋_GB2312" w:cs="MicrosoftYaHei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一、大型载客汽车：车长大于等于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米或者乘坐人数大于等于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人的载客汽车。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二、中型载客汽车：车长小于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米且乘坐人数为（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）人的载客汽车。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三、小型载客汽车：车长小于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6 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米且乘坐人数小于等于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人的载客汽车，但不包括微型载客汽车。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四、微型载客汽车：车长小于等于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3.5 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米且发动机气缸总排量小于等于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1000毫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升的载客汽车。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五、重型载货汽车：总质量大于等于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12000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千克的载货汽车。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六、中型载货汽车：车长大于等于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米或者总质量大于等于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4500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千克且小于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12000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千克的载货汽车。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七、轻型载货汽车：车长小于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6 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米且总质量小于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4500 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千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" w:eastAsia="仿宋_GB2312" w:cs="MicrosoftYaHe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克的载货汽车，但不包括微型载货汽车。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八、微型载货汽车：车长小于等于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3.5 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米且总质量小于等于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1800</w:t>
      </w:r>
      <w:r>
        <w:rPr>
          <w:rFonts w:hint="eastAsia" w:ascii="仿宋_GB2312" w:hAnsi="仿宋" w:eastAsia="仿宋_GB2312" w:cs="MicrosoftYaHei"/>
          <w:color w:val="000000"/>
          <w:kern w:val="0"/>
          <w:sz w:val="32"/>
          <w:szCs w:val="32"/>
        </w:rPr>
        <w:t>千克的载货汽。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Î¢ÈíÑÅºÚ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Ya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2M0YTZkOGM4Y2Q2Y2I1NmVlZDIyMzYyODZjZmUifQ=="/>
  </w:docVars>
  <w:rsids>
    <w:rsidRoot w:val="00000000"/>
    <w:rsid w:val="1C021006"/>
    <w:rsid w:val="2FBC1AF7"/>
    <w:rsid w:val="36C20331"/>
    <w:rsid w:val="4B2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291</Characters>
  <Lines>0</Lines>
  <Paragraphs>0</Paragraphs>
  <TotalTime>1</TotalTime>
  <ScaleCrop>false</ScaleCrop>
  <LinksUpToDate>false</LinksUpToDate>
  <CharactersWithSpaces>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2022-11-10T03:55:58Z</dcterms:created>
  <dc:creator>Administrator</dc:creator>
  <cp:lastModifiedBy>Administrator</cp:lastModifiedBy>
  <dcterms:modified xsi:type="dcterms:W3CDTF">2022-11-10T03:59:06Z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20ECBD6CBB2B4910B2B3CBE7CC0EDCA8</vt:lpwstr>
  </property>
</Properties>
</file>