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spacing w:line="560" w:lineRule="exact"/>
        <w:jc w:val="both"/>
        <w:rPr>
          <w:rFonts w:hint="default" w:ascii="仿宋_GB2312" w:hAnsi="仿宋_GB2312" w:eastAsia="仿宋_GB2312" w:cs="仿宋_GB2312"/>
          <w:color w:val="000000"/>
          <w:spacing w:val="-20"/>
          <w:sz w:val="32"/>
          <w:szCs w:val="32"/>
          <w:lang w:val="en-US" w:eastAsia="zh-CN"/>
        </w:rPr>
      </w:pPr>
      <w:r>
        <w:rPr>
          <w:rFonts w:hint="eastAsia" w:ascii="仿宋_GB2312" w:hAnsi="仿宋_GB2312" w:cs="仿宋_GB2312"/>
          <w:color w:val="000000"/>
          <w:spacing w:val="-20"/>
          <w:sz w:val="32"/>
          <w:szCs w:val="32"/>
          <w:lang w:eastAsia="zh-CN"/>
        </w:rPr>
        <w:t>附件</w:t>
      </w:r>
      <w:r>
        <w:rPr>
          <w:rFonts w:hint="eastAsia" w:ascii="仿宋_GB2312" w:hAnsi="仿宋_GB2312" w:cs="仿宋_GB2312"/>
          <w:color w:val="000000"/>
          <w:spacing w:val="-20"/>
          <w:sz w:val="32"/>
          <w:szCs w:val="32"/>
          <w:lang w:val="en-US" w:eastAsia="zh-CN"/>
        </w:rPr>
        <w:t>1：</w:t>
      </w:r>
    </w:p>
    <w:p>
      <w:pPr>
        <w:topLinePunct/>
        <w:autoSpaceDE w:val="0"/>
        <w:spacing w:line="560" w:lineRule="exact"/>
        <w:jc w:val="center"/>
        <w:rPr>
          <w:rFonts w:hint="eastAsia" w:ascii="方正小标宋简体" w:eastAsia="方正小标宋简体"/>
          <w:color w:val="000000"/>
          <w:spacing w:val="-20"/>
          <w:sz w:val="44"/>
          <w:szCs w:val="44"/>
          <w:lang w:eastAsia="zh-CN"/>
        </w:rPr>
      </w:pPr>
    </w:p>
    <w:p>
      <w:pPr>
        <w:topLinePunct/>
        <w:autoSpaceDE w:val="0"/>
        <w:spacing w:line="560" w:lineRule="exact"/>
        <w:jc w:val="center"/>
        <w:rPr>
          <w:rFonts w:hint="eastAsia" w:ascii="方正小标宋简体" w:eastAsia="方正小标宋简体"/>
          <w:color w:val="000000"/>
          <w:spacing w:val="-20"/>
          <w:sz w:val="44"/>
          <w:szCs w:val="44"/>
        </w:rPr>
      </w:pPr>
      <w:bookmarkStart w:id="0" w:name="_GoBack"/>
      <w:bookmarkEnd w:id="0"/>
      <w:r>
        <w:rPr>
          <w:rFonts w:hint="eastAsia" w:ascii="方正小标宋简体" w:eastAsia="方正小标宋简体"/>
          <w:color w:val="000000"/>
          <w:spacing w:val="-20"/>
          <w:sz w:val="44"/>
          <w:szCs w:val="44"/>
          <w:lang w:eastAsia="zh-CN"/>
        </w:rPr>
        <w:t>儋州市</w:t>
      </w:r>
      <w:r>
        <w:rPr>
          <w:rFonts w:hint="eastAsia" w:ascii="方正小标宋简体" w:eastAsia="方正小标宋简体"/>
          <w:color w:val="000000"/>
          <w:spacing w:val="-20"/>
          <w:sz w:val="44"/>
          <w:szCs w:val="44"/>
        </w:rPr>
        <w:t>非居民用水超定额</w:t>
      </w:r>
      <w:r>
        <w:rPr>
          <w:rFonts w:hint="eastAsia" w:ascii="方正小标宋简体" w:eastAsia="方正小标宋简体"/>
          <w:sz w:val="44"/>
          <w:szCs w:val="44"/>
        </w:rPr>
        <w:t>超计划</w:t>
      </w:r>
      <w:r>
        <w:rPr>
          <w:rFonts w:hint="eastAsia" w:ascii="方正小标宋简体" w:eastAsia="方正小标宋简体"/>
          <w:color w:val="000000"/>
          <w:spacing w:val="-20"/>
          <w:sz w:val="44"/>
          <w:szCs w:val="44"/>
        </w:rPr>
        <w:t>累进加价</w:t>
      </w:r>
    </w:p>
    <w:p>
      <w:pPr>
        <w:topLinePunct/>
        <w:autoSpaceDE w:val="0"/>
        <w:spacing w:line="560" w:lineRule="exact"/>
        <w:jc w:val="center"/>
        <w:rPr>
          <w:rFonts w:hint="eastAsia" w:ascii="方正小标宋_GBK" w:hAnsi="方正小标宋_GBK" w:eastAsia="方正小标宋_GBK" w:cs="方正小标宋_GBK"/>
          <w:color w:val="000000"/>
          <w:sz w:val="44"/>
          <w:szCs w:val="44"/>
        </w:rPr>
      </w:pPr>
      <w:r>
        <w:rPr>
          <w:rFonts w:hint="eastAsia" w:ascii="方正小标宋简体" w:eastAsia="方正小标宋简体"/>
          <w:color w:val="000000"/>
          <w:spacing w:val="-20"/>
          <w:sz w:val="44"/>
          <w:szCs w:val="44"/>
        </w:rPr>
        <w:t>实施方案</w:t>
      </w:r>
      <w:r>
        <w:rPr>
          <w:rFonts w:hint="eastAsia" w:ascii="方正小标宋_GBK" w:hAnsi="方正小标宋_GBK" w:eastAsia="方正小标宋_GBK" w:cs="方正小标宋_GBK"/>
          <w:color w:val="000000"/>
          <w:sz w:val="44"/>
          <w:szCs w:val="44"/>
        </w:rPr>
        <w:t>（征求意见稿）</w:t>
      </w:r>
    </w:p>
    <w:p>
      <w:pPr>
        <w:topLinePunct/>
        <w:autoSpaceDE w:val="0"/>
        <w:spacing w:line="560" w:lineRule="exact"/>
        <w:rPr>
          <w:rFonts w:hint="eastAsia" w:ascii="仿宋_GB2312"/>
          <w:color w:val="000000"/>
        </w:rPr>
      </w:pP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为深入贯彻党的十九大精神，落实《中共中央 国务院关于推进价格机制改革的若干意见》(中发〔2015〕28号)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《国务院关于印发水污染防治行动计划的通知》（国发〔2015〕17号）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《国家发展改革委 住房城乡建设部关于加快建立健全城镇非居民用水超定额累进加价制度的指导意见》（发改价格〔2017〕1792号）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《中共海南省委 海南省人民政府关于推进价格机制改革的实施意见》（琼发〔2017〕2号）有关精神，按照《海南省物价局 海南省水务厅关于建立健全城镇非居民用水超定额累进加价制度的指导意见》(琼价价管〔2017〕754号)要求，结合我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实际，特制订本方案。</w:t>
      </w:r>
    </w:p>
    <w:p>
      <w:pPr>
        <w:keepNext w:val="0"/>
        <w:keepLines w:val="0"/>
        <w:pageBreakBefore w:val="0"/>
        <w:widowControl w:val="0"/>
        <w:numPr>
          <w:ilvl w:val="0"/>
          <w:numId w:val="0"/>
        </w:numPr>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指导思想</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贯彻落实习近平总书记“节水优先、空间均衡、系统治理、两手发力”新时期治水方针。从水资源的可持续利用、提高用水效率和建立节水型社会出发，通过制定和实施科学合理的城市非居民用水累进加价制度，加强计划用水与节约用水管理，降低用水消耗，实现节水减排，优化产业转型升级，实现水资源优化配置和有效管理。 </w:t>
      </w:r>
    </w:p>
    <w:p>
      <w:pPr>
        <w:keepNext w:val="0"/>
        <w:keepLines w:val="0"/>
        <w:pageBreakBefore w:val="0"/>
        <w:widowControl w:val="0"/>
        <w:numPr>
          <w:ilvl w:val="0"/>
          <w:numId w:val="0"/>
        </w:numPr>
        <w:kinsoku/>
        <w:wordWrap/>
        <w:overflowPunct/>
        <w:topLinePunct/>
        <w:autoSpaceDE w:val="0"/>
        <w:autoSpaceDN/>
        <w:bidi w:val="0"/>
        <w:spacing w:beforeAutospacing="0" w:line="540" w:lineRule="exact"/>
        <w:ind w:lef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 xml:space="preserve">实施范围 </w:t>
      </w:r>
    </w:p>
    <w:p>
      <w:pPr>
        <w:keepNext w:val="0"/>
        <w:keepLines w:val="0"/>
        <w:pageBreakBefore w:val="0"/>
        <w:widowControl w:val="0"/>
        <w:kinsoku/>
        <w:wordWrap/>
        <w:overflowPunct/>
        <w:autoSpaceDN/>
        <w:bidi w:val="0"/>
        <w:spacing w:beforeAutospacing="0" w:line="540" w:lineRule="exact"/>
        <w:ind w:firstLine="6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非居民用水超定额超计划累进加价实施范围为我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公共供水管网供水的行政事业单位、工业、经营服务（商业、宾馆、饭店、旅游业）等非居民用水户。不具备实施超定额累进加价的非居民用户，</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依据定额核定的用水计划实施超计划累进加价。对同一非居民用户不同时执行超定额用水加价和超计划用水加价政策。</w:t>
      </w:r>
    </w:p>
    <w:p>
      <w:pPr>
        <w:keepNext w:val="0"/>
        <w:keepLines w:val="0"/>
        <w:pageBreakBefore w:val="0"/>
        <w:widowControl w:val="0"/>
        <w:kinsoku/>
        <w:wordWrap/>
        <w:overflowPunct/>
        <w:autoSpaceDN/>
        <w:bidi w:val="0"/>
        <w:spacing w:beforeAutospacing="0" w:line="540" w:lineRule="exact"/>
        <w:ind w:firstLine="66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执行居民水价的非居民户、特种用水和市政、环卫、绿化、消防等公共用水暂不实行超定额超计划累进加价制度。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三、实施目标</w:t>
      </w:r>
      <w:r>
        <w:rPr>
          <w:rFonts w:hint="eastAsia" w:ascii="黑体" w:hAnsi="黑体" w:eastAsia="黑体" w:cs="黑体"/>
          <w:b/>
          <w:bCs/>
          <w:color w:val="auto"/>
          <w:sz w:val="32"/>
          <w:szCs w:val="32"/>
        </w:rPr>
        <w:t xml:space="preserve"> </w:t>
      </w:r>
      <w:r>
        <w:rPr>
          <w:rFonts w:hint="eastAsia" w:ascii="黑体" w:hAnsi="黑体" w:eastAsia="黑体" w:cs="黑体"/>
          <w:color w:val="auto"/>
          <w:sz w:val="32"/>
          <w:szCs w:val="32"/>
        </w:rPr>
        <w:t xml:space="preserve">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w:t>
      </w: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rPr>
        <w:t>月1日起 ,全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 xml:space="preserve">非居民用水户全部实行超定额超计划用水累进加价管理。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四、组织领导</w:t>
      </w:r>
    </w:p>
    <w:p>
      <w:pPr>
        <w:keepNext w:val="0"/>
        <w:keepLines w:val="0"/>
        <w:pageBreakBefore w:val="0"/>
        <w:widowControl w:val="0"/>
        <w:kinsoku/>
        <w:wordWrap/>
        <w:overflowPunct/>
        <w:topLinePunct/>
        <w:autoSpaceDE w:val="0"/>
        <w:autoSpaceDN/>
        <w:bidi w:val="0"/>
        <w:spacing w:beforeAutospacing="0" w:line="540" w:lineRule="exact"/>
        <w:ind w:lef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（一）成立</w:t>
      </w:r>
      <w:r>
        <w:rPr>
          <w:rFonts w:hint="eastAsia" w:ascii="楷体_GB2312" w:hAnsi="楷体_GB2312" w:eastAsia="楷体_GB2312" w:cs="楷体_GB2312"/>
          <w:b/>
          <w:bCs/>
          <w:color w:val="auto"/>
          <w:sz w:val="32"/>
          <w:szCs w:val="32"/>
          <w:lang w:eastAsia="zh-CN"/>
        </w:rPr>
        <w:t>儋州市</w:t>
      </w:r>
      <w:r>
        <w:rPr>
          <w:rFonts w:hint="eastAsia" w:ascii="楷体_GB2312" w:hAnsi="楷体_GB2312" w:eastAsia="楷体_GB2312" w:cs="楷体_GB2312"/>
          <w:b/>
          <w:bCs/>
          <w:color w:val="auto"/>
          <w:sz w:val="32"/>
          <w:szCs w:val="32"/>
        </w:rPr>
        <w:t>非居民用水超定额超计划累进加价工作领导小组。</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实施非居民用水累进加价工作涉及面广、协调难度大，为加强对此项工作的组织领导，成立</w:t>
      </w:r>
      <w:r>
        <w:rPr>
          <w:rFonts w:hint="eastAsia" w:ascii="仿宋_GB2312" w:hAnsi="仿宋_GB2312" w:eastAsia="仿宋_GB2312" w:cs="仿宋_GB2312"/>
          <w:color w:val="auto"/>
          <w:sz w:val="32"/>
          <w:szCs w:val="32"/>
          <w:lang w:eastAsia="zh-CN"/>
        </w:rPr>
        <w:t>儋州市</w:t>
      </w:r>
      <w:r>
        <w:rPr>
          <w:rFonts w:hint="eastAsia" w:ascii="仿宋_GB2312" w:hAnsi="仿宋_GB2312" w:eastAsia="仿宋_GB2312" w:cs="仿宋_GB2312"/>
          <w:color w:val="auto"/>
          <w:sz w:val="32"/>
          <w:szCs w:val="32"/>
        </w:rPr>
        <w:t>非居民用水超定额超计划累进加价工作领导小组（以下简称领导小组）。负责组织、协调、指导全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实施非居民用水超定额超计划累进加价制度工作，协调解决非居民用水超定额超计划累进加价工作的重大事项。领导小组组长由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人民政府分管</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发展和改革委员会工作的副</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长担任，副组长由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发展和改革委员会、</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水务局</w:t>
      </w:r>
      <w:r>
        <w:rPr>
          <w:rFonts w:hint="eastAsia" w:ascii="仿宋_GB2312" w:hAnsi="仿宋_GB2312" w:cs="仿宋_GB2312"/>
          <w:color w:val="auto"/>
          <w:sz w:val="32"/>
          <w:szCs w:val="32"/>
          <w:lang w:eastAsia="zh-CN"/>
        </w:rPr>
        <w:t>、</w:t>
      </w:r>
      <w:r>
        <w:rPr>
          <w:rFonts w:hint="eastAsia"/>
        </w:rPr>
        <w:t>市旅游文化广电体育局</w:t>
      </w:r>
      <w:r>
        <w:rPr>
          <w:rFonts w:hint="eastAsia"/>
          <w:lang w:eastAsia="zh-CN"/>
        </w:rPr>
        <w:t>、</w:t>
      </w:r>
      <w:r>
        <w:rPr>
          <w:rFonts w:hint="eastAsia"/>
        </w:rPr>
        <w:t>市市场监督管理局</w:t>
      </w:r>
      <w:r>
        <w:rPr>
          <w:rFonts w:hint="eastAsia" w:ascii="仿宋_GB2312" w:hAnsi="仿宋_GB2312" w:eastAsia="仿宋_GB2312" w:cs="仿宋_GB2312"/>
          <w:color w:val="auto"/>
          <w:sz w:val="32"/>
          <w:szCs w:val="32"/>
        </w:rPr>
        <w:t>主要领导担任，组员由各成员单位分管领导组成。</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非居民用水超定额超计划累进加价工作领导小组下设办公室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办公室在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发展和改革委员会，负责领导小组日常工作。办公室主任由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发展和改革委员会主任兼任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办公室设联络员，由各成员单位相关</w:t>
      </w:r>
      <w:r>
        <w:rPr>
          <w:rFonts w:hint="eastAsia" w:ascii="仿宋_GB2312" w:hAnsi="仿宋_GB2312" w:eastAsia="仿宋_GB2312" w:cs="仿宋_GB2312"/>
          <w:color w:val="auto"/>
          <w:sz w:val="32"/>
          <w:szCs w:val="32"/>
          <w:lang w:eastAsia="zh-CN"/>
        </w:rPr>
        <w:t>科室</w:t>
      </w:r>
      <w:r>
        <w:rPr>
          <w:rFonts w:hint="eastAsia" w:ascii="仿宋_GB2312" w:hAnsi="仿宋_GB2312" w:eastAsia="仿宋_GB2312" w:cs="仿宋_GB2312"/>
          <w:color w:val="auto"/>
          <w:sz w:val="32"/>
          <w:szCs w:val="32"/>
        </w:rPr>
        <w:t xml:space="preserve">负责人员担任。 </w:t>
      </w:r>
    </w:p>
    <w:p>
      <w:pPr>
        <w:keepNext w:val="0"/>
        <w:keepLines w:val="0"/>
        <w:pageBreakBefore w:val="0"/>
        <w:widowControl w:val="0"/>
        <w:kinsoku/>
        <w:wordWrap/>
        <w:overflowPunct/>
        <w:topLinePunct/>
        <w:autoSpaceDE w:val="0"/>
        <w:autoSpaceDN/>
        <w:bidi w:val="0"/>
        <w:spacing w:beforeAutospacing="0" w:line="540" w:lineRule="exact"/>
        <w:ind w:lef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（二）职责分工。</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发展和改革委员会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负责</w:t>
      </w:r>
      <w:r>
        <w:rPr>
          <w:rFonts w:hint="eastAsia" w:ascii="仿宋_GB2312" w:hAnsi="仿宋_GB2312" w:cs="仿宋_GB2312"/>
          <w:color w:val="auto"/>
          <w:kern w:val="0"/>
          <w:sz w:val="32"/>
          <w:szCs w:val="32"/>
          <w:lang w:val="en-US" w:eastAsia="zh-CN" w:bidi="ar"/>
        </w:rPr>
        <w:t>做好分档水量划分</w:t>
      </w:r>
      <w:r>
        <w:rPr>
          <w:rFonts w:hint="eastAsia" w:ascii="仿宋_GB2312" w:hAnsi="仿宋_GB2312" w:cs="仿宋_GB2312"/>
          <w:color w:val="auto"/>
          <w:sz w:val="32"/>
          <w:szCs w:val="32"/>
          <w:lang w:eastAsia="zh-CN"/>
        </w:rPr>
        <w:t>和</w:t>
      </w:r>
      <w:r>
        <w:rPr>
          <w:rFonts w:hint="eastAsia" w:ascii="仿宋_GB2312" w:hAnsi="仿宋_GB2312" w:eastAsia="仿宋_GB2312" w:cs="仿宋_GB2312"/>
          <w:color w:val="auto"/>
          <w:sz w:val="32"/>
          <w:szCs w:val="32"/>
        </w:rPr>
        <w:t>加价</w:t>
      </w:r>
      <w:r>
        <w:rPr>
          <w:rFonts w:hint="eastAsia" w:ascii="仿宋_GB2312" w:hAnsi="仿宋_GB2312" w:cs="仿宋_GB2312"/>
          <w:color w:val="auto"/>
          <w:sz w:val="32"/>
          <w:szCs w:val="32"/>
          <w:lang w:eastAsia="zh-CN"/>
        </w:rPr>
        <w:t>标准制定等</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水务局</w:t>
      </w:r>
      <w:r>
        <w:rPr>
          <w:rFonts w:hint="eastAsia" w:ascii="仿宋_GB2312" w:hAnsi="仿宋_GB2312" w:eastAsia="仿宋_GB2312" w:cs="仿宋_GB2312"/>
          <w:color w:val="auto"/>
          <w:sz w:val="32"/>
          <w:szCs w:val="32"/>
          <w:lang w:eastAsia="zh-CN"/>
        </w:rPr>
        <w:t>：</w:t>
      </w:r>
      <w:r>
        <w:rPr>
          <w:rFonts w:hint="eastAsia"/>
        </w:rPr>
        <w:t>负责做好超定额超计划用水企业名单</w:t>
      </w:r>
      <w:r>
        <w:rPr>
          <w:rFonts w:hint="eastAsia"/>
          <w:lang w:eastAsia="zh-CN"/>
        </w:rPr>
        <w:t>公</w:t>
      </w:r>
      <w:r>
        <w:rPr>
          <w:rFonts w:hint="eastAsia"/>
        </w:rPr>
        <w:t>布、计费周期确定和超定额超计划用水核定，督促指导用水户上报年度用水计划申请，对用水户的用水计划进行复核并下达(或调整);</w:t>
      </w:r>
      <w:r>
        <w:rPr>
          <w:rFonts w:hint="eastAsia" w:ascii="仿宋_GB2312" w:hAnsi="仿宋_GB2312" w:eastAsia="仿宋_GB2312" w:cs="仿宋_GB2312"/>
          <w:color w:val="auto"/>
          <w:kern w:val="0"/>
          <w:sz w:val="32"/>
          <w:szCs w:val="32"/>
          <w:lang w:val="en-US" w:eastAsia="zh-CN" w:bidi="ar"/>
        </w:rPr>
        <w:t>负责建立非居民用水超定额超计划累进加价制度</w:t>
      </w:r>
      <w:r>
        <w:rPr>
          <w:rFonts w:hint="eastAsia" w:ascii="仿宋_GB2312" w:hAnsi="仿宋_GB2312" w:cs="仿宋_GB2312"/>
          <w:color w:val="auto"/>
          <w:kern w:val="0"/>
          <w:sz w:val="32"/>
          <w:szCs w:val="32"/>
          <w:lang w:val="en-US" w:eastAsia="zh-CN" w:bidi="ar"/>
        </w:rPr>
        <w:t>；</w:t>
      </w:r>
      <w:r>
        <w:rPr>
          <w:rFonts w:hint="eastAsia" w:ascii="仿宋_GB2312" w:hAnsi="仿宋_GB2312" w:eastAsia="仿宋_GB2312" w:cs="仿宋_GB2312"/>
          <w:color w:val="auto"/>
          <w:sz w:val="32"/>
          <w:szCs w:val="32"/>
        </w:rPr>
        <w:t>负责</w:t>
      </w:r>
      <w:r>
        <w:rPr>
          <w:rFonts w:hint="eastAsia" w:ascii="仿宋_GB2312" w:hAnsi="仿宋_GB2312" w:cs="仿宋_GB2312"/>
          <w:color w:val="auto"/>
          <w:sz w:val="32"/>
          <w:szCs w:val="32"/>
          <w:lang w:eastAsia="zh-CN"/>
        </w:rPr>
        <w:t>对于</w:t>
      </w:r>
      <w:r>
        <w:rPr>
          <w:rFonts w:hint="eastAsia" w:ascii="仿宋_GB2312" w:hAnsi="仿宋_GB2312" w:eastAsia="仿宋_GB2312" w:cs="仿宋_GB2312"/>
          <w:color w:val="auto"/>
          <w:kern w:val="0"/>
          <w:sz w:val="32"/>
          <w:szCs w:val="32"/>
          <w:lang w:val="en-US" w:eastAsia="zh-CN" w:bidi="ar"/>
        </w:rPr>
        <w:t>超定额超计划累进加价</w:t>
      </w:r>
      <w:r>
        <w:rPr>
          <w:rFonts w:hint="eastAsia" w:ascii="仿宋_GB2312" w:hAnsi="仿宋_GB2312" w:cs="仿宋_GB2312"/>
          <w:color w:val="auto"/>
          <w:kern w:val="0"/>
          <w:sz w:val="32"/>
          <w:szCs w:val="32"/>
          <w:lang w:val="en-US" w:eastAsia="zh-CN" w:bidi="ar"/>
        </w:rPr>
        <w:t>收入资</w:t>
      </w:r>
      <w:r>
        <w:rPr>
          <w:rFonts w:hint="eastAsia" w:ascii="仿宋_GB2312" w:hAnsi="仿宋_GB2312" w:eastAsia="仿宋_GB2312" w:cs="仿宋_GB2312"/>
          <w:color w:val="auto"/>
          <w:sz w:val="32"/>
          <w:szCs w:val="32"/>
        </w:rPr>
        <w:t>金</w:t>
      </w:r>
      <w:r>
        <w:rPr>
          <w:rFonts w:hint="eastAsia" w:ascii="仿宋_GB2312" w:hAnsi="仿宋_GB2312" w:cs="仿宋_GB2312"/>
          <w:color w:val="auto"/>
          <w:sz w:val="32"/>
          <w:szCs w:val="32"/>
          <w:lang w:eastAsia="zh-CN"/>
        </w:rPr>
        <w:t>使用</w:t>
      </w:r>
      <w:r>
        <w:rPr>
          <w:rFonts w:hint="eastAsia" w:ascii="仿宋_GB2312" w:hAnsi="仿宋_GB2312" w:eastAsia="仿宋_GB2312" w:cs="仿宋_GB2312"/>
          <w:color w:val="auto"/>
          <w:sz w:val="32"/>
          <w:szCs w:val="32"/>
        </w:rPr>
        <w:t>监管</w:t>
      </w:r>
      <w:r>
        <w:rPr>
          <w:rFonts w:hint="eastAsia" w:ascii="仿宋_GB2312" w:hAnsi="仿宋_GB2312" w:cs="仿宋_GB2312"/>
          <w:color w:val="auto"/>
          <w:sz w:val="32"/>
          <w:szCs w:val="32"/>
          <w:lang w:eastAsia="zh-CN"/>
        </w:rPr>
        <w:t>工作；</w:t>
      </w:r>
      <w:r>
        <w:rPr>
          <w:rFonts w:hint="eastAsia"/>
        </w:rPr>
        <w:t>负责城市节约用水管理</w:t>
      </w:r>
      <w:r>
        <w:rPr>
          <w:rFonts w:hint="eastAsia"/>
          <w:lang w:eastAsia="zh-CN"/>
        </w:rPr>
        <w:t>，</w:t>
      </w:r>
      <w:r>
        <w:rPr>
          <w:rFonts w:hint="eastAsia" w:ascii="仿宋_GB2312" w:hAnsi="仿宋_GB2312" w:eastAsia="仿宋_GB2312" w:cs="仿宋_GB2312"/>
          <w:color w:val="auto"/>
          <w:kern w:val="0"/>
          <w:sz w:val="32"/>
          <w:szCs w:val="32"/>
          <w:lang w:val="en-US" w:eastAsia="zh-CN" w:bidi="ar"/>
        </w:rPr>
        <w:t>用水计划审批和调</w:t>
      </w:r>
      <w:r>
        <w:rPr>
          <w:rFonts w:hint="eastAsia" w:ascii="仿宋_GB2312" w:hAnsi="仿宋_GB2312" w:eastAsia="仿宋_GB2312" w:cs="仿宋_GB2312"/>
          <w:color w:val="000000"/>
          <w:kern w:val="0"/>
          <w:sz w:val="32"/>
          <w:szCs w:val="32"/>
          <w:lang w:val="en-US" w:eastAsia="zh-CN" w:bidi="ar"/>
        </w:rPr>
        <w:t>整</w:t>
      </w:r>
      <w:r>
        <w:rPr>
          <w:rFonts w:hint="eastAsia" w:ascii="仿宋_GB2312" w:hAnsi="仿宋_GB2312" w:cs="仿宋_GB2312"/>
          <w:color w:val="000000"/>
          <w:kern w:val="0"/>
          <w:sz w:val="32"/>
          <w:szCs w:val="32"/>
          <w:lang w:val="en-US" w:eastAsia="zh-CN" w:bidi="ar"/>
        </w:rPr>
        <w:t>等</w:t>
      </w:r>
      <w:r>
        <w:rPr>
          <w:rFonts w:hint="eastAsia" w:ascii="仿宋_GB2312" w:hAnsi="仿宋_GB2312" w:eastAsia="仿宋_GB2312" w:cs="仿宋_GB2312"/>
          <w:color w:val="000000"/>
          <w:kern w:val="0"/>
          <w:sz w:val="32"/>
          <w:szCs w:val="32"/>
          <w:lang w:val="en-US" w:eastAsia="zh-CN" w:bidi="ar"/>
        </w:rPr>
        <w:t>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科技和工业信息</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负责统筹指导全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工业节水工作，大力推广使用节水工艺和设备，引导工业企业加强节水目标责任管理和技术进步。</w:t>
      </w:r>
    </w:p>
    <w:p>
      <w:pPr>
        <w:pStyle w:val="2"/>
        <w:keepNext w:val="0"/>
        <w:keepLines w:val="0"/>
        <w:pageBreakBefore w:val="0"/>
        <w:kinsoku/>
        <w:wordWrap/>
        <w:overflowPunct/>
        <w:autoSpaceDN/>
        <w:bidi w:val="0"/>
        <w:spacing w:line="540" w:lineRule="exact"/>
        <w:ind w:firstLine="640" w:firstLineChars="200"/>
        <w:jc w:val="both"/>
        <w:textAlignment w:val="auto"/>
        <w:rPr>
          <w:rFonts w:hint="eastAsia"/>
        </w:rPr>
      </w:pPr>
      <w:r>
        <w:rPr>
          <w:rFonts w:hint="eastAsia" w:ascii="仿宋_GB2312" w:hAnsi="仿宋_GB2312" w:eastAsia="仿宋_GB2312" w:cs="仿宋_GB2312"/>
          <w:color w:val="auto"/>
          <w:sz w:val="32"/>
          <w:szCs w:val="32"/>
          <w:lang w:val="en-US" w:eastAsia="zh-CN"/>
        </w:rPr>
        <w:t>市旅游和文化广电体局</w:t>
      </w:r>
      <w:r>
        <w:rPr>
          <w:rFonts w:hint="eastAsia"/>
        </w:rPr>
        <w:t>:负责超定额超计划累进加价的宣传工作。</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lang w:eastAsia="zh-CN"/>
        </w:rPr>
      </w:pPr>
      <w:r>
        <w:rPr>
          <w:rFonts w:hint="eastAsia"/>
        </w:rPr>
        <w:t>市市场监督管理局:负责用水计量设施是否合格认定</w:t>
      </w:r>
      <w:r>
        <w:rPr>
          <w:rFonts w:hint="eastAsia"/>
          <w:lang w:eastAsia="zh-CN"/>
        </w:rPr>
        <w:t>。</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eastAsia="仿宋_GB2312"/>
          <w:lang w:val="en-US" w:eastAsia="zh-CN"/>
        </w:rPr>
      </w:pPr>
      <w:r>
        <w:rPr>
          <w:rFonts w:hint="eastAsia" w:ascii="仿宋_GB2312" w:hAnsi="仿宋_GB2312" w:eastAsia="仿宋_GB2312" w:cs="仿宋_GB2312"/>
          <w:color w:val="auto"/>
          <w:sz w:val="32"/>
          <w:szCs w:val="32"/>
          <w:lang w:val="en-US" w:eastAsia="zh-CN"/>
        </w:rPr>
        <w:t>儋州自来水有限公司、儋州</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水务有限公司</w:t>
      </w:r>
      <w:r>
        <w:rPr>
          <w:rFonts w:hint="eastAsia" w:ascii="仿宋_GB2312" w:hAnsi="仿宋_GB2312" w:eastAsia="仿宋_GB2312" w:cs="仿宋_GB2312"/>
          <w:color w:val="auto"/>
          <w:sz w:val="32"/>
          <w:szCs w:val="32"/>
        </w:rPr>
        <w:t>、儋州粤海水务有限公司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定期报送供水服务区域内用水户用水情况的有关资料，配合</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 xml:space="preserve">水务局实施非居民用水累进加价工作，超定额超计划用水累进加价水费征收管理及用水超定额超计划的数据核定工作。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五、实施程序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按照国家和省相关文件精神,供水企业要根据实施方案规定，及时升级收费系统等前期工作；</w:t>
      </w:r>
      <w:r>
        <w:rPr>
          <w:rFonts w:hint="eastAsia" w:ascii="仿宋_GB2312" w:hAnsi="仿宋_GB2312" w:eastAsia="仿宋_GB2312" w:cs="仿宋_GB2312"/>
          <w:color w:val="auto"/>
          <w:sz w:val="32"/>
          <w:szCs w:val="32"/>
          <w:lang w:eastAsia="zh-CN"/>
        </w:rPr>
        <w:t>儋州市</w:t>
      </w:r>
      <w:r>
        <w:rPr>
          <w:rFonts w:hint="eastAsia" w:ascii="仿宋_GB2312" w:hAnsi="仿宋_GB2312" w:eastAsia="仿宋_GB2312" w:cs="仿宋_GB2312"/>
          <w:color w:val="auto"/>
          <w:sz w:val="32"/>
          <w:szCs w:val="32"/>
        </w:rPr>
        <w:t>非居民用水超定额超计划累进加价工作自2020年</w:t>
      </w: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rPr>
        <w:t>月1日起实施。2020年</w:t>
      </w: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rPr>
        <w:t>月对纳入超定额超计划用水管理的用水户全面</w:t>
      </w:r>
      <w:r>
        <w:rPr>
          <w:rFonts w:hint="eastAsia" w:ascii="仿宋_GB2312" w:hAnsi="仿宋_GB2312" w:eastAsia="仿宋_GB2312" w:cs="仿宋_GB2312"/>
          <w:color w:val="auto"/>
          <w:spacing w:val="-6"/>
          <w:sz w:val="32"/>
          <w:szCs w:val="32"/>
        </w:rPr>
        <w:t>实行超定额超计划用水累进加价征收管理。具体实施程序如下:</w:t>
      </w:r>
      <w:r>
        <w:rPr>
          <w:rFonts w:hint="eastAsia" w:ascii="仿宋_GB2312" w:hAnsi="仿宋_GB2312" w:eastAsia="仿宋_GB2312" w:cs="仿宋_GB2312"/>
          <w:color w:val="FF0000"/>
          <w:sz w:val="32"/>
          <w:szCs w:val="32"/>
        </w:rPr>
        <w:t xml:space="preserve"> </w:t>
      </w:r>
    </w:p>
    <w:p>
      <w:pPr>
        <w:keepNext w:val="0"/>
        <w:keepLines w:val="0"/>
        <w:pageBreakBefore w:val="0"/>
        <w:widowControl w:val="0"/>
        <w:kinsoku/>
        <w:wordWrap/>
        <w:overflowPunct/>
        <w:topLinePunct/>
        <w:autoSpaceDE w:val="0"/>
        <w:autoSpaceDN/>
        <w:bidi w:val="0"/>
        <w:spacing w:beforeAutospacing="0" w:line="540" w:lineRule="exact"/>
        <w:ind w:leftChars="0" w:firstLine="643"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rPr>
        <w:t>用水计划申请、核定和调整</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eastAsia="zh-CN"/>
        </w:rPr>
        <w:t>、</w:t>
      </w:r>
      <w:r>
        <w:rPr>
          <w:rFonts w:hint="eastAsia"/>
        </w:rPr>
        <w:t>用水计划的</w:t>
      </w:r>
      <w:r>
        <w:rPr>
          <w:rFonts w:hint="eastAsia"/>
          <w:lang w:eastAsia="zh-CN"/>
        </w:rPr>
        <w:t>申</w:t>
      </w:r>
      <w:r>
        <w:rPr>
          <w:rFonts w:hint="eastAsia"/>
        </w:rPr>
        <w:t>请。月用水量3000立方及以上的公共供水网管非居民用水户，于每年12月31日前向市水务局提交下一年度(按月度明细用水量)的计划申请。月用水3000立方以下的公共供水网管非居民用水户，于每年12月31日前向辖区自来水公司提交下一年度(按月度明细用水量)的</w:t>
      </w:r>
      <w:r>
        <w:rPr>
          <w:rFonts w:hint="eastAsia" w:ascii="仿宋_GB2312" w:hAnsi="仿宋_GB2312" w:eastAsia="仿宋_GB2312" w:cs="仿宋_GB2312"/>
          <w:color w:val="auto"/>
          <w:sz w:val="32"/>
          <w:szCs w:val="32"/>
        </w:rPr>
        <w:t>计划申请。</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eastAsia="zh-CN"/>
        </w:rPr>
        <w:t>、</w:t>
      </w:r>
      <w:r>
        <w:rPr>
          <w:rFonts w:hint="eastAsia"/>
        </w:rPr>
        <w:t>用水计划的核定和下达。市水务局和自来水公司根据供水企业提供的非居民用水户供水情况，于每年1月31日前进行用水量核定，并下达当年的用水计划指标</w:t>
      </w:r>
      <w:r>
        <w:rPr>
          <w:rFonts w:hint="eastAsia" w:ascii="仿宋_GB2312" w:hAnsi="仿宋_GB2312" w:eastAsia="仿宋_GB2312" w:cs="仿宋_GB2312"/>
          <w:color w:val="auto"/>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用水计划调整。非居民用水户因产品结构、产量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人员调整发生较大变化时，应提前30天向市水务局或供水企业提出申请调整用水计</w:t>
      </w:r>
      <w:r>
        <w:rPr>
          <w:rFonts w:hint="eastAsia" w:ascii="仿宋_GB2312" w:hAnsi="仿宋_GB2312" w:eastAsia="仿宋_GB2312" w:cs="仿宋_GB2312"/>
          <w:color w:val="auto"/>
          <w:sz w:val="32"/>
          <w:szCs w:val="32"/>
          <w:lang w:eastAsia="zh-CN"/>
        </w:rPr>
        <w:t>划</w:t>
      </w:r>
      <w:r>
        <w:rPr>
          <w:rFonts w:hint="eastAsia" w:ascii="仿宋_GB2312" w:hAnsi="仿宋_GB2312" w:eastAsia="仿宋_GB2312" w:cs="仿宋_GB2312"/>
          <w:color w:val="auto"/>
          <w:sz w:val="32"/>
          <w:szCs w:val="32"/>
        </w:rPr>
        <w:t>。市水务局或供水企业结合实际情况，可以调整用水计划，重新下达的用水量不得超定额。非居民用水户申请调整用水计划应当提交以下资料: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调整非居民用水计划申请表</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用水情况、节水措施、用水设施和管道管养情况、节水型用水器具数量、采用的节水工艺和节水设备情况等说明材料</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用水大户、高耗水行业应提供有效的《水平衡测试报告》。</w:t>
      </w:r>
    </w:p>
    <w:p>
      <w:pPr>
        <w:keepNext w:val="0"/>
        <w:keepLines w:val="0"/>
        <w:pageBreakBefore w:val="0"/>
        <w:widowControl w:val="0"/>
        <w:kinsoku/>
        <w:wordWrap/>
        <w:overflowPunct/>
        <w:topLinePunct/>
        <w:autoSpaceDE w:val="0"/>
        <w:autoSpaceDN/>
        <w:bidi w:val="0"/>
        <w:spacing w:before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（4）用水合理性说明和相关证明材料：</w:t>
      </w:r>
    </w:p>
    <w:p>
      <w:pPr>
        <w:keepNext w:val="0"/>
        <w:keepLines w:val="0"/>
        <w:pageBreakBefore w:val="0"/>
        <w:widowControl w:val="0"/>
        <w:kinsoku/>
        <w:wordWrap/>
        <w:overflowPunct/>
        <w:topLinePunct/>
        <w:autoSpaceDE w:val="0"/>
        <w:autoSpaceDN/>
        <w:bidi w:val="0"/>
        <w:spacing w:before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①扩大生产、经营、管理规模的，应当提供本企业（单位）上一年度生产、经营、管理规模，以及申报调整用水期生产、经营、管理规模扩大情况的合法证明材料。</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②上一年度生产、经营、管理规模以企业报送统计、税务等部门的正式统计报表为准。申报调整用水期限生产、经营、管理规模以申报调整期的生产订单、服务合同、计划产量表等为准。</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③增加用水设施或设备的，应当提供用水设施建设或设备购买的证明材料。用水设施是指洗涤池、卫生间、游泳池等；用水设备包括中央空调系统、生产设备、消毒设备等。</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人员数量增加的，应当提供有效的人数证明材料。从业人员增加的，提供从业人员数量的证明材料。如零售业提供商店职工人数、医院门诊部提供医生职工人数、机关事业单位等提供职工人数。服务对象人数增加的，提供最大服务能力的证明材料，如旅业提供床位数量、餐饮业提供餐位数量、理发及美容保健服务业提供顾客座位数。</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⑤绿化面积增加的，应当提供绿化面积增加的证明材料，如建设项目规划批复图、园林工程建设施工合同、苗木购买发票等。</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⑥其他原因要求增加用水定额的，根据《海南省用水定额》规定，应当提供与增加用水量理由相对应的证明材料，如行政事业机关或者单位的批复、文件、公告、证书、证明等；生产、营销、租赁等商务协议或者合同，相关设计、检测单位的证明。</w:t>
      </w:r>
    </w:p>
    <w:p>
      <w:pPr>
        <w:keepNext w:val="0"/>
        <w:keepLines w:val="0"/>
        <w:pageBreakBefore w:val="0"/>
        <w:widowControl w:val="0"/>
        <w:kinsoku/>
        <w:wordWrap/>
        <w:overflowPunct/>
        <w:topLinePunct/>
        <w:autoSpaceDE w:val="0"/>
        <w:autoSpaceDN/>
        <w:bidi w:val="0"/>
        <w:spacing w:beforeAutospacing="0" w:line="54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（二）收费标准</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非居民用水超定额超计划累</w:t>
      </w:r>
      <w:r>
        <w:rPr>
          <w:rFonts w:hint="eastAsia" w:ascii="仿宋_GB2312" w:hAnsi="仿宋_GB2312" w:cs="仿宋_GB2312"/>
          <w:color w:val="auto"/>
          <w:kern w:val="0"/>
          <w:sz w:val="32"/>
          <w:szCs w:val="32"/>
          <w:lang w:val="en-US" w:eastAsia="zh-CN" w:bidi="ar"/>
        </w:rPr>
        <w:t>计</w:t>
      </w:r>
      <w:r>
        <w:rPr>
          <w:rFonts w:hint="eastAsia" w:ascii="仿宋_GB2312" w:hAnsi="仿宋_GB2312" w:eastAsia="仿宋_GB2312" w:cs="仿宋_GB2312"/>
          <w:color w:val="auto"/>
          <w:kern w:val="0"/>
          <w:sz w:val="32"/>
          <w:szCs w:val="32"/>
          <w:lang w:val="en-US" w:eastAsia="zh-CN" w:bidi="ar"/>
        </w:rPr>
        <w:t>加价仅为自来水价加价，不包含水资源费、污水处理费和垃圾处理费。非居民用水量分为</w:t>
      </w:r>
      <w:r>
        <w:rPr>
          <w:rFonts w:hint="eastAsia" w:ascii="仿宋_GB2312" w:hAnsi="仿宋_GB2312" w:eastAsia="仿宋_GB2312" w:cs="仿宋_GB2312"/>
          <w:color w:val="auto"/>
          <w:kern w:val="0"/>
          <w:sz w:val="32"/>
          <w:szCs w:val="32"/>
          <w:highlight w:val="none"/>
          <w:lang w:val="en-US" w:eastAsia="zh-CN" w:bidi="ar"/>
        </w:rPr>
        <w:t>三</w:t>
      </w:r>
      <w:r>
        <w:rPr>
          <w:rFonts w:hint="eastAsia" w:ascii="仿宋_GB2312" w:hAnsi="仿宋_GB2312" w:eastAsia="仿宋_GB2312" w:cs="仿宋_GB2312"/>
          <w:color w:val="auto"/>
          <w:kern w:val="0"/>
          <w:sz w:val="32"/>
          <w:szCs w:val="32"/>
          <w:lang w:val="en-US" w:eastAsia="zh-CN" w:bidi="ar"/>
        </w:rPr>
        <w:t>档，各档水价按 1∶1.</w:t>
      </w:r>
      <w:r>
        <w:rPr>
          <w:rFonts w:hint="eastAsia" w:ascii="仿宋_GB2312" w:hAnsi="仿宋_GB2312" w:cs="仿宋_GB2312"/>
          <w:color w:val="auto"/>
          <w:kern w:val="0"/>
          <w:sz w:val="32"/>
          <w:szCs w:val="32"/>
          <w:lang w:val="en-US" w:eastAsia="zh-CN" w:bidi="ar"/>
        </w:rPr>
        <w:t>2</w:t>
      </w:r>
      <w:r>
        <w:rPr>
          <w:rFonts w:hint="eastAsia" w:ascii="仿宋_GB2312" w:hAnsi="仿宋_GB2312" w:eastAsia="仿宋_GB2312" w:cs="仿宋_GB2312"/>
          <w:color w:val="auto"/>
          <w:kern w:val="0"/>
          <w:sz w:val="32"/>
          <w:szCs w:val="32"/>
          <w:lang w:val="en-US" w:eastAsia="zh-CN" w:bidi="ar"/>
        </w:rPr>
        <w:t>∶1.</w:t>
      </w:r>
      <w:r>
        <w:rPr>
          <w:rFonts w:hint="eastAsia" w:ascii="仿宋_GB2312" w:hAnsi="仿宋_GB2312" w:cs="仿宋_GB2312"/>
          <w:color w:val="auto"/>
          <w:kern w:val="0"/>
          <w:sz w:val="32"/>
          <w:szCs w:val="32"/>
          <w:lang w:val="en-US" w:eastAsia="zh-CN" w:bidi="ar"/>
        </w:rPr>
        <w:t>5</w:t>
      </w:r>
      <w:r>
        <w:rPr>
          <w:rFonts w:hint="eastAsia" w:ascii="仿宋_GB2312" w:hAnsi="仿宋_GB2312" w:eastAsia="仿宋_GB2312" w:cs="仿宋_GB2312"/>
          <w:color w:val="auto"/>
          <w:kern w:val="0"/>
          <w:sz w:val="32"/>
          <w:szCs w:val="32"/>
          <w:lang w:val="en-US" w:eastAsia="zh-CN" w:bidi="ar"/>
        </w:rPr>
        <w:t>确定，即对非居民用水企业在用水定额</w:t>
      </w:r>
      <w:r>
        <w:rPr>
          <w:rFonts w:hint="eastAsia" w:ascii="仿宋_GB2312" w:hAnsi="仿宋_GB2312" w:cs="仿宋_GB2312"/>
          <w:color w:val="auto"/>
          <w:kern w:val="0"/>
          <w:sz w:val="32"/>
          <w:szCs w:val="32"/>
          <w:highlight w:val="none"/>
          <w:lang w:val="en-US" w:eastAsia="zh-CN" w:bidi="ar"/>
        </w:rPr>
        <w:t>或用水</w:t>
      </w:r>
      <w:r>
        <w:rPr>
          <w:rFonts w:hint="eastAsia" w:ascii="仿宋_GB2312" w:hAnsi="仿宋_GB2312" w:eastAsia="仿宋_GB2312" w:cs="仿宋_GB2312"/>
          <w:color w:val="auto"/>
          <w:kern w:val="0"/>
          <w:sz w:val="32"/>
          <w:szCs w:val="32"/>
          <w:lang w:val="en-US" w:eastAsia="zh-CN" w:bidi="ar"/>
        </w:rPr>
        <w:t>计划内的水量按相应的用水类别基础水价计费；用水量超定额</w:t>
      </w:r>
      <w:r>
        <w:rPr>
          <w:rFonts w:hint="eastAsia" w:ascii="仿宋_GB2312" w:hAnsi="仿宋_GB2312" w:cs="仿宋_GB2312"/>
          <w:color w:val="auto"/>
          <w:kern w:val="0"/>
          <w:sz w:val="32"/>
          <w:szCs w:val="32"/>
          <w:highlight w:val="none"/>
          <w:lang w:val="en-US" w:eastAsia="zh-CN" w:bidi="ar"/>
        </w:rPr>
        <w:t>或</w:t>
      </w:r>
      <w:r>
        <w:rPr>
          <w:rFonts w:hint="eastAsia" w:ascii="仿宋_GB2312" w:hAnsi="仿宋_GB2312" w:eastAsia="仿宋_GB2312" w:cs="仿宋_GB2312"/>
          <w:color w:val="auto"/>
          <w:kern w:val="0"/>
          <w:sz w:val="32"/>
          <w:szCs w:val="32"/>
          <w:lang w:val="en-US" w:eastAsia="zh-CN" w:bidi="ar"/>
        </w:rPr>
        <w:t>超计划30%以内（含30%）的，超出部分加价</w:t>
      </w:r>
      <w:r>
        <w:rPr>
          <w:rFonts w:hint="eastAsia" w:ascii="仿宋_GB2312" w:hAnsi="仿宋_GB2312" w:cs="仿宋_GB2312"/>
          <w:color w:val="auto"/>
          <w:kern w:val="0"/>
          <w:sz w:val="32"/>
          <w:szCs w:val="32"/>
          <w:lang w:val="en-US" w:eastAsia="zh-CN" w:bidi="ar"/>
        </w:rPr>
        <w:t>2</w:t>
      </w:r>
      <w:r>
        <w:rPr>
          <w:rFonts w:hint="eastAsia" w:ascii="仿宋_GB2312" w:hAnsi="仿宋_GB2312" w:eastAsia="仿宋_GB2312" w:cs="仿宋_GB2312"/>
          <w:color w:val="auto"/>
          <w:kern w:val="0"/>
          <w:sz w:val="32"/>
          <w:szCs w:val="32"/>
          <w:lang w:val="en-US" w:eastAsia="zh-CN" w:bidi="ar"/>
        </w:rPr>
        <w:t>0%；用水量超30%以上的，超出部分加价</w:t>
      </w:r>
      <w:r>
        <w:rPr>
          <w:rFonts w:hint="eastAsia" w:ascii="仿宋_GB2312" w:hAnsi="仿宋_GB2312" w:cs="仿宋_GB2312"/>
          <w:color w:val="auto"/>
          <w:kern w:val="0"/>
          <w:sz w:val="32"/>
          <w:szCs w:val="32"/>
          <w:lang w:val="en-US" w:eastAsia="zh-CN" w:bidi="ar"/>
        </w:rPr>
        <w:t>5</w:t>
      </w:r>
      <w:r>
        <w:rPr>
          <w:rFonts w:hint="eastAsia" w:ascii="仿宋_GB2312" w:hAnsi="仿宋_GB2312" w:eastAsia="仿宋_GB2312" w:cs="仿宋_GB2312"/>
          <w:color w:val="auto"/>
          <w:kern w:val="0"/>
          <w:sz w:val="32"/>
          <w:szCs w:val="32"/>
          <w:lang w:val="en-US" w:eastAsia="zh-CN" w:bidi="ar"/>
        </w:rPr>
        <w:t>0%。</w:t>
      </w:r>
    </w:p>
    <w:p>
      <w:pPr>
        <w:keepNext w:val="0"/>
        <w:keepLines w:val="0"/>
        <w:pageBreakBefore w:val="0"/>
        <w:widowControl w:val="0"/>
        <w:kinsoku/>
        <w:wordWrap/>
        <w:overflowPunct/>
        <w:topLinePunct/>
        <w:autoSpaceDE w:val="0"/>
        <w:autoSpaceDN/>
        <w:bidi w:val="0"/>
        <w:spacing w:beforeAutospacing="0" w:line="540" w:lineRule="exact"/>
        <w:ind w:leftChars="0"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（三）征收程序</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 xml:space="preserve">供水企业负责征收非居民用水户超定额、超计划累进加价收费，根据供水企业抄表计费水量对非居民用水户用水情况进行核查，经核查认定非居民用水户实际用水量超过用水定额、计划的，供水企业以书面形式向非居民用水户发出缴款通知书。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若非居民用水户对超定额、超计划用水水量有异议的,可在收到通知书之日起20日内向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水务局申请水量复核，</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 xml:space="preserve">水务局自收到申请之日起会同供水企业在10个工作日内作出书面回复。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default" w:eastAsia="仿宋_GB2312"/>
          <w:color w:val="FF0000"/>
          <w:lang w:val="en-US" w:eastAsia="zh-CN"/>
        </w:rPr>
      </w:pPr>
      <w:r>
        <w:rPr>
          <w:rFonts w:hint="eastAsia" w:ascii="仿宋_GB2312" w:hAnsi="仿宋_GB2312" w:eastAsia="仿宋_GB2312" w:cs="仿宋_GB2312"/>
          <w:color w:val="auto"/>
          <w:sz w:val="32"/>
          <w:szCs w:val="32"/>
        </w:rPr>
        <w:t>3</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 xml:space="preserve">非居民用水户应在收到相关收入缴款通知书之日起20日内向供水企业缴纳超定额、超计划加价水费。拒绝缴纳或逾期 60日仍未缴纳的，供水企业停止向供水的非居民用水户供水，并提前10个工作日向非居民用水户送达停止供水的书面通知。 </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六、计费周期和方式</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实行定额用水管理的，根据实际，对超过定额部分可</w:t>
      </w:r>
      <w:r>
        <w:rPr>
          <w:rFonts w:hint="eastAsia" w:ascii="仿宋_GB2312" w:hAnsi="仿宋_GB2312" w:cs="仿宋_GB2312"/>
          <w:color w:val="auto"/>
          <w:sz w:val="32"/>
          <w:szCs w:val="32"/>
          <w:lang w:eastAsia="zh-CN"/>
        </w:rPr>
        <w:t>按</w:t>
      </w:r>
      <w:r>
        <w:rPr>
          <w:rFonts w:hint="eastAsia" w:ascii="仿宋_GB2312" w:hAnsi="仿宋_GB2312" w:eastAsia="仿宋_GB2312" w:cs="仿宋_GB2312"/>
          <w:color w:val="auto"/>
          <w:sz w:val="32"/>
          <w:szCs w:val="32"/>
        </w:rPr>
        <w:t>月、季度或年度实行加价收费。实行计划用水管理的，对超过计划部分按年度实行加价收费。超定额超计划用水累进加价水费由供水企业收取</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超定额、超计划累进加价收费的管理</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lang w:eastAsia="zh-CN"/>
        </w:rPr>
      </w:pPr>
      <w:r>
        <w:rPr>
          <w:rFonts w:hint="eastAsia" w:ascii="仿宋_GB2312" w:hAnsi="仿宋_GB2312" w:eastAsia="仿宋_GB2312" w:cs="仿宋_GB2312"/>
          <w:color w:val="auto"/>
          <w:sz w:val="32"/>
          <w:szCs w:val="32"/>
        </w:rPr>
        <w:t>实行超定额、超计划用水累进加价形成的新增收入，全部作为供水企业的收入。新增收入的</w:t>
      </w:r>
      <w:r>
        <w:rPr>
          <w:rFonts w:hint="eastAsia" w:ascii="仿宋_GB2312" w:hAnsi="仿宋_GB2312" w:cs="仿宋_GB2312"/>
          <w:color w:val="auto"/>
          <w:sz w:val="32"/>
          <w:szCs w:val="32"/>
          <w:lang w:val="en-US" w:eastAsia="zh-CN"/>
        </w:rPr>
        <w:t>70</w:t>
      </w:r>
      <w:r>
        <w:rPr>
          <w:rFonts w:hint="eastAsia" w:ascii="仿宋_GB2312" w:hAnsi="仿宋_GB2312" w:eastAsia="仿宋_GB2312" w:cs="仿宋_GB2312"/>
          <w:color w:val="auto"/>
          <w:sz w:val="32"/>
          <w:szCs w:val="32"/>
        </w:rPr>
        <w:t>%用于管网及用户水表改造、完善计量设施和水质提升等；新增收入的</w:t>
      </w:r>
      <w:r>
        <w:rPr>
          <w:rFonts w:hint="eastAsia" w:ascii="仿宋_GB2312" w:hAnsi="仿宋_GB2312" w:cs="仿宋_GB2312"/>
          <w:color w:val="auto"/>
          <w:sz w:val="32"/>
          <w:szCs w:val="32"/>
          <w:lang w:val="en-US" w:eastAsia="zh-CN"/>
        </w:rPr>
        <w:t>30</w:t>
      </w:r>
      <w:r>
        <w:rPr>
          <w:rFonts w:hint="eastAsia" w:ascii="仿宋_GB2312" w:hAnsi="仿宋_GB2312" w:eastAsia="仿宋_GB2312" w:cs="仿宋_GB2312"/>
          <w:color w:val="auto"/>
          <w:sz w:val="32"/>
          <w:szCs w:val="32"/>
        </w:rPr>
        <w:t>%，由供水企业用于对节水突出的非居民用水户进行奖励，</w:t>
      </w:r>
      <w:r>
        <w:rPr>
          <w:rFonts w:hint="eastAsia"/>
        </w:rPr>
        <w:t>对非居民用水户奖励情况报市水行政主管部门备案</w:t>
      </w:r>
      <w:r>
        <w:rPr>
          <w:rFonts w:hint="eastAsia"/>
          <w:lang w:eastAsia="zh-CN"/>
        </w:rPr>
        <w:t>。</w:t>
      </w:r>
    </w:p>
    <w:p>
      <w:pPr>
        <w:keepNext w:val="0"/>
        <w:keepLines w:val="0"/>
        <w:pageBreakBefore w:val="0"/>
        <w:widowControl w:val="0"/>
        <w:kinsoku/>
        <w:wordWrap/>
        <w:overflowPunct/>
        <w:topLinePunct/>
        <w:autoSpaceDE w:val="0"/>
        <w:autoSpaceDN/>
        <w:bidi w:val="0"/>
        <w:spacing w:beforeAutospacing="0" w:line="540" w:lineRule="exact"/>
        <w:ind w:lef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 xml:space="preserve">、保障措施 </w:t>
      </w:r>
    </w:p>
    <w:p>
      <w:pPr>
        <w:keepNext w:val="0"/>
        <w:keepLines w:val="0"/>
        <w:pageBreakBefore w:val="0"/>
        <w:widowControl w:val="0"/>
        <w:kinsoku/>
        <w:wordWrap/>
        <w:overflowPunct/>
        <w:topLinePunct/>
        <w:autoSpaceDE w:val="0"/>
        <w:autoSpaceDN/>
        <w:bidi w:val="0"/>
        <w:spacing w:beforeAutospacing="0" w:line="54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（一）加强组织领导，细化任务分工。</w:t>
      </w:r>
      <w:r>
        <w:rPr>
          <w:rFonts w:hint="eastAsia" w:ascii="仿宋_GB2312" w:hAnsi="仿宋_GB2312" w:eastAsia="仿宋_GB2312" w:cs="仿宋_GB2312"/>
          <w:color w:val="auto"/>
          <w:sz w:val="32"/>
          <w:szCs w:val="32"/>
        </w:rPr>
        <w:t>充分发挥领导小组的统筹协调作用，加强对全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 xml:space="preserve">非居民用水累进加价实施工作的整体部署和协同推进。切实加强领导，细化任务分工，落实工作经费，引导企业积极参与和配合实施非居民用水累计加价工作，确保该项工作平稳实施。 </w:t>
      </w:r>
    </w:p>
    <w:p>
      <w:pPr>
        <w:keepNext w:val="0"/>
        <w:keepLines w:val="0"/>
        <w:pageBreakBefore w:val="0"/>
        <w:widowControl w:val="0"/>
        <w:kinsoku/>
        <w:wordWrap/>
        <w:overflowPunct/>
        <w:topLinePunct/>
        <w:autoSpaceDE w:val="0"/>
        <w:autoSpaceDN/>
        <w:bidi w:val="0"/>
        <w:spacing w:beforeAutospacing="0" w:line="54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（二）推进成本监审和公开。</w:t>
      </w:r>
      <w:r>
        <w:rPr>
          <w:rFonts w:hint="eastAsia" w:ascii="仿宋_GB2312" w:hAnsi="仿宋_GB2312" w:eastAsia="仿宋_GB2312" w:cs="仿宋_GB2312"/>
          <w:color w:val="auto"/>
          <w:sz w:val="32"/>
          <w:szCs w:val="32"/>
        </w:rPr>
        <w:t xml:space="preserve">相关部门要在建立健全非居民用水超定额、超计划累进加价制度的同时，加强对供水企业成本的常态化监审，进一步健全供水企业信息披露机制，继续推进供水企业成本公开和定价成本监审结论公开，扩大公众参与范围和程度，主动接受社会监督。 </w:t>
      </w:r>
    </w:p>
    <w:p>
      <w:pPr>
        <w:keepNext w:val="0"/>
        <w:keepLines w:val="0"/>
        <w:pageBreakBefore w:val="0"/>
        <w:widowControl w:val="0"/>
        <w:kinsoku/>
        <w:wordWrap/>
        <w:overflowPunct/>
        <w:topLinePunct/>
        <w:autoSpaceDE w:val="0"/>
        <w:autoSpaceDN/>
        <w:bidi w:val="0"/>
        <w:spacing w:beforeAutospacing="0" w:line="54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（三）完善配套措施。</w:t>
      </w:r>
      <w:r>
        <w:rPr>
          <w:rFonts w:hint="eastAsia" w:ascii="仿宋_GB2312" w:hAnsi="仿宋_GB2312" w:eastAsia="仿宋_GB2312" w:cs="仿宋_GB2312"/>
          <w:color w:val="auto"/>
          <w:sz w:val="32"/>
          <w:szCs w:val="32"/>
        </w:rPr>
        <w:t xml:space="preserve">非居民用水户必须安装符合国家规定的用水计量设施,并确保计量设施的正常运行。非居民用水户应协助供水企业做好计量设施的维护管理，协助抄表人员定期抄表。因非居民用水户原因致使计量设施损坏不能计量的，按水表正常运行前三个月的平均用水量计收（正常运行不足三个月的，按照前一个月的用水量计收），并及时通知供水企业进行维修。根据实际情况，探索建立节水激励机制，对用户定额内用水的节约部分给予适当奖励。 </w:t>
      </w:r>
    </w:p>
    <w:p>
      <w:pPr>
        <w:keepNext w:val="0"/>
        <w:keepLines w:val="0"/>
        <w:pageBreakBefore w:val="0"/>
        <w:widowControl w:val="0"/>
        <w:kinsoku/>
        <w:wordWrap/>
        <w:overflowPunct/>
        <w:topLinePunct/>
        <w:autoSpaceDE w:val="0"/>
        <w:autoSpaceDN/>
        <w:bidi w:val="0"/>
        <w:spacing w:beforeAutospacing="0" w:line="540" w:lineRule="exact"/>
        <w:ind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（四）强化宣传引导。</w:t>
      </w:r>
      <w:r>
        <w:rPr>
          <w:rFonts w:hint="eastAsia" w:ascii="仿宋_GB2312" w:hAnsi="仿宋_GB2312" w:eastAsia="仿宋_GB2312" w:cs="仿宋_GB2312"/>
          <w:color w:val="auto"/>
          <w:sz w:val="32"/>
          <w:szCs w:val="32"/>
        </w:rPr>
        <w:t>加强舆论宣传，采取多种方式开展政策解读，充分利用报纸、电视、广播、网络等各种媒体形式开展全方位、多层次的宣传,引导各用水主体树立节水观念，及时回应社会关切，为推进超定额、超计划累进加价工作营造良好舆论氛围。</w:t>
      </w:r>
    </w:p>
    <w:p>
      <w:pPr>
        <w:pStyle w:val="10"/>
        <w:keepNext w:val="0"/>
        <w:keepLines w:val="0"/>
        <w:pageBreakBefore w:val="0"/>
        <w:widowControl w:val="0"/>
        <w:kinsoku/>
        <w:wordWrap/>
        <w:overflowPunct/>
        <w:topLinePunct/>
        <w:autoSpaceDE w:val="0"/>
        <w:autoSpaceDN/>
        <w:bidi w:val="0"/>
        <w:adjustRightInd w:val="0"/>
        <w:snapToGrid w:val="0"/>
        <w:spacing w:beforeAutospacing="0" w:line="540" w:lineRule="exact"/>
        <w:ind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pStyle w:val="10"/>
        <w:keepNext w:val="0"/>
        <w:keepLines w:val="0"/>
        <w:pageBreakBefore w:val="0"/>
        <w:widowControl w:val="0"/>
        <w:kinsoku/>
        <w:wordWrap/>
        <w:overflowPunct/>
        <w:topLinePunct/>
        <w:autoSpaceDE w:val="0"/>
        <w:autoSpaceDN/>
        <w:bidi w:val="0"/>
        <w:adjustRightInd w:val="0"/>
        <w:snapToGrid w:val="0"/>
        <w:spacing w:beforeAutospacing="0" w:line="540" w:lineRule="exact"/>
        <w:ind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pStyle w:val="10"/>
        <w:keepNext w:val="0"/>
        <w:keepLines w:val="0"/>
        <w:pageBreakBefore w:val="0"/>
        <w:widowControl w:val="0"/>
        <w:kinsoku/>
        <w:wordWrap/>
        <w:overflowPunct/>
        <w:topLinePunct/>
        <w:autoSpaceDE w:val="0"/>
        <w:autoSpaceDN/>
        <w:bidi w:val="0"/>
        <w:adjustRightInd w:val="0"/>
        <w:snapToGrid w:val="0"/>
        <w:spacing w:beforeAutospacing="0" w:line="540" w:lineRule="exact"/>
        <w:ind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sectPr>
      <w:footerReference r:id="rId3" w:type="default"/>
      <w:pgSz w:w="11906" w:h="16838"/>
      <w:pgMar w:top="2098" w:right="1474" w:bottom="1984" w:left="1587" w:header="851" w:footer="992" w:gutter="0"/>
      <w:pgNumType w:fmt="numberInDash"/>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8240;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MzMV0QAA&#10;AAMBAAAPAAAAAAAAAAEAIAAAACIAAABkcnMvZG93bnJldi54bWxQSwECFAAUAAAACACHTuJAwKZO&#10;ALMBAABJAwAADgAAAAAAAAABACAAAAAgAQAAZHJzL2Uyb0RvYy54bWxQSwUGAAAAAAYABgBZAQAA&#10;RQU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15C5"/>
    <w:rsid w:val="00655656"/>
    <w:rsid w:val="00785F04"/>
    <w:rsid w:val="00921423"/>
    <w:rsid w:val="00E81847"/>
    <w:rsid w:val="01133C33"/>
    <w:rsid w:val="011B4086"/>
    <w:rsid w:val="015A5988"/>
    <w:rsid w:val="01675013"/>
    <w:rsid w:val="017E3A49"/>
    <w:rsid w:val="019C4E85"/>
    <w:rsid w:val="01A04EDF"/>
    <w:rsid w:val="01CA7617"/>
    <w:rsid w:val="02393F72"/>
    <w:rsid w:val="023D7998"/>
    <w:rsid w:val="0242649D"/>
    <w:rsid w:val="02922255"/>
    <w:rsid w:val="02B3657F"/>
    <w:rsid w:val="02C83F26"/>
    <w:rsid w:val="036436F0"/>
    <w:rsid w:val="038E5C5A"/>
    <w:rsid w:val="03F64CB7"/>
    <w:rsid w:val="041F01D3"/>
    <w:rsid w:val="044A1A37"/>
    <w:rsid w:val="04667CCC"/>
    <w:rsid w:val="04B54A79"/>
    <w:rsid w:val="04C63043"/>
    <w:rsid w:val="04D2281C"/>
    <w:rsid w:val="04E5349E"/>
    <w:rsid w:val="04E80FE7"/>
    <w:rsid w:val="04FA3E31"/>
    <w:rsid w:val="053C79CC"/>
    <w:rsid w:val="053F657C"/>
    <w:rsid w:val="05710600"/>
    <w:rsid w:val="05806617"/>
    <w:rsid w:val="05BF2975"/>
    <w:rsid w:val="05EB53B0"/>
    <w:rsid w:val="061151B9"/>
    <w:rsid w:val="061E6FC7"/>
    <w:rsid w:val="06225ACE"/>
    <w:rsid w:val="06505397"/>
    <w:rsid w:val="065B3227"/>
    <w:rsid w:val="067F081C"/>
    <w:rsid w:val="06A1086D"/>
    <w:rsid w:val="06B12700"/>
    <w:rsid w:val="06DA78E9"/>
    <w:rsid w:val="071C255F"/>
    <w:rsid w:val="072224F5"/>
    <w:rsid w:val="0748313D"/>
    <w:rsid w:val="076456CA"/>
    <w:rsid w:val="07684901"/>
    <w:rsid w:val="077A476C"/>
    <w:rsid w:val="07890E9E"/>
    <w:rsid w:val="07EA2360"/>
    <w:rsid w:val="0810287D"/>
    <w:rsid w:val="0821135E"/>
    <w:rsid w:val="083E6979"/>
    <w:rsid w:val="08434A14"/>
    <w:rsid w:val="08493419"/>
    <w:rsid w:val="08627B05"/>
    <w:rsid w:val="087F2F31"/>
    <w:rsid w:val="088A0A15"/>
    <w:rsid w:val="08BD70C3"/>
    <w:rsid w:val="08FB4276"/>
    <w:rsid w:val="08FC3BE3"/>
    <w:rsid w:val="0927716B"/>
    <w:rsid w:val="0962259D"/>
    <w:rsid w:val="0974464E"/>
    <w:rsid w:val="09B2276C"/>
    <w:rsid w:val="09C464B0"/>
    <w:rsid w:val="09D87CD7"/>
    <w:rsid w:val="0A046AFD"/>
    <w:rsid w:val="0A1E6F37"/>
    <w:rsid w:val="0A3151A5"/>
    <w:rsid w:val="0A461D59"/>
    <w:rsid w:val="0A701692"/>
    <w:rsid w:val="0A876B7A"/>
    <w:rsid w:val="0A9816D8"/>
    <w:rsid w:val="0AC7700F"/>
    <w:rsid w:val="0AE05EAC"/>
    <w:rsid w:val="0AE73165"/>
    <w:rsid w:val="0B174BA6"/>
    <w:rsid w:val="0B3D68FF"/>
    <w:rsid w:val="0B554F24"/>
    <w:rsid w:val="0B6942EC"/>
    <w:rsid w:val="0B8477EA"/>
    <w:rsid w:val="0BBF6544"/>
    <w:rsid w:val="0BC90C06"/>
    <w:rsid w:val="0C3C5FB4"/>
    <w:rsid w:val="0C5B0E4E"/>
    <w:rsid w:val="0C673A74"/>
    <w:rsid w:val="0C69151C"/>
    <w:rsid w:val="0C7250EF"/>
    <w:rsid w:val="0C9069EF"/>
    <w:rsid w:val="0C931AC3"/>
    <w:rsid w:val="0CAB1727"/>
    <w:rsid w:val="0CFE321E"/>
    <w:rsid w:val="0D25582E"/>
    <w:rsid w:val="0D306776"/>
    <w:rsid w:val="0D35568F"/>
    <w:rsid w:val="0D3E39E6"/>
    <w:rsid w:val="0E2B29CF"/>
    <w:rsid w:val="0E971B81"/>
    <w:rsid w:val="0EC921CD"/>
    <w:rsid w:val="0EE53B8C"/>
    <w:rsid w:val="0EEA1D4A"/>
    <w:rsid w:val="0EFE0F32"/>
    <w:rsid w:val="0F3D27F8"/>
    <w:rsid w:val="0F3E47DD"/>
    <w:rsid w:val="0F6D4606"/>
    <w:rsid w:val="0FA2284D"/>
    <w:rsid w:val="0FB75F32"/>
    <w:rsid w:val="0FC63C94"/>
    <w:rsid w:val="0FE5702A"/>
    <w:rsid w:val="0FE70C61"/>
    <w:rsid w:val="100325C2"/>
    <w:rsid w:val="104C1549"/>
    <w:rsid w:val="1098462E"/>
    <w:rsid w:val="10B15736"/>
    <w:rsid w:val="10F71BBF"/>
    <w:rsid w:val="111D6EBB"/>
    <w:rsid w:val="11325FEF"/>
    <w:rsid w:val="11CD4653"/>
    <w:rsid w:val="11D75968"/>
    <w:rsid w:val="121D05A4"/>
    <w:rsid w:val="123E4A6B"/>
    <w:rsid w:val="126057EB"/>
    <w:rsid w:val="12611C32"/>
    <w:rsid w:val="12B177E6"/>
    <w:rsid w:val="12D64614"/>
    <w:rsid w:val="12E4435D"/>
    <w:rsid w:val="12EF1B8D"/>
    <w:rsid w:val="13185912"/>
    <w:rsid w:val="1387077D"/>
    <w:rsid w:val="138D774C"/>
    <w:rsid w:val="13AE458B"/>
    <w:rsid w:val="13DC19D9"/>
    <w:rsid w:val="13E767AE"/>
    <w:rsid w:val="14087F23"/>
    <w:rsid w:val="14261C1D"/>
    <w:rsid w:val="14754070"/>
    <w:rsid w:val="15143B24"/>
    <w:rsid w:val="1515433B"/>
    <w:rsid w:val="15223F31"/>
    <w:rsid w:val="152A0B47"/>
    <w:rsid w:val="154B412A"/>
    <w:rsid w:val="156E0747"/>
    <w:rsid w:val="16056AC3"/>
    <w:rsid w:val="160B58FB"/>
    <w:rsid w:val="160D0760"/>
    <w:rsid w:val="16192724"/>
    <w:rsid w:val="162E69E0"/>
    <w:rsid w:val="16651CFD"/>
    <w:rsid w:val="16733CF2"/>
    <w:rsid w:val="16751F70"/>
    <w:rsid w:val="16A54855"/>
    <w:rsid w:val="16BF7340"/>
    <w:rsid w:val="16CA6371"/>
    <w:rsid w:val="174526CD"/>
    <w:rsid w:val="174E7571"/>
    <w:rsid w:val="17766D96"/>
    <w:rsid w:val="17B850C7"/>
    <w:rsid w:val="17D524D8"/>
    <w:rsid w:val="18121695"/>
    <w:rsid w:val="18616896"/>
    <w:rsid w:val="18642036"/>
    <w:rsid w:val="187D106E"/>
    <w:rsid w:val="1880230F"/>
    <w:rsid w:val="19047BD9"/>
    <w:rsid w:val="19445446"/>
    <w:rsid w:val="195B65FE"/>
    <w:rsid w:val="19A4081E"/>
    <w:rsid w:val="19CE2D39"/>
    <w:rsid w:val="19DC155C"/>
    <w:rsid w:val="19DE4E17"/>
    <w:rsid w:val="1A2331C5"/>
    <w:rsid w:val="1A261467"/>
    <w:rsid w:val="1A2B3DB7"/>
    <w:rsid w:val="1A3D4038"/>
    <w:rsid w:val="1A7970EF"/>
    <w:rsid w:val="1A8D6E3C"/>
    <w:rsid w:val="1AA51E79"/>
    <w:rsid w:val="1AB5209E"/>
    <w:rsid w:val="1AFA60AA"/>
    <w:rsid w:val="1B041D4E"/>
    <w:rsid w:val="1B054B7B"/>
    <w:rsid w:val="1B2444E7"/>
    <w:rsid w:val="1B431837"/>
    <w:rsid w:val="1B4E6B95"/>
    <w:rsid w:val="1B4E7CAA"/>
    <w:rsid w:val="1B5F4C5A"/>
    <w:rsid w:val="1B776387"/>
    <w:rsid w:val="1BAD575F"/>
    <w:rsid w:val="1BC21F02"/>
    <w:rsid w:val="1BC852C1"/>
    <w:rsid w:val="1C030AED"/>
    <w:rsid w:val="1C40585F"/>
    <w:rsid w:val="1C422D20"/>
    <w:rsid w:val="1C4F4DF3"/>
    <w:rsid w:val="1C6D1A55"/>
    <w:rsid w:val="1CB056A6"/>
    <w:rsid w:val="1CC33A52"/>
    <w:rsid w:val="1CDA1E30"/>
    <w:rsid w:val="1D030AC3"/>
    <w:rsid w:val="1D036EFE"/>
    <w:rsid w:val="1D0557CA"/>
    <w:rsid w:val="1D6417EC"/>
    <w:rsid w:val="1D707431"/>
    <w:rsid w:val="1DA83222"/>
    <w:rsid w:val="1DD4532A"/>
    <w:rsid w:val="1DD73ABC"/>
    <w:rsid w:val="1DE56E2F"/>
    <w:rsid w:val="1DEC7067"/>
    <w:rsid w:val="1E465A36"/>
    <w:rsid w:val="1E602B83"/>
    <w:rsid w:val="1E686A1F"/>
    <w:rsid w:val="1E6871DF"/>
    <w:rsid w:val="1E8A2B95"/>
    <w:rsid w:val="1E8F70C6"/>
    <w:rsid w:val="1E970BA6"/>
    <w:rsid w:val="1EB40165"/>
    <w:rsid w:val="1EB42759"/>
    <w:rsid w:val="1EB74B49"/>
    <w:rsid w:val="1EBE3508"/>
    <w:rsid w:val="1EDA7751"/>
    <w:rsid w:val="1EFC5E4A"/>
    <w:rsid w:val="1EFF3CE7"/>
    <w:rsid w:val="1F107CD4"/>
    <w:rsid w:val="1F330AC0"/>
    <w:rsid w:val="1F3D3239"/>
    <w:rsid w:val="1F94687C"/>
    <w:rsid w:val="1FB32493"/>
    <w:rsid w:val="1FF90526"/>
    <w:rsid w:val="203B690E"/>
    <w:rsid w:val="207444B8"/>
    <w:rsid w:val="20A51061"/>
    <w:rsid w:val="20C52041"/>
    <w:rsid w:val="20DA21A5"/>
    <w:rsid w:val="20E70878"/>
    <w:rsid w:val="21186463"/>
    <w:rsid w:val="211B4AA8"/>
    <w:rsid w:val="21312F32"/>
    <w:rsid w:val="21534461"/>
    <w:rsid w:val="215E6CAE"/>
    <w:rsid w:val="218B7D30"/>
    <w:rsid w:val="21F22D3B"/>
    <w:rsid w:val="221D020F"/>
    <w:rsid w:val="225F13AC"/>
    <w:rsid w:val="22712F1F"/>
    <w:rsid w:val="22731EC8"/>
    <w:rsid w:val="22C61976"/>
    <w:rsid w:val="22C82558"/>
    <w:rsid w:val="22C96B8C"/>
    <w:rsid w:val="23104D17"/>
    <w:rsid w:val="23275BB6"/>
    <w:rsid w:val="233F34BB"/>
    <w:rsid w:val="2344345D"/>
    <w:rsid w:val="234C5B92"/>
    <w:rsid w:val="23A53BAF"/>
    <w:rsid w:val="23D57D6B"/>
    <w:rsid w:val="23E12C13"/>
    <w:rsid w:val="23F3701C"/>
    <w:rsid w:val="23FF39C4"/>
    <w:rsid w:val="24035EEB"/>
    <w:rsid w:val="24072CE6"/>
    <w:rsid w:val="241878E0"/>
    <w:rsid w:val="241D116D"/>
    <w:rsid w:val="241D7E3A"/>
    <w:rsid w:val="2435393F"/>
    <w:rsid w:val="244467EB"/>
    <w:rsid w:val="245958E0"/>
    <w:rsid w:val="245A47E0"/>
    <w:rsid w:val="246761AA"/>
    <w:rsid w:val="24C30C9E"/>
    <w:rsid w:val="24C77B3C"/>
    <w:rsid w:val="24E84F9B"/>
    <w:rsid w:val="24F45731"/>
    <w:rsid w:val="250B158D"/>
    <w:rsid w:val="251A71B5"/>
    <w:rsid w:val="252832F5"/>
    <w:rsid w:val="25477F5D"/>
    <w:rsid w:val="25552B65"/>
    <w:rsid w:val="25570A57"/>
    <w:rsid w:val="2582448E"/>
    <w:rsid w:val="26492E04"/>
    <w:rsid w:val="264F0D3A"/>
    <w:rsid w:val="26595617"/>
    <w:rsid w:val="268202E2"/>
    <w:rsid w:val="26906E05"/>
    <w:rsid w:val="269C3ED9"/>
    <w:rsid w:val="26A97405"/>
    <w:rsid w:val="26CE0754"/>
    <w:rsid w:val="26D414B4"/>
    <w:rsid w:val="26E6260A"/>
    <w:rsid w:val="26E9425D"/>
    <w:rsid w:val="273E2D66"/>
    <w:rsid w:val="27526293"/>
    <w:rsid w:val="27641504"/>
    <w:rsid w:val="279155AF"/>
    <w:rsid w:val="279268F1"/>
    <w:rsid w:val="27A63850"/>
    <w:rsid w:val="27D956AF"/>
    <w:rsid w:val="27EE31C1"/>
    <w:rsid w:val="284929C6"/>
    <w:rsid w:val="28517C9C"/>
    <w:rsid w:val="285A238A"/>
    <w:rsid w:val="2871159E"/>
    <w:rsid w:val="28B57757"/>
    <w:rsid w:val="28B83E66"/>
    <w:rsid w:val="28DD27C9"/>
    <w:rsid w:val="28DF7E5E"/>
    <w:rsid w:val="28E4447A"/>
    <w:rsid w:val="29013482"/>
    <w:rsid w:val="291F3793"/>
    <w:rsid w:val="29355622"/>
    <w:rsid w:val="294816C9"/>
    <w:rsid w:val="29633EC9"/>
    <w:rsid w:val="296E7A07"/>
    <w:rsid w:val="298021C2"/>
    <w:rsid w:val="298A42BC"/>
    <w:rsid w:val="2992576A"/>
    <w:rsid w:val="29C67C40"/>
    <w:rsid w:val="29D37521"/>
    <w:rsid w:val="29F66D36"/>
    <w:rsid w:val="29FB1114"/>
    <w:rsid w:val="2A20736C"/>
    <w:rsid w:val="2A2743DE"/>
    <w:rsid w:val="2A32463D"/>
    <w:rsid w:val="2A6443B2"/>
    <w:rsid w:val="2A6B05C0"/>
    <w:rsid w:val="2A807E71"/>
    <w:rsid w:val="2AB165F6"/>
    <w:rsid w:val="2AB7155B"/>
    <w:rsid w:val="2AB8314E"/>
    <w:rsid w:val="2ADE5B34"/>
    <w:rsid w:val="2AF51B61"/>
    <w:rsid w:val="2B01667B"/>
    <w:rsid w:val="2B384B73"/>
    <w:rsid w:val="2B466FC8"/>
    <w:rsid w:val="2B6E7279"/>
    <w:rsid w:val="2B8C6814"/>
    <w:rsid w:val="2BA05819"/>
    <w:rsid w:val="2BB05D11"/>
    <w:rsid w:val="2BC906D5"/>
    <w:rsid w:val="2BCB0930"/>
    <w:rsid w:val="2C222CBB"/>
    <w:rsid w:val="2C23425D"/>
    <w:rsid w:val="2C240EBF"/>
    <w:rsid w:val="2C3663F6"/>
    <w:rsid w:val="2C810D1F"/>
    <w:rsid w:val="2C85504A"/>
    <w:rsid w:val="2CA035CE"/>
    <w:rsid w:val="2CA77A98"/>
    <w:rsid w:val="2CD528BF"/>
    <w:rsid w:val="2CD615D8"/>
    <w:rsid w:val="2D2D43C4"/>
    <w:rsid w:val="2D45131D"/>
    <w:rsid w:val="2D4D59B1"/>
    <w:rsid w:val="2D966D58"/>
    <w:rsid w:val="2DC96D6F"/>
    <w:rsid w:val="2DF1091B"/>
    <w:rsid w:val="2DF85158"/>
    <w:rsid w:val="2DFA7030"/>
    <w:rsid w:val="2E1677E3"/>
    <w:rsid w:val="2E1935C2"/>
    <w:rsid w:val="2E5D704B"/>
    <w:rsid w:val="2E60041A"/>
    <w:rsid w:val="2E724035"/>
    <w:rsid w:val="2E9F4E28"/>
    <w:rsid w:val="2EAB6476"/>
    <w:rsid w:val="2EAE4A3F"/>
    <w:rsid w:val="2EB034F1"/>
    <w:rsid w:val="2ED26C5C"/>
    <w:rsid w:val="2ED332F1"/>
    <w:rsid w:val="2ED6007A"/>
    <w:rsid w:val="2EDB1B7D"/>
    <w:rsid w:val="2EDC0A1E"/>
    <w:rsid w:val="2EF072D5"/>
    <w:rsid w:val="2F0034CF"/>
    <w:rsid w:val="2F525588"/>
    <w:rsid w:val="2F772B10"/>
    <w:rsid w:val="2FA96758"/>
    <w:rsid w:val="2FBF5E85"/>
    <w:rsid w:val="2FDB6860"/>
    <w:rsid w:val="302478A3"/>
    <w:rsid w:val="3050527D"/>
    <w:rsid w:val="30517286"/>
    <w:rsid w:val="306E2722"/>
    <w:rsid w:val="30700296"/>
    <w:rsid w:val="30FA048E"/>
    <w:rsid w:val="31C66A69"/>
    <w:rsid w:val="31D77B75"/>
    <w:rsid w:val="31E25C32"/>
    <w:rsid w:val="322A4ED2"/>
    <w:rsid w:val="32654D22"/>
    <w:rsid w:val="32A87816"/>
    <w:rsid w:val="32AB658B"/>
    <w:rsid w:val="32E4369B"/>
    <w:rsid w:val="331A7A95"/>
    <w:rsid w:val="33242AEA"/>
    <w:rsid w:val="334877F5"/>
    <w:rsid w:val="335A049A"/>
    <w:rsid w:val="33652D2C"/>
    <w:rsid w:val="33756C9E"/>
    <w:rsid w:val="33BB5077"/>
    <w:rsid w:val="34110BB4"/>
    <w:rsid w:val="342025EF"/>
    <w:rsid w:val="34205A76"/>
    <w:rsid w:val="342B6C9D"/>
    <w:rsid w:val="345D6B72"/>
    <w:rsid w:val="34A71E53"/>
    <w:rsid w:val="34B524CB"/>
    <w:rsid w:val="34C959A0"/>
    <w:rsid w:val="34F45D53"/>
    <w:rsid w:val="35115340"/>
    <w:rsid w:val="35427494"/>
    <w:rsid w:val="3544021D"/>
    <w:rsid w:val="35876324"/>
    <w:rsid w:val="35F90A9F"/>
    <w:rsid w:val="360B04DC"/>
    <w:rsid w:val="3618410A"/>
    <w:rsid w:val="363E7AE5"/>
    <w:rsid w:val="36406C57"/>
    <w:rsid w:val="364E41EC"/>
    <w:rsid w:val="36522B9C"/>
    <w:rsid w:val="36702199"/>
    <w:rsid w:val="371B1212"/>
    <w:rsid w:val="37556285"/>
    <w:rsid w:val="37613C20"/>
    <w:rsid w:val="379E325A"/>
    <w:rsid w:val="37D17294"/>
    <w:rsid w:val="37DA0CC2"/>
    <w:rsid w:val="37E3775B"/>
    <w:rsid w:val="37F82FCD"/>
    <w:rsid w:val="38195F32"/>
    <w:rsid w:val="382478AF"/>
    <w:rsid w:val="38390484"/>
    <w:rsid w:val="38536EC6"/>
    <w:rsid w:val="38674358"/>
    <w:rsid w:val="386D39F9"/>
    <w:rsid w:val="38785DD5"/>
    <w:rsid w:val="38785EED"/>
    <w:rsid w:val="388021B9"/>
    <w:rsid w:val="389051BF"/>
    <w:rsid w:val="38C57CAF"/>
    <w:rsid w:val="38DE7FE4"/>
    <w:rsid w:val="38E50979"/>
    <w:rsid w:val="390B3EEE"/>
    <w:rsid w:val="39141262"/>
    <w:rsid w:val="39202A2A"/>
    <w:rsid w:val="39326745"/>
    <w:rsid w:val="393A5475"/>
    <w:rsid w:val="3940338F"/>
    <w:rsid w:val="39507177"/>
    <w:rsid w:val="399E5512"/>
    <w:rsid w:val="39C51C44"/>
    <w:rsid w:val="39E032F0"/>
    <w:rsid w:val="3A153251"/>
    <w:rsid w:val="3A5C0720"/>
    <w:rsid w:val="3A705CB3"/>
    <w:rsid w:val="3A764A52"/>
    <w:rsid w:val="3A893963"/>
    <w:rsid w:val="3A995E3A"/>
    <w:rsid w:val="3AFE59CE"/>
    <w:rsid w:val="3B2D233D"/>
    <w:rsid w:val="3B6F5502"/>
    <w:rsid w:val="3B813332"/>
    <w:rsid w:val="3B8F5403"/>
    <w:rsid w:val="3B9E539F"/>
    <w:rsid w:val="3BA15CAF"/>
    <w:rsid w:val="3BB76731"/>
    <w:rsid w:val="3BF0389D"/>
    <w:rsid w:val="3C4F78F4"/>
    <w:rsid w:val="3C510238"/>
    <w:rsid w:val="3C5D4437"/>
    <w:rsid w:val="3C6F6972"/>
    <w:rsid w:val="3C8C77A5"/>
    <w:rsid w:val="3CC713F5"/>
    <w:rsid w:val="3CDE2959"/>
    <w:rsid w:val="3D2B3983"/>
    <w:rsid w:val="3D383213"/>
    <w:rsid w:val="3D480F36"/>
    <w:rsid w:val="3D787D47"/>
    <w:rsid w:val="3D8667D8"/>
    <w:rsid w:val="3DAB3E12"/>
    <w:rsid w:val="3DEF0D0C"/>
    <w:rsid w:val="3E06734E"/>
    <w:rsid w:val="3E2D7AC6"/>
    <w:rsid w:val="3E5F150D"/>
    <w:rsid w:val="3E6934AC"/>
    <w:rsid w:val="3E9228DB"/>
    <w:rsid w:val="3EC13B5C"/>
    <w:rsid w:val="3ECB5465"/>
    <w:rsid w:val="3F696E2B"/>
    <w:rsid w:val="3FB1548A"/>
    <w:rsid w:val="3FFB4929"/>
    <w:rsid w:val="40070633"/>
    <w:rsid w:val="400F072B"/>
    <w:rsid w:val="403A222B"/>
    <w:rsid w:val="403A710B"/>
    <w:rsid w:val="403D6C70"/>
    <w:rsid w:val="40641D27"/>
    <w:rsid w:val="4085136F"/>
    <w:rsid w:val="408E70B9"/>
    <w:rsid w:val="409A6E0E"/>
    <w:rsid w:val="40A37E61"/>
    <w:rsid w:val="40D45560"/>
    <w:rsid w:val="41046130"/>
    <w:rsid w:val="411A7D30"/>
    <w:rsid w:val="41330A6F"/>
    <w:rsid w:val="414F3711"/>
    <w:rsid w:val="4155084C"/>
    <w:rsid w:val="415D5AB5"/>
    <w:rsid w:val="4164275F"/>
    <w:rsid w:val="417A6EAB"/>
    <w:rsid w:val="41B32980"/>
    <w:rsid w:val="420F7C96"/>
    <w:rsid w:val="422761F4"/>
    <w:rsid w:val="42484728"/>
    <w:rsid w:val="42834C82"/>
    <w:rsid w:val="4297565D"/>
    <w:rsid w:val="42A827D4"/>
    <w:rsid w:val="42C422F4"/>
    <w:rsid w:val="42DC1AE9"/>
    <w:rsid w:val="430C7CCC"/>
    <w:rsid w:val="433E5BF1"/>
    <w:rsid w:val="43433DCF"/>
    <w:rsid w:val="4362569E"/>
    <w:rsid w:val="43CF19F4"/>
    <w:rsid w:val="43D26209"/>
    <w:rsid w:val="43DC04CF"/>
    <w:rsid w:val="43F609C9"/>
    <w:rsid w:val="4400081E"/>
    <w:rsid w:val="440A387A"/>
    <w:rsid w:val="44100B65"/>
    <w:rsid w:val="442359C4"/>
    <w:rsid w:val="4428339F"/>
    <w:rsid w:val="44437560"/>
    <w:rsid w:val="445F1D86"/>
    <w:rsid w:val="447849BC"/>
    <w:rsid w:val="448E5F31"/>
    <w:rsid w:val="449351C4"/>
    <w:rsid w:val="449B194C"/>
    <w:rsid w:val="44D663E1"/>
    <w:rsid w:val="4555182A"/>
    <w:rsid w:val="45592332"/>
    <w:rsid w:val="455F38F0"/>
    <w:rsid w:val="456B737E"/>
    <w:rsid w:val="45BE4785"/>
    <w:rsid w:val="45DF1997"/>
    <w:rsid w:val="45E77A9E"/>
    <w:rsid w:val="462D7693"/>
    <w:rsid w:val="463E70DE"/>
    <w:rsid w:val="465151A7"/>
    <w:rsid w:val="465A24CB"/>
    <w:rsid w:val="466F6911"/>
    <w:rsid w:val="467C45DF"/>
    <w:rsid w:val="46872AF8"/>
    <w:rsid w:val="46B52C0E"/>
    <w:rsid w:val="46B57A56"/>
    <w:rsid w:val="46BE34EA"/>
    <w:rsid w:val="46F17978"/>
    <w:rsid w:val="472765BD"/>
    <w:rsid w:val="475619EF"/>
    <w:rsid w:val="475D2CF0"/>
    <w:rsid w:val="477B5520"/>
    <w:rsid w:val="47AE492F"/>
    <w:rsid w:val="47E35D65"/>
    <w:rsid w:val="47F24587"/>
    <w:rsid w:val="4817481D"/>
    <w:rsid w:val="481E545E"/>
    <w:rsid w:val="484969A0"/>
    <w:rsid w:val="48701D7B"/>
    <w:rsid w:val="48790543"/>
    <w:rsid w:val="489C26B6"/>
    <w:rsid w:val="48B2256B"/>
    <w:rsid w:val="48B46EE6"/>
    <w:rsid w:val="48C31ADF"/>
    <w:rsid w:val="48C6136F"/>
    <w:rsid w:val="48D558A5"/>
    <w:rsid w:val="48FF4195"/>
    <w:rsid w:val="498910D3"/>
    <w:rsid w:val="49E4178A"/>
    <w:rsid w:val="4A371597"/>
    <w:rsid w:val="4A42685C"/>
    <w:rsid w:val="4ABF274C"/>
    <w:rsid w:val="4AFA0473"/>
    <w:rsid w:val="4B123CAB"/>
    <w:rsid w:val="4B212C15"/>
    <w:rsid w:val="4B640D0F"/>
    <w:rsid w:val="4B642448"/>
    <w:rsid w:val="4BB27FD1"/>
    <w:rsid w:val="4BDF5F6A"/>
    <w:rsid w:val="4C53736A"/>
    <w:rsid w:val="4C5D2A41"/>
    <w:rsid w:val="4C6A2CD6"/>
    <w:rsid w:val="4CB3005F"/>
    <w:rsid w:val="4CE86BA9"/>
    <w:rsid w:val="4CFE25EE"/>
    <w:rsid w:val="4D034A06"/>
    <w:rsid w:val="4D1168DA"/>
    <w:rsid w:val="4D356B14"/>
    <w:rsid w:val="4D390C6B"/>
    <w:rsid w:val="4D6632C5"/>
    <w:rsid w:val="4DA516D8"/>
    <w:rsid w:val="4DE051F4"/>
    <w:rsid w:val="4DED4847"/>
    <w:rsid w:val="4DEE26DC"/>
    <w:rsid w:val="4E1F1602"/>
    <w:rsid w:val="4E3654FB"/>
    <w:rsid w:val="4E675928"/>
    <w:rsid w:val="4E843151"/>
    <w:rsid w:val="4E88113C"/>
    <w:rsid w:val="4EA0299A"/>
    <w:rsid w:val="4EA4460D"/>
    <w:rsid w:val="4F15077C"/>
    <w:rsid w:val="4F290E8E"/>
    <w:rsid w:val="4F2E1558"/>
    <w:rsid w:val="4F5F6123"/>
    <w:rsid w:val="4F9C09B0"/>
    <w:rsid w:val="4F9E3C7D"/>
    <w:rsid w:val="4FA4232F"/>
    <w:rsid w:val="4FAF1451"/>
    <w:rsid w:val="4FEE0250"/>
    <w:rsid w:val="50036137"/>
    <w:rsid w:val="50045734"/>
    <w:rsid w:val="500C4465"/>
    <w:rsid w:val="505150D4"/>
    <w:rsid w:val="507467A3"/>
    <w:rsid w:val="50D42318"/>
    <w:rsid w:val="50DB47A3"/>
    <w:rsid w:val="51390F0A"/>
    <w:rsid w:val="51BE6F18"/>
    <w:rsid w:val="51C016D2"/>
    <w:rsid w:val="51DC4EB4"/>
    <w:rsid w:val="524F7D10"/>
    <w:rsid w:val="52632888"/>
    <w:rsid w:val="5266675E"/>
    <w:rsid w:val="5268402F"/>
    <w:rsid w:val="5269249F"/>
    <w:rsid w:val="528D76E1"/>
    <w:rsid w:val="52B6102D"/>
    <w:rsid w:val="52BB7151"/>
    <w:rsid w:val="53265E03"/>
    <w:rsid w:val="53655D17"/>
    <w:rsid w:val="537E55EB"/>
    <w:rsid w:val="53D21FBD"/>
    <w:rsid w:val="53DF2060"/>
    <w:rsid w:val="54325AD1"/>
    <w:rsid w:val="5435196E"/>
    <w:rsid w:val="546C0CB2"/>
    <w:rsid w:val="549D164E"/>
    <w:rsid w:val="54A16572"/>
    <w:rsid w:val="54F76A34"/>
    <w:rsid w:val="55295ED0"/>
    <w:rsid w:val="554A4775"/>
    <w:rsid w:val="55621FD6"/>
    <w:rsid w:val="55B76AEC"/>
    <w:rsid w:val="55DB7D62"/>
    <w:rsid w:val="560B7E95"/>
    <w:rsid w:val="561D0255"/>
    <w:rsid w:val="561F181B"/>
    <w:rsid w:val="565E0FA6"/>
    <w:rsid w:val="566E45FD"/>
    <w:rsid w:val="56700B1A"/>
    <w:rsid w:val="56795D8B"/>
    <w:rsid w:val="56A37765"/>
    <w:rsid w:val="579F51C6"/>
    <w:rsid w:val="57E61024"/>
    <w:rsid w:val="582A21A4"/>
    <w:rsid w:val="58345F89"/>
    <w:rsid w:val="58441E0D"/>
    <w:rsid w:val="5859617C"/>
    <w:rsid w:val="58AA575C"/>
    <w:rsid w:val="58D051E2"/>
    <w:rsid w:val="58EF47AB"/>
    <w:rsid w:val="58F00F46"/>
    <w:rsid w:val="593E2C1C"/>
    <w:rsid w:val="59573AAD"/>
    <w:rsid w:val="595F4817"/>
    <w:rsid w:val="59CF01B5"/>
    <w:rsid w:val="59E44920"/>
    <w:rsid w:val="5A0204BA"/>
    <w:rsid w:val="5A1C50A3"/>
    <w:rsid w:val="5A2B3864"/>
    <w:rsid w:val="5A5F60A4"/>
    <w:rsid w:val="5A9B55D6"/>
    <w:rsid w:val="5AAB7760"/>
    <w:rsid w:val="5B19717D"/>
    <w:rsid w:val="5B650323"/>
    <w:rsid w:val="5B92741D"/>
    <w:rsid w:val="5B9D69BC"/>
    <w:rsid w:val="5B9F335C"/>
    <w:rsid w:val="5BCA070E"/>
    <w:rsid w:val="5BCA5B5A"/>
    <w:rsid w:val="5BFF69EF"/>
    <w:rsid w:val="5C026EB0"/>
    <w:rsid w:val="5C16257A"/>
    <w:rsid w:val="5C597106"/>
    <w:rsid w:val="5CA2565D"/>
    <w:rsid w:val="5CCA4D44"/>
    <w:rsid w:val="5CE814BD"/>
    <w:rsid w:val="5D02001D"/>
    <w:rsid w:val="5D024583"/>
    <w:rsid w:val="5D1A6CE7"/>
    <w:rsid w:val="5D456063"/>
    <w:rsid w:val="5D4929D4"/>
    <w:rsid w:val="5D4E71E2"/>
    <w:rsid w:val="5D836B75"/>
    <w:rsid w:val="5D975651"/>
    <w:rsid w:val="5DBC16B9"/>
    <w:rsid w:val="5DC841C0"/>
    <w:rsid w:val="5DD6736F"/>
    <w:rsid w:val="5E720627"/>
    <w:rsid w:val="5E9D3AF1"/>
    <w:rsid w:val="5EA0211F"/>
    <w:rsid w:val="5EA96C4B"/>
    <w:rsid w:val="5F247AEC"/>
    <w:rsid w:val="5F2E298A"/>
    <w:rsid w:val="5F8D2F6E"/>
    <w:rsid w:val="5F9A54EE"/>
    <w:rsid w:val="5FB95C1C"/>
    <w:rsid w:val="5FF55F72"/>
    <w:rsid w:val="5FF605B6"/>
    <w:rsid w:val="60112006"/>
    <w:rsid w:val="604C1431"/>
    <w:rsid w:val="6058095A"/>
    <w:rsid w:val="60765CCC"/>
    <w:rsid w:val="60A7423F"/>
    <w:rsid w:val="60BC281F"/>
    <w:rsid w:val="60F41D79"/>
    <w:rsid w:val="611D3C20"/>
    <w:rsid w:val="615F1C50"/>
    <w:rsid w:val="617C0A6C"/>
    <w:rsid w:val="617D2F03"/>
    <w:rsid w:val="617E7C1E"/>
    <w:rsid w:val="617F5596"/>
    <w:rsid w:val="62262C0E"/>
    <w:rsid w:val="622E7108"/>
    <w:rsid w:val="623D0E82"/>
    <w:rsid w:val="62430CAC"/>
    <w:rsid w:val="62432478"/>
    <w:rsid w:val="624A5187"/>
    <w:rsid w:val="625F3DC9"/>
    <w:rsid w:val="6293238C"/>
    <w:rsid w:val="62E9340A"/>
    <w:rsid w:val="62EF70E0"/>
    <w:rsid w:val="62FE389A"/>
    <w:rsid w:val="63276B98"/>
    <w:rsid w:val="633F3B97"/>
    <w:rsid w:val="63865E76"/>
    <w:rsid w:val="639540D4"/>
    <w:rsid w:val="63990FF0"/>
    <w:rsid w:val="63A32247"/>
    <w:rsid w:val="63E05F6F"/>
    <w:rsid w:val="644A72F1"/>
    <w:rsid w:val="6456006B"/>
    <w:rsid w:val="64560700"/>
    <w:rsid w:val="64995608"/>
    <w:rsid w:val="649F5339"/>
    <w:rsid w:val="64B3342D"/>
    <w:rsid w:val="64BA1EB7"/>
    <w:rsid w:val="65062800"/>
    <w:rsid w:val="650F31B0"/>
    <w:rsid w:val="653560EA"/>
    <w:rsid w:val="65460C4D"/>
    <w:rsid w:val="65825041"/>
    <w:rsid w:val="658273DF"/>
    <w:rsid w:val="65926D26"/>
    <w:rsid w:val="65E8291D"/>
    <w:rsid w:val="65E94279"/>
    <w:rsid w:val="65EA6F23"/>
    <w:rsid w:val="65FD5FD8"/>
    <w:rsid w:val="65FF7CE2"/>
    <w:rsid w:val="660D6A03"/>
    <w:rsid w:val="660F339F"/>
    <w:rsid w:val="663C6F26"/>
    <w:rsid w:val="6643592A"/>
    <w:rsid w:val="664718A4"/>
    <w:rsid w:val="665B72DC"/>
    <w:rsid w:val="666E0D4F"/>
    <w:rsid w:val="66764240"/>
    <w:rsid w:val="667A1F33"/>
    <w:rsid w:val="66C14D7D"/>
    <w:rsid w:val="66D33204"/>
    <w:rsid w:val="66DC1AE3"/>
    <w:rsid w:val="66EC1674"/>
    <w:rsid w:val="674B36E9"/>
    <w:rsid w:val="677A5778"/>
    <w:rsid w:val="67AD3D04"/>
    <w:rsid w:val="68743D5C"/>
    <w:rsid w:val="6890181D"/>
    <w:rsid w:val="689C5517"/>
    <w:rsid w:val="68DA2BB6"/>
    <w:rsid w:val="68E0732B"/>
    <w:rsid w:val="692C4FAC"/>
    <w:rsid w:val="69412D64"/>
    <w:rsid w:val="697114B0"/>
    <w:rsid w:val="69AC5DA1"/>
    <w:rsid w:val="69BC3224"/>
    <w:rsid w:val="69CE4160"/>
    <w:rsid w:val="69FC24E9"/>
    <w:rsid w:val="6A447824"/>
    <w:rsid w:val="6A4F1D8A"/>
    <w:rsid w:val="6A6D65C3"/>
    <w:rsid w:val="6AB87940"/>
    <w:rsid w:val="6ABB483C"/>
    <w:rsid w:val="6B3D2C34"/>
    <w:rsid w:val="6B4C0666"/>
    <w:rsid w:val="6B693F8A"/>
    <w:rsid w:val="6B875BFE"/>
    <w:rsid w:val="6B931487"/>
    <w:rsid w:val="6BAE3F66"/>
    <w:rsid w:val="6BB25EB5"/>
    <w:rsid w:val="6BB94252"/>
    <w:rsid w:val="6BBA0860"/>
    <w:rsid w:val="6BD33A44"/>
    <w:rsid w:val="6BDB39B4"/>
    <w:rsid w:val="6C6D365D"/>
    <w:rsid w:val="6C740508"/>
    <w:rsid w:val="6C90400E"/>
    <w:rsid w:val="6C9604B2"/>
    <w:rsid w:val="6CA71A2B"/>
    <w:rsid w:val="6CBA1450"/>
    <w:rsid w:val="6D7913D7"/>
    <w:rsid w:val="6D7F58E4"/>
    <w:rsid w:val="6D942AE2"/>
    <w:rsid w:val="6D996749"/>
    <w:rsid w:val="6DDD25B5"/>
    <w:rsid w:val="6E375FCC"/>
    <w:rsid w:val="6E745463"/>
    <w:rsid w:val="6E7D140B"/>
    <w:rsid w:val="6EA63F7E"/>
    <w:rsid w:val="6EA9561D"/>
    <w:rsid w:val="6EB27E39"/>
    <w:rsid w:val="6EB624C3"/>
    <w:rsid w:val="6ECF4D65"/>
    <w:rsid w:val="6ED70C6A"/>
    <w:rsid w:val="6EE00FB0"/>
    <w:rsid w:val="6F03188D"/>
    <w:rsid w:val="6F14779D"/>
    <w:rsid w:val="6F291EE8"/>
    <w:rsid w:val="6F3D5BCB"/>
    <w:rsid w:val="6F424DE7"/>
    <w:rsid w:val="6F5A5E01"/>
    <w:rsid w:val="6F5D48DF"/>
    <w:rsid w:val="6F845CC4"/>
    <w:rsid w:val="6FB70818"/>
    <w:rsid w:val="6FB85BF9"/>
    <w:rsid w:val="6FCC72CA"/>
    <w:rsid w:val="702E051A"/>
    <w:rsid w:val="703739AC"/>
    <w:rsid w:val="7040490B"/>
    <w:rsid w:val="704E54F3"/>
    <w:rsid w:val="70661D50"/>
    <w:rsid w:val="709B0E5A"/>
    <w:rsid w:val="70A171CA"/>
    <w:rsid w:val="71024FC8"/>
    <w:rsid w:val="71164B95"/>
    <w:rsid w:val="711830C6"/>
    <w:rsid w:val="7137339A"/>
    <w:rsid w:val="717F3B6F"/>
    <w:rsid w:val="71A36524"/>
    <w:rsid w:val="71B60733"/>
    <w:rsid w:val="71D341D9"/>
    <w:rsid w:val="7230731E"/>
    <w:rsid w:val="724C31C7"/>
    <w:rsid w:val="72836AC9"/>
    <w:rsid w:val="72CD0C53"/>
    <w:rsid w:val="72EA06FF"/>
    <w:rsid w:val="73017BB7"/>
    <w:rsid w:val="731D54AB"/>
    <w:rsid w:val="73326C27"/>
    <w:rsid w:val="73396356"/>
    <w:rsid w:val="73416B64"/>
    <w:rsid w:val="734176A6"/>
    <w:rsid w:val="73495941"/>
    <w:rsid w:val="738F537B"/>
    <w:rsid w:val="73A54A3C"/>
    <w:rsid w:val="73DD2B69"/>
    <w:rsid w:val="73EB3F3A"/>
    <w:rsid w:val="73F874F1"/>
    <w:rsid w:val="740877C4"/>
    <w:rsid w:val="74341ED1"/>
    <w:rsid w:val="74A07BCC"/>
    <w:rsid w:val="74C53DCD"/>
    <w:rsid w:val="74C55356"/>
    <w:rsid w:val="74EA548E"/>
    <w:rsid w:val="74F0579A"/>
    <w:rsid w:val="75051AF1"/>
    <w:rsid w:val="75092477"/>
    <w:rsid w:val="751C038C"/>
    <w:rsid w:val="751E0270"/>
    <w:rsid w:val="752A60AE"/>
    <w:rsid w:val="754A1FA6"/>
    <w:rsid w:val="75657210"/>
    <w:rsid w:val="75B00E68"/>
    <w:rsid w:val="75CC0707"/>
    <w:rsid w:val="760314C9"/>
    <w:rsid w:val="76195F20"/>
    <w:rsid w:val="762215DD"/>
    <w:rsid w:val="76550F9E"/>
    <w:rsid w:val="766A1451"/>
    <w:rsid w:val="76ED36EF"/>
    <w:rsid w:val="76FD5C93"/>
    <w:rsid w:val="77555227"/>
    <w:rsid w:val="77A36446"/>
    <w:rsid w:val="77A85C21"/>
    <w:rsid w:val="77AB661F"/>
    <w:rsid w:val="77C13A05"/>
    <w:rsid w:val="77EA7B7A"/>
    <w:rsid w:val="77EB3F6B"/>
    <w:rsid w:val="77F10F6E"/>
    <w:rsid w:val="7845654A"/>
    <w:rsid w:val="7850045F"/>
    <w:rsid w:val="78510E27"/>
    <w:rsid w:val="785546A7"/>
    <w:rsid w:val="78603D73"/>
    <w:rsid w:val="78B03263"/>
    <w:rsid w:val="78EA2EAC"/>
    <w:rsid w:val="79630A98"/>
    <w:rsid w:val="7984530A"/>
    <w:rsid w:val="79A406C9"/>
    <w:rsid w:val="79C77536"/>
    <w:rsid w:val="79CA4CB7"/>
    <w:rsid w:val="79CF18BF"/>
    <w:rsid w:val="7A0364A0"/>
    <w:rsid w:val="7A084FA0"/>
    <w:rsid w:val="7A1225F4"/>
    <w:rsid w:val="7A1D48B6"/>
    <w:rsid w:val="7A4C4E11"/>
    <w:rsid w:val="7A526115"/>
    <w:rsid w:val="7A680A45"/>
    <w:rsid w:val="7A906E26"/>
    <w:rsid w:val="7A976FC0"/>
    <w:rsid w:val="7AAF7A48"/>
    <w:rsid w:val="7AD46C1A"/>
    <w:rsid w:val="7ADB204D"/>
    <w:rsid w:val="7AE7723A"/>
    <w:rsid w:val="7AF574EF"/>
    <w:rsid w:val="7AFF091D"/>
    <w:rsid w:val="7B02367E"/>
    <w:rsid w:val="7B175582"/>
    <w:rsid w:val="7B6847A1"/>
    <w:rsid w:val="7B835D01"/>
    <w:rsid w:val="7B984D86"/>
    <w:rsid w:val="7BCA5043"/>
    <w:rsid w:val="7BD756A7"/>
    <w:rsid w:val="7C0E7C6F"/>
    <w:rsid w:val="7C2801C3"/>
    <w:rsid w:val="7C46338A"/>
    <w:rsid w:val="7C492CE2"/>
    <w:rsid w:val="7C4F7BBB"/>
    <w:rsid w:val="7C896CDF"/>
    <w:rsid w:val="7CAA3523"/>
    <w:rsid w:val="7CC56D97"/>
    <w:rsid w:val="7CD7230C"/>
    <w:rsid w:val="7CEE1F02"/>
    <w:rsid w:val="7CF54D51"/>
    <w:rsid w:val="7CF86B98"/>
    <w:rsid w:val="7D193C92"/>
    <w:rsid w:val="7D1970F8"/>
    <w:rsid w:val="7D216727"/>
    <w:rsid w:val="7D492278"/>
    <w:rsid w:val="7D587EA2"/>
    <w:rsid w:val="7D616510"/>
    <w:rsid w:val="7D6C6C6B"/>
    <w:rsid w:val="7D9B5BB1"/>
    <w:rsid w:val="7DB07E65"/>
    <w:rsid w:val="7DCE34D8"/>
    <w:rsid w:val="7DCF70E2"/>
    <w:rsid w:val="7DEC6E01"/>
    <w:rsid w:val="7E4624B0"/>
    <w:rsid w:val="7E8135B5"/>
    <w:rsid w:val="7E844211"/>
    <w:rsid w:val="7E9F4368"/>
    <w:rsid w:val="7EAF4583"/>
    <w:rsid w:val="7EDA6787"/>
    <w:rsid w:val="7F0B70D9"/>
    <w:rsid w:val="7F524EE6"/>
    <w:rsid w:val="7F582F97"/>
    <w:rsid w:val="7F735D8C"/>
    <w:rsid w:val="7F8A1DF5"/>
    <w:rsid w:val="7FA439AF"/>
    <w:rsid w:val="7FFC7CA9"/>
    <w:rsid w:val="7FFF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semiHidden/>
    <w:qFormat/>
    <w:uiPriority w:val="0"/>
    <w:pPr>
      <w:widowControl/>
      <w:spacing w:before="100" w:beforeAutospacing="1" w:after="160" w:line="256" w:lineRule="auto"/>
      <w:ind w:firstLine="420" w:firstLineChars="200"/>
      <w:jc w:val="left"/>
    </w:pPr>
    <w:rPr>
      <w:rFonts w:ascii="Calibri" w:hAnsi="Calibri" w:eastAsia="宋体"/>
      <w:kern w:val="0"/>
      <w:sz w:val="22"/>
      <w:szCs w:val="22"/>
    </w:rPr>
  </w:style>
  <w:style w:type="paragraph" w:customStyle="1" w:styleId="9">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38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2020-03-16T07:48:00Z</dcterms:created>
  <dc:creator>Lenovo</dc:creator>
  <cp:lastModifiedBy>Lenovo</cp:lastModifiedBy>
  <cp:lastPrinted>2020-04-15T00:04:00Z</cp:lastPrinted>
  <dcterms:modified xsi:type="dcterms:W3CDTF">2020-05-13T02:57:07Z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