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430" w:x="1858" w:y="1534"/>
        <w:widowControl w:val="0"/>
        <w:autoSpaceDE w:val="0"/>
        <w:autoSpaceDN w:val="0"/>
        <w:spacing w:line="1043" w:lineRule="exact"/>
        <w:rPr>
          <w:rFonts w:hAnsi="Calibri"/>
          <w:color w:val="000000"/>
          <w:sz w:val="104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z w:val="104"/>
          <w:szCs w:val="22"/>
          <w:lang w:val="en-US" w:eastAsia="en-US" w:bidi="ar-SA"/>
        </w:rPr>
        <w:t>海</w:t>
      </w:r>
      <w:r>
        <w:rPr>
          <w:rFonts w:hAnsi="Calibri"/>
          <w:color w:val="FF0000"/>
          <w:spacing w:val="152"/>
          <w:sz w:val="1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z w:val="104"/>
          <w:szCs w:val="22"/>
          <w:lang w:val="en-US" w:eastAsia="en-US" w:bidi="ar-SA"/>
        </w:rPr>
        <w:t>南</w:t>
      </w:r>
      <w:r>
        <w:rPr>
          <w:rFonts w:hAnsi="Calibri"/>
          <w:color w:val="FF0000"/>
          <w:spacing w:val="152"/>
          <w:sz w:val="1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z w:val="104"/>
          <w:szCs w:val="22"/>
          <w:lang w:val="en-US" w:eastAsia="en-US" w:bidi="ar-SA"/>
        </w:rPr>
        <w:t>省</w:t>
      </w:r>
      <w:r>
        <w:rPr>
          <w:rFonts w:hAnsi="Calibri"/>
          <w:color w:val="FF0000"/>
          <w:spacing w:val="154"/>
          <w:sz w:val="1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z w:val="104"/>
          <w:szCs w:val="22"/>
          <w:lang w:val="en-US" w:eastAsia="en-US" w:bidi="ar-SA"/>
        </w:rPr>
        <w:t>财</w:t>
      </w:r>
      <w:r>
        <w:rPr>
          <w:rFonts w:hAnsi="Calibri"/>
          <w:color w:val="FF0000"/>
          <w:spacing w:val="152"/>
          <w:sz w:val="1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z w:val="104"/>
          <w:szCs w:val="22"/>
          <w:lang w:val="en-US" w:eastAsia="en-US" w:bidi="ar-SA"/>
        </w:rPr>
        <w:t>政</w:t>
      </w:r>
      <w:r>
        <w:rPr>
          <w:rFonts w:hAnsi="Calibri"/>
          <w:color w:val="FF0000"/>
          <w:spacing w:val="152"/>
          <w:sz w:val="1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z w:val="104"/>
          <w:szCs w:val="22"/>
          <w:lang w:val="en-US" w:eastAsia="en-US" w:bidi="ar-SA"/>
        </w:rPr>
        <w:t>厅</w:t>
      </w:r>
    </w:p>
    <w:p>
      <w:pPr>
        <w:framePr w:w="8160" w:x="1992" w:y="3663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海南省财政厅关于使用全国会计人员统一</w:t>
      </w:r>
    </w:p>
    <w:p>
      <w:pPr>
        <w:framePr w:w="8160" w:x="1992" w:y="3663"/>
        <w:widowControl w:val="0"/>
        <w:autoSpaceDE w:val="0"/>
        <w:autoSpaceDN w:val="0"/>
        <w:spacing w:before="139" w:line="439" w:lineRule="exact"/>
        <w:ind w:left="1102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服务管理平台办理业务的通知</w:t>
      </w:r>
    </w:p>
    <w:p>
      <w:pPr>
        <w:framePr w:w="8853" w:x="1800" w:y="550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省直预算部门、各市县财政局，各有关单位及会计人员：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ind w:left="64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根据财政部《关于全国会计人员统一服务管理平台上线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8"/>
          <w:sz w:val="32"/>
          <w:szCs w:val="22"/>
          <w:lang w:val="en-US" w:eastAsia="en-US" w:bidi="ar-SA"/>
        </w:rPr>
        <w:t>运行的通知》（财办〔2024〕35</w:t>
      </w:r>
      <w:r>
        <w:rPr>
          <w:rFonts w:hAnsi="Calibr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32"/>
          <w:szCs w:val="22"/>
          <w:lang w:val="en-US" w:eastAsia="en-US" w:bidi="ar-SA"/>
        </w:rPr>
        <w:t>号）和《全国会计人员统一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0"/>
          <w:sz w:val="32"/>
          <w:szCs w:val="22"/>
          <w:lang w:val="en-US" w:eastAsia="en-US" w:bidi="ar-SA"/>
        </w:rPr>
        <w:t>服务管理平台管理办法》有关要求，自</w:t>
      </w:r>
      <w:r>
        <w:rPr>
          <w:rFonts w:hAnsi="Calibri"/>
          <w:color w:val="000000"/>
          <w:spacing w:val="9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-1"/>
          <w:sz w:val="32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-2"/>
          <w:sz w:val="32"/>
          <w:szCs w:val="22"/>
          <w:lang w:val="en-US" w:eastAsia="en-US" w:bidi="ar-SA"/>
        </w:rPr>
        <w:t>26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日起，</w:t>
      </w:r>
    </w:p>
    <w:p>
      <w:pPr>
        <w:framePr w:w="8853" w:x="1800" w:y="5502"/>
        <w:widowControl w:val="0"/>
        <w:autoSpaceDE w:val="0"/>
        <w:autoSpaceDN w:val="0"/>
        <w:spacing w:before="257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会计人员信息采集、会计人员属地关系调转、会计专业技术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资格考试等相关业务，均在全国会计人员统一服务管理平台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6"/>
          <w:sz w:val="32"/>
          <w:szCs w:val="22"/>
          <w:lang w:val="en-US" w:eastAsia="en-US" w:bidi="ar-SA"/>
        </w:rPr>
        <w:t>办理（以下简称全国统一平台）。全国统一平台投入使用后，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海南省会计管理服务平台（以下简称省平台）不再设置与全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国统一平台相同的业务功能。现将有关事项通知如下。</w:t>
      </w:r>
    </w:p>
    <w:p>
      <w:pPr>
        <w:framePr w:w="8853" w:x="1800" w:y="5502"/>
        <w:widowControl w:val="0"/>
        <w:autoSpaceDE w:val="0"/>
        <w:autoSpaceDN w:val="0"/>
        <w:spacing w:before="259" w:line="319" w:lineRule="exact"/>
        <w:ind w:left="64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32"/>
          <w:szCs w:val="22"/>
          <w:lang w:val="en-US" w:eastAsia="en-US" w:bidi="ar-SA"/>
        </w:rPr>
        <w:t>一、全国统一平台主要功能</w:t>
      </w:r>
    </w:p>
    <w:p>
      <w:pPr>
        <w:framePr w:w="8558" w:x="1800" w:y="11281"/>
        <w:widowControl w:val="0"/>
        <w:autoSpaceDE w:val="0"/>
        <w:autoSpaceDN w:val="0"/>
        <w:spacing w:line="319" w:lineRule="exact"/>
        <w:ind w:left="64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全国统一平台立足会计人员全生命周期管理服务、会计</w:t>
      </w:r>
    </w:p>
    <w:p>
      <w:pPr>
        <w:framePr w:w="8558" w:x="1800" w:y="11281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法规制度建设宣传培训、会计管理工作学习交流三项目标，</w:t>
      </w:r>
    </w:p>
    <w:p>
      <w:pPr>
        <w:framePr w:w="8558" w:x="1800" w:y="11281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共开发会计人员信息采集、会计人员属地关系调转、会计专</w:t>
      </w:r>
    </w:p>
    <w:p>
      <w:pPr>
        <w:framePr w:w="8558" w:x="1800" w:y="11281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业技术资格考试管理、优秀考生管理、会计职称管理、会计</w:t>
      </w:r>
    </w:p>
    <w:p>
      <w:pPr>
        <w:framePr w:w="8558" w:x="1800" w:y="11281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人员继续教育管理、会计人员奖惩登记管理、高端会计人才</w:t>
      </w:r>
    </w:p>
    <w:p>
      <w:pPr>
        <w:framePr w:w="8558" w:x="1800" w:y="11281"/>
        <w:widowControl w:val="0"/>
        <w:autoSpaceDE w:val="0"/>
        <w:autoSpaceDN w:val="0"/>
        <w:spacing w:before="259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32"/>
          <w:szCs w:val="22"/>
          <w:lang w:val="en-US" w:eastAsia="en-US" w:bidi="ar-SA"/>
        </w:rPr>
        <w:t>培养管理、会计法规制度宣传、会计法规制度培训、会计管</w:t>
      </w:r>
    </w:p>
    <w:p>
      <w:pPr>
        <w:framePr w:w="8558" w:x="1800" w:y="11281"/>
        <w:widowControl w:val="0"/>
        <w:autoSpaceDE w:val="0"/>
        <w:autoSpaceDN w:val="0"/>
        <w:spacing w:before="257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32"/>
          <w:szCs w:val="22"/>
          <w:lang w:val="en-US" w:eastAsia="en-US" w:bidi="ar-SA"/>
        </w:rPr>
        <w:t>理工作动态、会计管理队伍建设等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-2"/>
          <w:sz w:val="32"/>
          <w:szCs w:val="22"/>
          <w:lang w:val="en-US" w:eastAsia="en-US" w:bidi="ar-SA"/>
        </w:rPr>
        <w:t>12</w:t>
      </w:r>
      <w:r>
        <w:rPr>
          <w:rFonts w:hAnsi="Calibri"/>
          <w:color w:val="000000"/>
          <w:spacing w:val="9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6"/>
          <w:sz w:val="32"/>
          <w:szCs w:val="22"/>
          <w:lang w:val="en-US" w:eastAsia="en-US" w:bidi="ar-SA"/>
        </w:rPr>
        <w:t>个业务模块百余项功</w:t>
      </w:r>
    </w:p>
    <w:p>
      <w:pPr>
        <w:framePr w:w="1222" w:x="9125" w:y="15648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8pt;height:3pt;margin-top:140.35pt;margin-left:53.65pt;mso-position-horizontal-relative:page;mso-position-vertical-relative:page;position:absolute;z-index:-251657216">
            <v:imagedata r:id="rId4" o:title=""/>
          </v:shape>
        </w:pict>
      </w:r>
      <w:r>
        <w:rPr>
          <w:noProof/>
        </w:rPr>
        <w:pict>
          <v:shape id="_x0000_s1026" type="#_x0000_t75" style="width:488pt;height:3pt;margin-top:148.35pt;margin-left:53.65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638" w:x="1800" w:y="160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能，基本涵盖了各类会计人员服务管理事项。</w:t>
      </w:r>
    </w:p>
    <w:p>
      <w:pPr>
        <w:framePr w:w="6638" w:x="1800" w:y="1609"/>
        <w:widowControl w:val="0"/>
        <w:autoSpaceDE w:val="0"/>
        <w:autoSpaceDN w:val="0"/>
        <w:spacing w:before="259"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二、全国统一平台上线时间和网址</w:t>
      </w:r>
    </w:p>
    <w:p>
      <w:pPr>
        <w:framePr w:w="8558" w:x="1800" w:y="2766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全国统一平台于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>26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9"/>
          <w:sz w:val="32"/>
          <w:szCs w:val="22"/>
          <w:lang w:val="en-US" w:eastAsia="en-US" w:bidi="ar-SA"/>
        </w:rPr>
        <w:t>日上线试运行，2025</w:t>
      </w:r>
      <w:r>
        <w:rPr>
          <w:rFonts w:eastAsiaTheme="minorEastAsia" w:hAnsiTheme="minorHAnsi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</w:p>
    <w:p>
      <w:pPr>
        <w:framePr w:w="8558" w:x="1800" w:y="2766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6"/>
          <w:sz w:val="32"/>
          <w:szCs w:val="22"/>
          <w:lang w:val="en-US" w:eastAsia="en-US" w:bidi="ar-SA"/>
        </w:rPr>
        <w:t>日正式运行。全国统一平台会计人员端登录地址：</w:t>
      </w:r>
    </w:p>
    <w:p>
      <w:pPr>
        <w:framePr w:w="8558" w:x="1800" w:y="2766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https://ausm.mof.gov.cn/index/；管理端正式登录地址：</w:t>
      </w:r>
    </w:p>
    <w:p>
      <w:pPr>
        <w:framePr w:w="8558" w:x="1800" w:y="2766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https://ausmmange.mof.gov.cn/。</w:t>
      </w:r>
    </w:p>
    <w:p>
      <w:pPr>
        <w:framePr w:w="2798" w:x="2441" w:y="507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三、有关事项说明</w:t>
      </w:r>
    </w:p>
    <w:p>
      <w:pPr>
        <w:framePr w:w="8558" w:x="1800" w:y="5655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（一）关于会计人员信息采集。首次使用全国统一平台</w:t>
      </w:r>
    </w:p>
    <w:p>
      <w:pPr>
        <w:framePr w:w="8558" w:x="1800" w:y="5655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的用户，登录全国统一平台进行用户注册和信息采集；已在</w:t>
      </w:r>
    </w:p>
    <w:p>
      <w:pPr>
        <w:framePr w:w="8558" w:x="1800" w:y="5655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省平台完成信息采集的会计人员，也须登录全国统一平台，</w:t>
      </w:r>
    </w:p>
    <w:p>
      <w:pPr>
        <w:framePr w:w="8558" w:x="1800" w:y="5655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重新进行注册，按照要求修改、补充和完善历史数据，提交</w:t>
      </w:r>
    </w:p>
    <w:p>
      <w:pPr>
        <w:framePr w:w="8558" w:x="1800" w:y="5655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至所属财政部门会计管理机构审核后纳入全国统一平台管</w:t>
      </w:r>
    </w:p>
    <w:p>
      <w:pPr>
        <w:framePr w:w="8558" w:x="1800" w:y="5655"/>
        <w:widowControl w:val="0"/>
        <w:autoSpaceDE w:val="0"/>
        <w:autoSpaceDN w:val="0"/>
        <w:spacing w:before="257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32"/>
          <w:szCs w:val="22"/>
          <w:lang w:val="en-US" w:eastAsia="en-US" w:bidi="ar-SA"/>
        </w:rPr>
        <w:t>理（全国统一平台用户操作指南详见附件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32"/>
          <w:szCs w:val="22"/>
          <w:lang w:val="en-US" w:eastAsia="en-US" w:bidi="ar-SA"/>
        </w:rPr>
        <w:t>1，工作经历模块</w:t>
      </w:r>
    </w:p>
    <w:p>
      <w:pPr>
        <w:framePr w:w="8558" w:x="1800" w:y="5655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中的工作证明模板详见附件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53"/>
          <w:sz w:val="32"/>
          <w:szCs w:val="22"/>
          <w:lang w:val="en-US" w:eastAsia="en-US" w:bidi="ar-SA"/>
        </w:rPr>
        <w:t>2）。</w:t>
      </w:r>
    </w:p>
    <w:p>
      <w:pPr>
        <w:framePr w:w="8546" w:x="1800" w:y="9702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 w:val="32"/>
          <w:szCs w:val="22"/>
          <w:lang w:val="en-US" w:eastAsia="en-US" w:bidi="ar-SA"/>
        </w:rPr>
        <w:t>（二）关于会计人员继续教育学习。2024</w:t>
      </w:r>
      <w:r>
        <w:rPr>
          <w:rFonts w:eastAsiaTheme="minorEastAsia" w:hAnsiTheme="minorHAnsi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年度会计人员</w:t>
      </w:r>
    </w:p>
    <w:p>
      <w:pPr>
        <w:framePr w:w="8546" w:x="1800" w:y="970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0"/>
          <w:sz w:val="32"/>
          <w:szCs w:val="22"/>
          <w:lang w:val="en-US" w:eastAsia="en-US" w:bidi="ar-SA"/>
        </w:rPr>
        <w:t>继续教育学习仍在省平台进行。省平台以前年度（含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</w:p>
    <w:p>
      <w:pPr>
        <w:framePr w:w="8546" w:x="1800" w:y="970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年）继续教育记录将逐步迁移至全国统一平台，待数据迁移</w:t>
      </w:r>
    </w:p>
    <w:p>
      <w:pPr>
        <w:framePr w:w="8546" w:x="1800" w:y="970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完成后可在全国统一平台上查看。</w:t>
      </w:r>
    </w:p>
    <w:p>
      <w:pPr>
        <w:framePr w:w="8546" w:x="1800" w:y="12013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1"/>
          <w:sz w:val="32"/>
          <w:szCs w:val="22"/>
          <w:lang w:val="en-US" w:eastAsia="en-US" w:bidi="ar-SA"/>
        </w:rPr>
        <w:t>（三）关于会计专业技术资格考试报名。拟参加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2025</w:t>
      </w:r>
    </w:p>
    <w:p>
      <w:pPr>
        <w:framePr w:w="8546" w:x="1800" w:y="12013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年度全国会计专业技术资格考试报名的考生，须先在全国统</w:t>
      </w:r>
    </w:p>
    <w:p>
      <w:pPr>
        <w:framePr w:w="8546" w:x="1800" w:y="12013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一平台完成会计人员信息采集并经审核通过后，方可参加报</w:t>
      </w:r>
    </w:p>
    <w:p>
      <w:pPr>
        <w:framePr w:w="8546" w:x="1800" w:y="12013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名。</w:t>
      </w:r>
    </w:p>
    <w:p>
      <w:pPr>
        <w:framePr w:w="2160" w:x="2441" w:y="1432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四、工作要求</w:t>
      </w:r>
    </w:p>
    <w:p>
      <w:pPr>
        <w:framePr w:w="8215" w:x="2441" w:y="1490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32"/>
          <w:szCs w:val="22"/>
          <w:lang w:val="en-US" w:eastAsia="en-US" w:bidi="ar-SA"/>
        </w:rPr>
        <w:t>（一）提高政治站位。全国统一平台上线运行是落实《中</w:t>
      </w:r>
    </w:p>
    <w:p>
      <w:pPr>
        <w:framePr w:w="1222" w:x="9125" w:y="15648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546" w:x="1800" w:y="160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华人民共和国会计法》要求、推动会计人员管理工作高质量</w:t>
      </w:r>
    </w:p>
    <w:p>
      <w:pPr>
        <w:framePr w:w="8546" w:x="1800" w:y="1609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发展的重要举措，要充分认识全国统一平台上线运行的重要</w:t>
      </w:r>
    </w:p>
    <w:p>
      <w:pPr>
        <w:framePr w:w="8546" w:x="1800" w:y="1609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意义，切实增强大局意识，落实共建共用全国统一平台的责</w:t>
      </w:r>
    </w:p>
    <w:p>
      <w:pPr>
        <w:framePr w:w="8546" w:x="1800" w:y="1609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任，自觉维护全国统一平台的权威性。</w:t>
      </w:r>
    </w:p>
    <w:p>
      <w:pPr>
        <w:framePr w:w="8546" w:x="1800" w:y="3922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（二）加强组织引导。各市县财政部门要做好全国统一</w:t>
      </w:r>
    </w:p>
    <w:p>
      <w:pPr>
        <w:framePr w:w="8546" w:x="1800" w:y="392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平台的宣传、引导、培训工作。指导会计人员及本部门工作</w:t>
      </w:r>
    </w:p>
    <w:p>
      <w:pPr>
        <w:framePr w:w="8546" w:x="1800" w:y="3922"/>
        <w:widowControl w:val="0"/>
        <w:autoSpaceDE w:val="0"/>
        <w:autoSpaceDN w:val="0"/>
        <w:spacing w:before="257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人员使用平台、熟悉操作，及时反馈问题和建议。各市县财</w:t>
      </w:r>
    </w:p>
    <w:p>
      <w:pPr>
        <w:framePr w:w="8546" w:x="1800" w:y="392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政部门会计管理机构对会计人员信息采集、信息变更和属地</w:t>
      </w:r>
    </w:p>
    <w:p>
      <w:pPr>
        <w:framePr w:w="8546" w:x="1800" w:y="392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关系调转应在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个工作日内完成审核，全国会计资格考试报</w:t>
      </w:r>
    </w:p>
    <w:p>
      <w:pPr>
        <w:framePr w:w="8546" w:x="1800" w:y="392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名和全省高级会计师职称评审期间应在</w:t>
      </w:r>
      <w:r>
        <w:rPr>
          <w:rFonts w:eastAsiaTheme="minorEastAsia" w:hAnsiTheme="minorHAnsi" w:cstheme="minorBidi"/>
          <w:color w:val="000000"/>
          <w:spacing w:val="-6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pacing w:val="-7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个工作日内完成审</w:t>
      </w:r>
    </w:p>
    <w:p>
      <w:pPr>
        <w:framePr w:w="8546" w:x="1800" w:y="3922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核。</w:t>
      </w:r>
    </w:p>
    <w:p>
      <w:pPr>
        <w:framePr w:w="2160" w:x="2441" w:y="796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五、联系方式</w:t>
      </w:r>
    </w:p>
    <w:p>
      <w:pPr>
        <w:framePr w:w="8546" w:x="1800" w:y="8545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（一）省财政厅业务咨询电话：68531650。</w:t>
      </w:r>
    </w:p>
    <w:p>
      <w:pPr>
        <w:framePr w:w="8546" w:x="1800" w:y="8545"/>
        <w:widowControl w:val="0"/>
        <w:autoSpaceDE w:val="0"/>
        <w:autoSpaceDN w:val="0"/>
        <w:spacing w:before="259"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（二）海南省各级财政部门会计管理机构业务咨询电话</w:t>
      </w:r>
    </w:p>
    <w:p>
      <w:pPr>
        <w:framePr w:w="8546" w:x="1800" w:y="8545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0"/>
          <w:sz w:val="32"/>
          <w:szCs w:val="22"/>
          <w:lang w:val="en-US" w:eastAsia="en-US" w:bidi="ar-SA"/>
        </w:rPr>
        <w:t>（详见附件3）。</w:t>
      </w:r>
    </w:p>
    <w:p>
      <w:pPr>
        <w:framePr w:w="7903" w:x="2441" w:y="1085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附件：1.全国会计人员统一服务管理平台用户操作指南</w:t>
      </w:r>
    </w:p>
    <w:p>
      <w:pPr>
        <w:framePr w:w="7903" w:x="2441" w:y="10858"/>
        <w:widowControl w:val="0"/>
        <w:autoSpaceDE w:val="0"/>
        <w:autoSpaceDN w:val="0"/>
        <w:spacing w:before="259" w:line="319" w:lineRule="exact"/>
        <w:ind w:left="960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2.工作证明（模板）</w:t>
      </w:r>
    </w:p>
    <w:p>
      <w:pPr>
        <w:framePr w:w="6638" w:x="3401" w:y="1201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3.海南省各级财政部门会计管理机构联系方式</w:t>
      </w:r>
    </w:p>
    <w:p>
      <w:pPr>
        <w:framePr w:w="2880" w:x="6120" w:y="13748"/>
        <w:widowControl w:val="0"/>
        <w:autoSpaceDE w:val="0"/>
        <w:autoSpaceDN w:val="0"/>
        <w:spacing w:line="319" w:lineRule="exact"/>
        <w:ind w:left="319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海南省财政厅</w:t>
      </w:r>
    </w:p>
    <w:p>
      <w:pPr>
        <w:framePr w:w="2880" w:x="6120" w:y="13748"/>
        <w:widowControl w:val="0"/>
        <w:autoSpaceDE w:val="0"/>
        <w:autoSpaceDN w:val="0"/>
        <w:spacing w:before="25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>12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>23</w:t>
      </w:r>
      <w:r>
        <w:rPr>
          <w:rFonts w:eastAsiaTheme="minorEastAsia" w:hAnsiTheme="minorHAnsi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3331" w:x="2081" w:y="14938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信息公开选项：主动公开</w:t>
      </w:r>
    </w:p>
    <w:p>
      <w:pPr>
        <w:framePr w:w="1222" w:x="9125" w:y="15648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