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7152" w:x="2638" w:y="825"/>
        <w:widowControl w:val="0"/>
        <w:autoSpaceDE w:val="0"/>
        <w:autoSpaceDN w:val="0"/>
        <w:spacing w:line="457" w:lineRule="exact"/>
        <w:rPr>
          <w:rFonts w:hAnsi="Calibri"/>
          <w:color w:val="000000"/>
          <w:sz w:val="44"/>
          <w:szCs w:val="22"/>
          <w:lang w:val="en-US" w:eastAsia="en-US" w:bidi="ar-SA"/>
        </w:rPr>
      </w:pPr>
      <w:r>
        <w:rPr>
          <w:rFonts w:ascii="PDSALM+MicrosoftYaHei-Bold" w:hAnsi="PDSALM+MicrosoftYaHei-Bold" w:cs="PDSALM+MicrosoftYaHei-Bold"/>
          <w:color w:val="333333"/>
          <w:sz w:val="44"/>
          <w:szCs w:val="22"/>
          <w:lang w:val="en-US" w:eastAsia="en-US" w:bidi="ar-SA"/>
        </w:rPr>
        <w:t>中华人民共和国会计法（2024</w:t>
      </w:r>
      <w:r>
        <w:rPr>
          <w:rFonts w:hAnsi="Calibri"/>
          <w:color w:val="333333"/>
          <w:sz w:val="44"/>
          <w:szCs w:val="22"/>
          <w:lang w:val="en-US" w:eastAsia="en-US" w:bidi="ar-SA"/>
        </w:rPr>
        <w:t xml:space="preserve"> </w:t>
      </w:r>
      <w:r>
        <w:rPr>
          <w:rFonts w:ascii="PDSALM+MicrosoftYaHei-Bold" w:hAnsi="PDSALM+MicrosoftYaHei-Bold" w:cs="PDSALM+MicrosoftYaHei-Bold"/>
          <w:color w:val="333333"/>
          <w:spacing w:val="-1"/>
          <w:sz w:val="44"/>
          <w:szCs w:val="22"/>
          <w:lang w:val="en-US" w:eastAsia="en-US" w:bidi="ar-SA"/>
        </w:rPr>
        <w:t>年）</w:t>
      </w:r>
    </w:p>
    <w:p>
      <w:pPr>
        <w:framePr w:w="2167" w:x="5129" w:y="2262"/>
        <w:widowControl w:val="0"/>
        <w:autoSpaceDE w:val="0"/>
        <w:autoSpaceDN w:val="0"/>
        <w:spacing w:line="319" w:lineRule="exact"/>
        <w:rPr>
          <w:rFonts w:hAnsi="Calibri"/>
          <w:color w:val="000000"/>
          <w:sz w:val="32"/>
          <w:szCs w:val="22"/>
          <w:lang w:val="en-US" w:eastAsia="en-US" w:bidi="ar-SA"/>
        </w:rPr>
      </w:pPr>
      <w:r>
        <w:rPr>
          <w:rFonts w:ascii="SimSun" w:hAnsi="SimSun" w:cs="SimSun"/>
          <w:color w:val="333333"/>
          <w:spacing w:val="2"/>
          <w:sz w:val="32"/>
          <w:szCs w:val="22"/>
          <w:lang w:val="en-US" w:eastAsia="en-US" w:bidi="ar-SA"/>
        </w:rPr>
        <w:t>第一章</w:t>
      </w:r>
      <w:r>
        <w:rPr>
          <w:rFonts w:hAnsi="Calibri"/>
          <w:color w:val="333333"/>
          <w:spacing w:val="242"/>
          <w:sz w:val="32"/>
          <w:szCs w:val="22"/>
          <w:lang w:val="en-US" w:eastAsia="en-US" w:bidi="ar-SA"/>
        </w:rPr>
        <w:t xml:space="preserve"> </w:t>
      </w:r>
      <w:r>
        <w:rPr>
          <w:rFonts w:ascii="SimSun" w:hAnsi="SimSun" w:cs="SimSun"/>
          <w:color w:val="333333"/>
          <w:spacing w:val="2"/>
          <w:sz w:val="32"/>
          <w:szCs w:val="22"/>
          <w:lang w:val="en-US" w:eastAsia="en-US" w:bidi="ar-SA"/>
        </w:rPr>
        <w:t>总则</w:t>
      </w:r>
    </w:p>
    <w:p>
      <w:pPr>
        <w:framePr w:w="10730" w:x="850" w:y="2886"/>
        <w:widowControl w:val="0"/>
        <w:autoSpaceDE w:val="0"/>
        <w:autoSpaceDN w:val="0"/>
        <w:spacing w:line="319" w:lineRule="exact"/>
        <w:ind w:left="641"/>
        <w:rPr>
          <w:rFonts w:hAnsi="Calibri"/>
          <w:color w:val="000000"/>
          <w:sz w:val="32"/>
          <w:szCs w:val="22"/>
          <w:lang w:val="en-US" w:eastAsia="en-US" w:bidi="ar-SA"/>
        </w:rPr>
      </w:pPr>
      <w:r>
        <w:rPr>
          <w:rFonts w:ascii="SimSun" w:hAnsi="SimSun" w:cs="SimSun"/>
          <w:color w:val="333333"/>
          <w:spacing w:val="2"/>
          <w:sz w:val="32"/>
          <w:szCs w:val="22"/>
          <w:lang w:val="en-US" w:eastAsia="en-US" w:bidi="ar-SA"/>
        </w:rPr>
        <w:t>第一条</w:t>
      </w:r>
      <w:r>
        <w:rPr>
          <w:rFonts w:hAnsi="Calibri"/>
          <w:color w:val="333333"/>
          <w:spacing w:val="237"/>
          <w:sz w:val="32"/>
          <w:szCs w:val="22"/>
          <w:lang w:val="en-US" w:eastAsia="en-US" w:bidi="ar-SA"/>
        </w:rPr>
        <w:t xml:space="preserve"> </w:t>
      </w:r>
      <w:r>
        <w:rPr>
          <w:rFonts w:ascii="SimSun" w:hAnsi="SimSun" w:cs="SimSun"/>
          <w:color w:val="333333"/>
          <w:spacing w:val="-3"/>
          <w:sz w:val="32"/>
          <w:szCs w:val="22"/>
          <w:lang w:val="en-US" w:eastAsia="en-US" w:bidi="ar-SA"/>
        </w:rPr>
        <w:t>为了规范会计行为，保证会计资料真实、完整，加强经济管理</w:t>
      </w:r>
    </w:p>
    <w:p>
      <w:pPr>
        <w:framePr w:w="10730" w:x="850" w:y="2886"/>
        <w:widowControl w:val="0"/>
        <w:autoSpaceDE w:val="0"/>
        <w:autoSpaceDN w:val="0"/>
        <w:spacing w:before="305" w:line="319" w:lineRule="exact"/>
        <w:rPr>
          <w:rFonts w:hAnsi="Calibri"/>
          <w:color w:val="000000"/>
          <w:sz w:val="32"/>
          <w:szCs w:val="22"/>
          <w:lang w:val="en-US" w:eastAsia="en-US" w:bidi="ar-SA"/>
        </w:rPr>
      </w:pPr>
      <w:r>
        <w:rPr>
          <w:rFonts w:ascii="SimSun" w:hAnsi="SimSun" w:cs="SimSun"/>
          <w:color w:val="333333"/>
          <w:sz w:val="32"/>
          <w:szCs w:val="22"/>
          <w:lang w:val="en-US" w:eastAsia="en-US" w:bidi="ar-SA"/>
        </w:rPr>
        <w:t>和财务管理，提高经济效益，维护社会主义市场经济秩序，制定本法。</w:t>
      </w:r>
    </w:p>
    <w:p>
      <w:pPr>
        <w:framePr w:w="10730" w:x="850" w:y="2886"/>
        <w:widowControl w:val="0"/>
        <w:autoSpaceDE w:val="0"/>
        <w:autoSpaceDN w:val="0"/>
        <w:spacing w:before="305" w:line="319" w:lineRule="exact"/>
        <w:ind w:left="641"/>
        <w:rPr>
          <w:rFonts w:hAnsi="Calibri"/>
          <w:color w:val="000000"/>
          <w:sz w:val="32"/>
          <w:szCs w:val="22"/>
          <w:lang w:val="en-US" w:eastAsia="en-US" w:bidi="ar-SA"/>
        </w:rPr>
      </w:pPr>
      <w:r>
        <w:rPr>
          <w:rFonts w:ascii="SimSun" w:hAnsi="SimSun" w:cs="SimSun"/>
          <w:color w:val="333333"/>
          <w:spacing w:val="2"/>
          <w:sz w:val="32"/>
          <w:szCs w:val="22"/>
          <w:lang w:val="en-US" w:eastAsia="en-US" w:bidi="ar-SA"/>
        </w:rPr>
        <w:t>第二条</w:t>
      </w:r>
      <w:r>
        <w:rPr>
          <w:rFonts w:hAnsi="Calibri"/>
          <w:color w:val="333333"/>
          <w:spacing w:val="237"/>
          <w:sz w:val="32"/>
          <w:szCs w:val="22"/>
          <w:lang w:val="en-US" w:eastAsia="en-US" w:bidi="ar-SA"/>
        </w:rPr>
        <w:t xml:space="preserve"> </w:t>
      </w:r>
      <w:r>
        <w:rPr>
          <w:rFonts w:ascii="SimSun" w:hAnsi="SimSun" w:cs="SimSun"/>
          <w:color w:val="333333"/>
          <w:spacing w:val="-3"/>
          <w:sz w:val="32"/>
          <w:szCs w:val="22"/>
          <w:lang w:val="en-US" w:eastAsia="en-US" w:bidi="ar-SA"/>
        </w:rPr>
        <w:t>会计工作应当贯彻落实党和国家路线方针政策、决策部署，维</w:t>
      </w:r>
    </w:p>
    <w:p>
      <w:pPr>
        <w:framePr w:w="10730" w:x="850" w:y="2886"/>
        <w:widowControl w:val="0"/>
        <w:autoSpaceDE w:val="0"/>
        <w:autoSpaceDN w:val="0"/>
        <w:spacing w:before="305" w:line="319" w:lineRule="exact"/>
        <w:rPr>
          <w:rFonts w:hAnsi="Calibri"/>
          <w:color w:val="000000"/>
          <w:sz w:val="32"/>
          <w:szCs w:val="22"/>
          <w:lang w:val="en-US" w:eastAsia="en-US" w:bidi="ar-SA"/>
        </w:rPr>
      </w:pPr>
      <w:r>
        <w:rPr>
          <w:rFonts w:ascii="SimSun" w:hAnsi="SimSun" w:cs="SimSun"/>
          <w:color w:val="333333"/>
          <w:sz w:val="32"/>
          <w:szCs w:val="22"/>
          <w:lang w:val="en-US" w:eastAsia="en-US" w:bidi="ar-SA"/>
        </w:rPr>
        <w:t>护社会公共利益，为国民经济和社会发展服务。</w:t>
      </w:r>
    </w:p>
    <w:p>
      <w:pPr>
        <w:framePr w:w="10725" w:x="850" w:y="5382"/>
        <w:widowControl w:val="0"/>
        <w:autoSpaceDE w:val="0"/>
        <w:autoSpaceDN w:val="0"/>
        <w:spacing w:line="319" w:lineRule="exact"/>
        <w:ind w:left="641"/>
        <w:rPr>
          <w:rFonts w:hAnsi="Calibri"/>
          <w:color w:val="000000"/>
          <w:sz w:val="32"/>
          <w:szCs w:val="22"/>
          <w:lang w:val="en-US" w:eastAsia="en-US" w:bidi="ar-SA"/>
        </w:rPr>
      </w:pPr>
      <w:r>
        <w:rPr>
          <w:rFonts w:ascii="SimSun" w:hAnsi="SimSun" w:cs="SimSun"/>
          <w:color w:val="333333"/>
          <w:spacing w:val="-2"/>
          <w:sz w:val="32"/>
          <w:szCs w:val="22"/>
          <w:lang w:val="en-US" w:eastAsia="en-US" w:bidi="ar-SA"/>
        </w:rPr>
        <w:t>国家机关、社会团体、公司、企业、事业单位和其他组织（以下统称单</w:t>
      </w:r>
    </w:p>
    <w:p>
      <w:pPr>
        <w:framePr w:w="10725" w:x="850" w:y="5382"/>
        <w:widowControl w:val="0"/>
        <w:autoSpaceDE w:val="0"/>
        <w:autoSpaceDN w:val="0"/>
        <w:spacing w:before="305" w:line="319" w:lineRule="exact"/>
        <w:rPr>
          <w:rFonts w:hAnsi="Calibri"/>
          <w:color w:val="000000"/>
          <w:sz w:val="32"/>
          <w:szCs w:val="22"/>
          <w:lang w:val="en-US" w:eastAsia="en-US" w:bidi="ar-SA"/>
        </w:rPr>
      </w:pPr>
      <w:r>
        <w:rPr>
          <w:rFonts w:ascii="SimSun" w:hAnsi="SimSun" w:cs="SimSun"/>
          <w:color w:val="333333"/>
          <w:sz w:val="32"/>
          <w:szCs w:val="22"/>
          <w:lang w:val="en-US" w:eastAsia="en-US" w:bidi="ar-SA"/>
        </w:rPr>
        <w:t>位）必须依照本法办理会计事务。</w:t>
      </w:r>
    </w:p>
    <w:p>
      <w:pPr>
        <w:framePr w:w="10730" w:x="850" w:y="6630"/>
        <w:widowControl w:val="0"/>
        <w:autoSpaceDE w:val="0"/>
        <w:autoSpaceDN w:val="0"/>
        <w:spacing w:line="319" w:lineRule="exact"/>
        <w:ind w:left="641"/>
        <w:rPr>
          <w:rFonts w:hAnsi="Calibri"/>
          <w:color w:val="000000"/>
          <w:sz w:val="32"/>
          <w:szCs w:val="22"/>
          <w:lang w:val="en-US" w:eastAsia="en-US" w:bidi="ar-SA"/>
        </w:rPr>
      </w:pPr>
      <w:r>
        <w:rPr>
          <w:rFonts w:ascii="SimSun" w:hAnsi="SimSun" w:cs="SimSun"/>
          <w:color w:val="333333"/>
          <w:spacing w:val="2"/>
          <w:sz w:val="32"/>
          <w:szCs w:val="22"/>
          <w:lang w:val="en-US" w:eastAsia="en-US" w:bidi="ar-SA"/>
        </w:rPr>
        <w:t>第三条</w:t>
      </w:r>
      <w:r>
        <w:rPr>
          <w:rFonts w:hAnsi="Calibri"/>
          <w:color w:val="333333"/>
          <w:spacing w:val="237"/>
          <w:sz w:val="32"/>
          <w:szCs w:val="22"/>
          <w:lang w:val="en-US" w:eastAsia="en-US" w:bidi="ar-SA"/>
        </w:rPr>
        <w:t xml:space="preserve"> </w:t>
      </w:r>
      <w:r>
        <w:rPr>
          <w:rFonts w:ascii="SimSun" w:hAnsi="SimSun" w:cs="SimSun"/>
          <w:color w:val="333333"/>
          <w:sz w:val="32"/>
          <w:szCs w:val="22"/>
          <w:lang w:val="en-US" w:eastAsia="en-US" w:bidi="ar-SA"/>
        </w:rPr>
        <w:t>各单位必须依法设置会计账簿，并保证其真实、完整。</w:t>
      </w:r>
    </w:p>
    <w:p>
      <w:pPr>
        <w:framePr w:w="10730" w:x="850" w:y="6630"/>
        <w:widowControl w:val="0"/>
        <w:autoSpaceDE w:val="0"/>
        <w:autoSpaceDN w:val="0"/>
        <w:spacing w:before="305" w:line="319" w:lineRule="exact"/>
        <w:ind w:left="641"/>
        <w:rPr>
          <w:rFonts w:hAnsi="Calibri"/>
          <w:color w:val="000000"/>
          <w:sz w:val="32"/>
          <w:szCs w:val="22"/>
          <w:lang w:val="en-US" w:eastAsia="en-US" w:bidi="ar-SA"/>
        </w:rPr>
      </w:pPr>
      <w:r>
        <w:rPr>
          <w:rFonts w:ascii="SimSun" w:hAnsi="SimSun" w:cs="SimSun"/>
          <w:color w:val="333333"/>
          <w:spacing w:val="2"/>
          <w:sz w:val="32"/>
          <w:szCs w:val="22"/>
          <w:lang w:val="en-US" w:eastAsia="en-US" w:bidi="ar-SA"/>
        </w:rPr>
        <w:t>第四条</w:t>
      </w:r>
      <w:r>
        <w:rPr>
          <w:rFonts w:hAnsi="Calibri"/>
          <w:color w:val="333333"/>
          <w:spacing w:val="237"/>
          <w:sz w:val="32"/>
          <w:szCs w:val="22"/>
          <w:lang w:val="en-US" w:eastAsia="en-US" w:bidi="ar-SA"/>
        </w:rPr>
        <w:t xml:space="preserve"> </w:t>
      </w:r>
      <w:r>
        <w:rPr>
          <w:rFonts w:ascii="SimSun" w:hAnsi="SimSun" w:cs="SimSun"/>
          <w:color w:val="333333"/>
          <w:spacing w:val="-3"/>
          <w:sz w:val="32"/>
          <w:szCs w:val="22"/>
          <w:lang w:val="en-US" w:eastAsia="en-US" w:bidi="ar-SA"/>
        </w:rPr>
        <w:t>单位负责人对本单位的会计工作和会计资料的真实性、完整性</w:t>
      </w:r>
    </w:p>
    <w:p>
      <w:pPr>
        <w:framePr w:w="10730" w:x="850" w:y="6630"/>
        <w:widowControl w:val="0"/>
        <w:autoSpaceDE w:val="0"/>
        <w:autoSpaceDN w:val="0"/>
        <w:spacing w:before="305" w:line="319" w:lineRule="exact"/>
        <w:rPr>
          <w:rFonts w:hAnsi="Calibri"/>
          <w:color w:val="000000"/>
          <w:sz w:val="32"/>
          <w:szCs w:val="22"/>
          <w:lang w:val="en-US" w:eastAsia="en-US" w:bidi="ar-SA"/>
        </w:rPr>
      </w:pPr>
      <w:r>
        <w:rPr>
          <w:rFonts w:ascii="SimSun" w:hAnsi="SimSun" w:cs="SimSun"/>
          <w:color w:val="333333"/>
          <w:sz w:val="32"/>
          <w:szCs w:val="22"/>
          <w:lang w:val="en-US" w:eastAsia="en-US" w:bidi="ar-SA"/>
        </w:rPr>
        <w:t>负责。</w:t>
      </w:r>
    </w:p>
    <w:p>
      <w:pPr>
        <w:framePr w:w="10728" w:x="850" w:y="8502"/>
        <w:widowControl w:val="0"/>
        <w:autoSpaceDE w:val="0"/>
        <w:autoSpaceDN w:val="0"/>
        <w:spacing w:line="319" w:lineRule="exact"/>
        <w:ind w:left="641"/>
        <w:rPr>
          <w:rFonts w:hAnsi="Calibri"/>
          <w:color w:val="000000"/>
          <w:sz w:val="32"/>
          <w:szCs w:val="22"/>
          <w:lang w:val="en-US" w:eastAsia="en-US" w:bidi="ar-SA"/>
        </w:rPr>
      </w:pPr>
      <w:r>
        <w:rPr>
          <w:rFonts w:ascii="SimSun" w:hAnsi="SimSun" w:cs="SimSun"/>
          <w:color w:val="333333"/>
          <w:spacing w:val="2"/>
          <w:sz w:val="32"/>
          <w:szCs w:val="22"/>
          <w:lang w:val="en-US" w:eastAsia="en-US" w:bidi="ar-SA"/>
        </w:rPr>
        <w:t>第五条</w:t>
      </w:r>
      <w:r>
        <w:rPr>
          <w:rFonts w:hAnsi="Calibri"/>
          <w:color w:val="333333"/>
          <w:spacing w:val="237"/>
          <w:sz w:val="32"/>
          <w:szCs w:val="22"/>
          <w:lang w:val="en-US" w:eastAsia="en-US" w:bidi="ar-SA"/>
        </w:rPr>
        <w:t xml:space="preserve"> </w:t>
      </w:r>
      <w:r>
        <w:rPr>
          <w:rFonts w:ascii="SimSun" w:hAnsi="SimSun" w:cs="SimSun"/>
          <w:color w:val="333333"/>
          <w:spacing w:val="-3"/>
          <w:sz w:val="32"/>
          <w:szCs w:val="22"/>
          <w:lang w:val="en-US" w:eastAsia="en-US" w:bidi="ar-SA"/>
        </w:rPr>
        <w:t>会计机构、会计人员依照本法规定进行会计核算，实行会计监</w:t>
      </w:r>
    </w:p>
    <w:p>
      <w:pPr>
        <w:framePr w:w="10728" w:x="850" w:y="8502"/>
        <w:widowControl w:val="0"/>
        <w:autoSpaceDE w:val="0"/>
        <w:autoSpaceDN w:val="0"/>
        <w:spacing w:before="305" w:line="319" w:lineRule="exact"/>
        <w:rPr>
          <w:rFonts w:hAnsi="Calibri"/>
          <w:color w:val="000000"/>
          <w:sz w:val="32"/>
          <w:szCs w:val="22"/>
          <w:lang w:val="en-US" w:eastAsia="en-US" w:bidi="ar-SA"/>
        </w:rPr>
      </w:pPr>
      <w:r>
        <w:rPr>
          <w:rFonts w:ascii="SimSun" w:hAnsi="SimSun" w:cs="SimSun"/>
          <w:color w:val="333333"/>
          <w:spacing w:val="-1"/>
          <w:sz w:val="32"/>
          <w:szCs w:val="22"/>
          <w:lang w:val="en-US" w:eastAsia="en-US" w:bidi="ar-SA"/>
        </w:rPr>
        <w:t>督。</w:t>
      </w:r>
    </w:p>
    <w:p>
      <w:pPr>
        <w:framePr w:w="11086" w:x="850" w:y="9750"/>
        <w:widowControl w:val="0"/>
        <w:autoSpaceDE w:val="0"/>
        <w:autoSpaceDN w:val="0"/>
        <w:spacing w:line="319" w:lineRule="exact"/>
        <w:ind w:left="641"/>
        <w:rPr>
          <w:rFonts w:hAnsi="Calibri"/>
          <w:color w:val="000000"/>
          <w:sz w:val="32"/>
          <w:szCs w:val="22"/>
          <w:lang w:val="en-US" w:eastAsia="en-US" w:bidi="ar-SA"/>
        </w:rPr>
      </w:pPr>
      <w:r>
        <w:rPr>
          <w:rFonts w:ascii="SimSun" w:hAnsi="SimSun" w:cs="SimSun"/>
          <w:color w:val="333333"/>
          <w:spacing w:val="-2"/>
          <w:sz w:val="32"/>
          <w:szCs w:val="22"/>
          <w:lang w:val="en-US" w:eastAsia="en-US" w:bidi="ar-SA"/>
        </w:rPr>
        <w:t>任何单位或者个人不得以任何方式授意、指使、强令会计机构、会计人</w:t>
      </w:r>
    </w:p>
    <w:p>
      <w:pPr>
        <w:framePr w:w="11086" w:x="850" w:y="9750"/>
        <w:widowControl w:val="0"/>
        <w:autoSpaceDE w:val="0"/>
        <w:autoSpaceDN w:val="0"/>
        <w:spacing w:before="305" w:line="319" w:lineRule="exact"/>
        <w:rPr>
          <w:rFonts w:hAnsi="Calibri"/>
          <w:color w:val="000000"/>
          <w:sz w:val="32"/>
          <w:szCs w:val="22"/>
          <w:lang w:val="en-US" w:eastAsia="en-US" w:bidi="ar-SA"/>
        </w:rPr>
      </w:pPr>
      <w:r>
        <w:rPr>
          <w:rFonts w:ascii="SimSun" w:hAnsi="SimSun" w:cs="SimSun"/>
          <w:color w:val="333333"/>
          <w:spacing w:val="-7"/>
          <w:sz w:val="32"/>
          <w:szCs w:val="22"/>
          <w:lang w:val="en-US" w:eastAsia="en-US" w:bidi="ar-SA"/>
        </w:rPr>
        <w:t>员伪造、变造会计凭证、会计账簿和其他会计资料，提供虚假财务会计报告。</w:t>
      </w:r>
    </w:p>
    <w:p>
      <w:pPr>
        <w:framePr w:w="11086" w:x="850" w:y="9750"/>
        <w:widowControl w:val="0"/>
        <w:autoSpaceDE w:val="0"/>
        <w:autoSpaceDN w:val="0"/>
        <w:spacing w:before="305" w:line="319" w:lineRule="exact"/>
        <w:ind w:left="641"/>
        <w:rPr>
          <w:rFonts w:hAnsi="Calibri"/>
          <w:color w:val="000000"/>
          <w:sz w:val="32"/>
          <w:szCs w:val="22"/>
          <w:lang w:val="en-US" w:eastAsia="en-US" w:bidi="ar-SA"/>
        </w:rPr>
      </w:pPr>
      <w:r>
        <w:rPr>
          <w:rFonts w:ascii="SimSun" w:hAnsi="SimSun" w:cs="SimSun"/>
          <w:color w:val="333333"/>
          <w:spacing w:val="-2"/>
          <w:sz w:val="32"/>
          <w:szCs w:val="22"/>
          <w:lang w:val="en-US" w:eastAsia="en-US" w:bidi="ar-SA"/>
        </w:rPr>
        <w:t>任何单位或者个人不得对依法履行职责、抵制违反本法规定行为的会计</w:t>
      </w:r>
    </w:p>
    <w:p>
      <w:pPr>
        <w:framePr w:w="11086" w:x="850" w:y="9750"/>
        <w:widowControl w:val="0"/>
        <w:autoSpaceDE w:val="0"/>
        <w:autoSpaceDN w:val="0"/>
        <w:spacing w:before="305" w:line="319" w:lineRule="exact"/>
        <w:rPr>
          <w:rFonts w:hAnsi="Calibri"/>
          <w:color w:val="000000"/>
          <w:sz w:val="32"/>
          <w:szCs w:val="22"/>
          <w:lang w:val="en-US" w:eastAsia="en-US" w:bidi="ar-SA"/>
        </w:rPr>
      </w:pPr>
      <w:r>
        <w:rPr>
          <w:rFonts w:ascii="SimSun" w:hAnsi="SimSun" w:cs="SimSun"/>
          <w:color w:val="333333"/>
          <w:sz w:val="32"/>
          <w:szCs w:val="22"/>
          <w:lang w:val="en-US" w:eastAsia="en-US" w:bidi="ar-SA"/>
        </w:rPr>
        <w:t>人员实行打击报复。</w:t>
      </w:r>
    </w:p>
    <w:p>
      <w:pPr>
        <w:framePr w:w="10730" w:x="850" w:y="12246"/>
        <w:widowControl w:val="0"/>
        <w:autoSpaceDE w:val="0"/>
        <w:autoSpaceDN w:val="0"/>
        <w:spacing w:line="319" w:lineRule="exact"/>
        <w:ind w:left="641"/>
        <w:rPr>
          <w:rFonts w:hAnsi="Calibri"/>
          <w:color w:val="000000"/>
          <w:sz w:val="32"/>
          <w:szCs w:val="22"/>
          <w:lang w:val="en-US" w:eastAsia="en-US" w:bidi="ar-SA"/>
        </w:rPr>
      </w:pPr>
      <w:r>
        <w:rPr>
          <w:rFonts w:ascii="SimSun" w:hAnsi="SimSun" w:cs="SimSun"/>
          <w:color w:val="333333"/>
          <w:spacing w:val="2"/>
          <w:sz w:val="32"/>
          <w:szCs w:val="22"/>
          <w:lang w:val="en-US" w:eastAsia="en-US" w:bidi="ar-SA"/>
        </w:rPr>
        <w:t>第六条</w:t>
      </w:r>
      <w:r>
        <w:rPr>
          <w:rFonts w:hAnsi="Calibri"/>
          <w:color w:val="333333"/>
          <w:spacing w:val="237"/>
          <w:sz w:val="32"/>
          <w:szCs w:val="22"/>
          <w:lang w:val="en-US" w:eastAsia="en-US" w:bidi="ar-SA"/>
        </w:rPr>
        <w:t xml:space="preserve"> </w:t>
      </w:r>
      <w:r>
        <w:rPr>
          <w:rFonts w:ascii="SimSun" w:hAnsi="SimSun" w:cs="SimSun"/>
          <w:color w:val="333333"/>
          <w:spacing w:val="-3"/>
          <w:sz w:val="32"/>
          <w:szCs w:val="22"/>
          <w:lang w:val="en-US" w:eastAsia="en-US" w:bidi="ar-SA"/>
        </w:rPr>
        <w:t>对认真执行本法，忠于职守，坚持原则，做出显著成绩的会计</w:t>
      </w:r>
    </w:p>
    <w:p>
      <w:pPr>
        <w:framePr w:w="10730" w:x="850" w:y="12246"/>
        <w:widowControl w:val="0"/>
        <w:autoSpaceDE w:val="0"/>
        <w:autoSpaceDN w:val="0"/>
        <w:spacing w:before="305" w:line="319" w:lineRule="exact"/>
        <w:rPr>
          <w:rFonts w:hAnsi="Calibri"/>
          <w:color w:val="000000"/>
          <w:sz w:val="32"/>
          <w:szCs w:val="22"/>
          <w:lang w:val="en-US" w:eastAsia="en-US" w:bidi="ar-SA"/>
        </w:rPr>
      </w:pPr>
      <w:r>
        <w:rPr>
          <w:rFonts w:ascii="SimSun" w:hAnsi="SimSun" w:cs="SimSun"/>
          <w:color w:val="333333"/>
          <w:sz w:val="32"/>
          <w:szCs w:val="22"/>
          <w:lang w:val="en-US" w:eastAsia="en-US" w:bidi="ar-SA"/>
        </w:rPr>
        <w:t>人员，给予精神的或者物质的奖励。</w:t>
      </w:r>
    </w:p>
    <w:p>
      <w:pPr>
        <w:framePr w:w="6960" w:x="1490" w:y="13494"/>
        <w:widowControl w:val="0"/>
        <w:autoSpaceDE w:val="0"/>
        <w:autoSpaceDN w:val="0"/>
        <w:spacing w:line="319" w:lineRule="exact"/>
        <w:rPr>
          <w:rFonts w:hAnsi="Calibri"/>
          <w:color w:val="000000"/>
          <w:sz w:val="32"/>
          <w:szCs w:val="22"/>
          <w:lang w:val="en-US" w:eastAsia="en-US" w:bidi="ar-SA"/>
        </w:rPr>
      </w:pPr>
      <w:r>
        <w:rPr>
          <w:rFonts w:ascii="SimSun" w:hAnsi="SimSun" w:cs="SimSun"/>
          <w:color w:val="333333"/>
          <w:spacing w:val="2"/>
          <w:sz w:val="32"/>
          <w:szCs w:val="22"/>
          <w:lang w:val="en-US" w:eastAsia="en-US" w:bidi="ar-SA"/>
        </w:rPr>
        <w:t>第七条</w:t>
      </w:r>
      <w:r>
        <w:rPr>
          <w:rFonts w:hAnsi="Calibri"/>
          <w:color w:val="333333"/>
          <w:spacing w:val="237"/>
          <w:sz w:val="32"/>
          <w:szCs w:val="22"/>
          <w:lang w:val="en-US" w:eastAsia="en-US" w:bidi="ar-SA"/>
        </w:rPr>
        <w:t xml:space="preserve"> </w:t>
      </w:r>
      <w:r>
        <w:rPr>
          <w:rFonts w:ascii="SimSun" w:hAnsi="SimSun" w:cs="SimSun"/>
          <w:color w:val="333333"/>
          <w:sz w:val="32"/>
          <w:szCs w:val="22"/>
          <w:lang w:val="en-US" w:eastAsia="en-US" w:bidi="ar-SA"/>
        </w:rPr>
        <w:t>国务院财政部门主管全国的会计工作。</w:t>
      </w:r>
    </w:p>
    <w:p>
      <w:pPr>
        <w:framePr w:w="10730" w:x="850" w:y="14118"/>
        <w:widowControl w:val="0"/>
        <w:autoSpaceDE w:val="0"/>
        <w:autoSpaceDN w:val="0"/>
        <w:spacing w:line="319" w:lineRule="exact"/>
        <w:ind w:left="641"/>
        <w:rPr>
          <w:rFonts w:hAnsi="Calibri"/>
          <w:color w:val="000000"/>
          <w:sz w:val="32"/>
          <w:szCs w:val="22"/>
          <w:lang w:val="en-US" w:eastAsia="en-US" w:bidi="ar-SA"/>
        </w:rPr>
      </w:pPr>
      <w:r>
        <w:rPr>
          <w:rFonts w:ascii="SimSun" w:hAnsi="SimSun" w:cs="SimSun"/>
          <w:color w:val="333333"/>
          <w:sz w:val="32"/>
          <w:szCs w:val="22"/>
          <w:lang w:val="en-US" w:eastAsia="en-US" w:bidi="ar-SA"/>
        </w:rPr>
        <w:t>县级以上地方各级人民政府财政部门管理本行政区域内的会计工作。</w:t>
      </w:r>
    </w:p>
    <w:p>
      <w:pPr>
        <w:framePr w:w="10730" w:x="850" w:y="14118"/>
        <w:widowControl w:val="0"/>
        <w:autoSpaceDE w:val="0"/>
        <w:autoSpaceDN w:val="0"/>
        <w:spacing w:before="305" w:line="319" w:lineRule="exact"/>
        <w:ind w:left="641"/>
        <w:rPr>
          <w:rFonts w:hAnsi="Calibri"/>
          <w:color w:val="000000"/>
          <w:sz w:val="32"/>
          <w:szCs w:val="22"/>
          <w:lang w:val="en-US" w:eastAsia="en-US" w:bidi="ar-SA"/>
        </w:rPr>
      </w:pPr>
      <w:r>
        <w:rPr>
          <w:rFonts w:ascii="SimSun" w:hAnsi="SimSun" w:cs="SimSun"/>
          <w:color w:val="333333"/>
          <w:spacing w:val="2"/>
          <w:sz w:val="32"/>
          <w:szCs w:val="22"/>
          <w:lang w:val="en-US" w:eastAsia="en-US" w:bidi="ar-SA"/>
        </w:rPr>
        <w:t>第八条</w:t>
      </w:r>
      <w:r>
        <w:rPr>
          <w:rFonts w:hAnsi="Calibri"/>
          <w:color w:val="333333"/>
          <w:spacing w:val="237"/>
          <w:sz w:val="32"/>
          <w:szCs w:val="22"/>
          <w:lang w:val="en-US" w:eastAsia="en-US" w:bidi="ar-SA"/>
        </w:rPr>
        <w:t xml:space="preserve"> </w:t>
      </w:r>
      <w:r>
        <w:rPr>
          <w:rFonts w:ascii="SimSun" w:hAnsi="SimSun" w:cs="SimSun"/>
          <w:color w:val="333333"/>
          <w:spacing w:val="-3"/>
          <w:sz w:val="32"/>
          <w:szCs w:val="22"/>
          <w:lang w:val="en-US" w:eastAsia="en-US" w:bidi="ar-SA"/>
        </w:rPr>
        <w:t>国家实行统一的会计制度。国家统一的会计制度由国务院财政</w:t>
      </w:r>
    </w:p>
    <w:p>
      <w:pPr>
        <w:framePr w:w="10730" w:x="850" w:y="14118"/>
        <w:widowControl w:val="0"/>
        <w:autoSpaceDE w:val="0"/>
        <w:autoSpaceDN w:val="0"/>
        <w:spacing w:before="305" w:line="319" w:lineRule="exact"/>
        <w:rPr>
          <w:rFonts w:hAnsi="Calibri"/>
          <w:color w:val="000000"/>
          <w:sz w:val="32"/>
          <w:szCs w:val="22"/>
          <w:lang w:val="en-US" w:eastAsia="en-US" w:bidi="ar-SA"/>
        </w:rPr>
      </w:pPr>
      <w:r>
        <w:rPr>
          <w:rFonts w:ascii="SimSun" w:hAnsi="SimSun" w:cs="SimSun"/>
          <w:color w:val="333333"/>
          <w:sz w:val="32"/>
          <w:szCs w:val="22"/>
          <w:lang w:val="en-US" w:eastAsia="en-US" w:bidi="ar-SA"/>
        </w:rPr>
        <w:t>部门根据本法制定并公布。</w:t>
      </w:r>
    </w:p>
    <w:p>
      <w:pPr>
        <w:spacing w:line="0" w:lineRule="atLeast"/>
        <w:rPr>
          <w:rFonts w:ascii="Arial" w:hAnsi="Calibr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26.45pt;height:48.8pt;margin-top:26.45pt;margin-left:41.5pt;mso-position-horizontal-relative:page;mso-position-vertical-relative:page;position:absolute;z-index:-251658240">
            <v:imagedata r:id="rId4" o:title=""/>
          </v:shape>
        </w:pict>
      </w:r>
    </w:p>
    <w:p>
      <w:pPr>
        <w:spacing w:line="0" w:lineRule="atLeast"/>
        <w:rPr>
          <w:rFonts w:ascii="Arial" w:eastAsiaTheme="minorEastAsia" w:hAnsiTheme="minorHAnsi" w:cstheme="minorBidi"/>
          <w:color w:val="FF0000"/>
          <w:sz w:val="2"/>
          <w:szCs w:val="22"/>
          <w:lang w:val="en-US" w:eastAsia="en-US" w:bidi="ar-SA"/>
        </w:rPr>
      </w:pPr>
      <w:bookmarkStart w:id="1" w:name="br1_0"/>
      <w:bookmarkEnd w:id="1"/>
      <w:r>
        <w:rPr>
          <w:rFonts w:ascii="Arial" w:eastAsiaTheme="minorEastAsia" w:hAnsiTheme="minorHAnsi" w:cstheme="minorBidi"/>
          <w:color w:val="FF0000"/>
          <w:sz w:val="2"/>
          <w:szCs w:val="22"/>
          <w:lang w:val="en-US" w:eastAsia="en-US" w:bidi="ar-SA"/>
        </w:rPr>
        <w:t xml:space="preserve"> </w:t>
      </w:r>
    </w:p>
    <w:p>
      <w:pPr>
        <w:framePr w:w="10728" w:x="850" w:y="702"/>
        <w:widowControl w:val="0"/>
        <w:autoSpaceDE w:val="0"/>
        <w:autoSpaceDN w:val="0"/>
        <w:spacing w:line="319" w:lineRule="exact"/>
        <w:ind w:left="655"/>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8"/>
          <w:sz w:val="32"/>
          <w:szCs w:val="22"/>
          <w:lang w:val="en-US" w:eastAsia="en-US" w:bidi="ar-SA"/>
        </w:rPr>
        <w:t>国务院有关部门可以依照本法和国家统一的会计制度制定对会计核算</w:t>
      </w:r>
    </w:p>
    <w:p>
      <w:pPr>
        <w:framePr w:w="10728"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8"/>
          <w:sz w:val="32"/>
          <w:szCs w:val="22"/>
          <w:lang w:val="en-US" w:eastAsia="en-US" w:bidi="ar-SA"/>
        </w:rPr>
        <w:t>和会计监督有特殊要求的行业实施国家统一的会计制度的具体办法或者补</w:t>
      </w:r>
    </w:p>
    <w:p>
      <w:pPr>
        <w:framePr w:w="10728"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充规定，报国务院财政部门审核批准。</w:t>
      </w:r>
    </w:p>
    <w:p>
      <w:pPr>
        <w:framePr w:w="10800" w:x="850" w:y="2574"/>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国家加强会计信息化建设，鼓励依法采用现代信息技术开展会计工作，</w:t>
      </w:r>
    </w:p>
    <w:p>
      <w:pPr>
        <w:framePr w:w="10800" w:x="850" w:y="257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具体办法由国务院财政部门会同有关部门制定。</w:t>
      </w:r>
    </w:p>
    <w:p>
      <w:pPr>
        <w:framePr w:w="2808" w:x="4810" w:y="3822"/>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第二章</w:t>
      </w:r>
      <w:r>
        <w:rPr>
          <w:rFonts w:eastAsiaTheme="minorEastAsia" w:hAnsiTheme="minorHAnsi" w:cstheme="minorBidi"/>
          <w:color w:val="333333"/>
          <w:spacing w:val="239"/>
          <w:sz w:val="32"/>
          <w:szCs w:val="22"/>
          <w:lang w:val="en-US" w:eastAsia="en-US" w:bidi="ar-SA"/>
        </w:rPr>
        <w:t xml:space="preserve"> </w:t>
      </w:r>
      <w:r>
        <w:rPr>
          <w:rFonts w:ascii="SimSun" w:hAnsi="SimSun" w:eastAsiaTheme="minorEastAsia" w:cs="SimSun"/>
          <w:color w:val="333333"/>
          <w:spacing w:val="2"/>
          <w:sz w:val="32"/>
          <w:szCs w:val="22"/>
          <w:lang w:val="en-US" w:eastAsia="en-US" w:bidi="ar-SA"/>
        </w:rPr>
        <w:t>会计核算</w:t>
      </w:r>
    </w:p>
    <w:p>
      <w:pPr>
        <w:framePr w:w="10728" w:x="850" w:y="4446"/>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第九条</w:t>
      </w:r>
      <w:r>
        <w:rPr>
          <w:rFonts w:eastAsiaTheme="minorEastAsia" w:hAnsiTheme="minorHAnsi" w:cstheme="minorBidi"/>
          <w:color w:val="333333"/>
          <w:spacing w:val="237"/>
          <w:sz w:val="32"/>
          <w:szCs w:val="22"/>
          <w:lang w:val="en-US" w:eastAsia="en-US" w:bidi="ar-SA"/>
        </w:rPr>
        <w:t xml:space="preserve"> </w:t>
      </w:r>
      <w:r>
        <w:rPr>
          <w:rFonts w:ascii="SimSun" w:hAnsi="SimSun" w:eastAsiaTheme="minorEastAsia" w:cs="SimSun"/>
          <w:color w:val="333333"/>
          <w:spacing w:val="-3"/>
          <w:sz w:val="32"/>
          <w:szCs w:val="22"/>
          <w:lang w:val="en-US" w:eastAsia="en-US" w:bidi="ar-SA"/>
        </w:rPr>
        <w:t>各单位必须根据实际发生的经济业务事项进行会计核算，填制</w:t>
      </w:r>
    </w:p>
    <w:p>
      <w:pPr>
        <w:framePr w:w="10728" w:x="850" w:y="4446"/>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会计凭证，登记会计账簿，编制财务会计报告。</w:t>
      </w:r>
    </w:p>
    <w:p>
      <w:pPr>
        <w:framePr w:w="10409" w:x="1490" w:y="5694"/>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任何单位不得以虚假的经济业务事项或者资料进行会计核算。</w:t>
      </w:r>
    </w:p>
    <w:p>
      <w:pPr>
        <w:framePr w:w="10409" w:x="1490" w:y="569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第十条</w:t>
      </w:r>
      <w:r>
        <w:rPr>
          <w:rFonts w:eastAsiaTheme="minorEastAsia" w:hAnsiTheme="minorHAnsi" w:cstheme="minorBidi"/>
          <w:color w:val="333333"/>
          <w:spacing w:val="237"/>
          <w:sz w:val="32"/>
          <w:szCs w:val="22"/>
          <w:lang w:val="en-US" w:eastAsia="en-US" w:bidi="ar-SA"/>
        </w:rPr>
        <w:t xml:space="preserve"> </w:t>
      </w:r>
      <w:r>
        <w:rPr>
          <w:rFonts w:ascii="SimSun" w:hAnsi="SimSun" w:eastAsiaTheme="minorEastAsia" w:cs="SimSun"/>
          <w:color w:val="333333"/>
          <w:spacing w:val="-3"/>
          <w:sz w:val="32"/>
          <w:szCs w:val="22"/>
          <w:lang w:val="en-US" w:eastAsia="en-US" w:bidi="ar-SA"/>
        </w:rPr>
        <w:t>各单位应当对下列经济业务事项办理会计手续，进行会计核算：</w:t>
      </w:r>
    </w:p>
    <w:p>
      <w:pPr>
        <w:framePr w:w="10409" w:x="1490" w:y="569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（一）资产的增减和使用；</w:t>
      </w:r>
    </w:p>
    <w:p>
      <w:pPr>
        <w:framePr w:w="3120" w:x="1490" w:y="7566"/>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（二）负债的增减；</w:t>
      </w:r>
    </w:p>
    <w:p>
      <w:pPr>
        <w:framePr w:w="5678" w:x="1490" w:y="8190"/>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（三）净资产（所有者权益）的增减；</w:t>
      </w:r>
    </w:p>
    <w:p>
      <w:pPr>
        <w:framePr w:w="6000" w:x="1490" w:y="8814"/>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（四）收入、支出、费用、成本的增减；</w:t>
      </w:r>
    </w:p>
    <w:p>
      <w:pPr>
        <w:framePr w:w="4718" w:x="1490" w:y="9438"/>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（五）财务成果的计算和处理；</w:t>
      </w:r>
    </w:p>
    <w:p>
      <w:pPr>
        <w:framePr w:w="8244" w:x="1490" w:y="10062"/>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（六）需要办理会计手续、进行会计核算的其他事项。</w:t>
      </w:r>
    </w:p>
    <w:p>
      <w:pPr>
        <w:framePr w:w="8244" w:x="1490" w:y="1006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第十一条</w:t>
      </w:r>
      <w:r>
        <w:rPr>
          <w:rFonts w:eastAsiaTheme="minorEastAsia" w:hAnsiTheme="minorHAnsi" w:cstheme="minorBidi"/>
          <w:color w:val="333333"/>
          <w:spacing w:val="239"/>
          <w:sz w:val="32"/>
          <w:szCs w:val="22"/>
          <w:lang w:val="en-US" w:eastAsia="en-US" w:bidi="ar-SA"/>
        </w:rPr>
        <w:t xml:space="preserve"> </w:t>
      </w:r>
      <w:r>
        <w:rPr>
          <w:rFonts w:ascii="SimSun" w:hAnsi="SimSun" w:eastAsiaTheme="minorEastAsia" w:cs="SimSun"/>
          <w:color w:val="333333"/>
          <w:sz w:val="32"/>
          <w:szCs w:val="22"/>
          <w:lang w:val="en-US" w:eastAsia="en-US" w:bidi="ar-SA"/>
        </w:rPr>
        <w:t>会计年度自公历</w:t>
      </w:r>
      <w:r>
        <w:rPr>
          <w:rFonts w:eastAsiaTheme="minorEastAsia" w:hAnsiTheme="minorHAnsi" w:cstheme="minorBidi"/>
          <w:color w:val="333333"/>
          <w:spacing w:val="-2"/>
          <w:sz w:val="32"/>
          <w:szCs w:val="22"/>
          <w:lang w:val="en-US" w:eastAsia="en-US" w:bidi="ar-SA"/>
        </w:rPr>
        <w:t xml:space="preserve"> </w:t>
      </w:r>
      <w:r>
        <w:rPr>
          <w:rFonts w:ascii="SimSun" w:eastAsiaTheme="minorEastAsia" w:hAnsiTheme="minorHAnsi" w:cstheme="minorBidi"/>
          <w:color w:val="333333"/>
          <w:sz w:val="32"/>
          <w:szCs w:val="22"/>
          <w:lang w:val="en-US" w:eastAsia="en-US" w:bidi="ar-SA"/>
        </w:rPr>
        <w:t>1</w:t>
      </w:r>
      <w:r>
        <w:rPr>
          <w:rFonts w:eastAsiaTheme="minorEastAsia" w:hAnsiTheme="minorHAnsi" w:cstheme="minorBidi"/>
          <w:color w:val="333333"/>
          <w:sz w:val="32"/>
          <w:szCs w:val="22"/>
          <w:lang w:val="en-US" w:eastAsia="en-US" w:bidi="ar-SA"/>
        </w:rPr>
        <w:t xml:space="preserve"> </w:t>
      </w:r>
      <w:r>
        <w:rPr>
          <w:rFonts w:ascii="SimSun" w:hAnsi="SimSun" w:eastAsiaTheme="minorEastAsia" w:cs="SimSun"/>
          <w:color w:val="333333"/>
          <w:sz w:val="32"/>
          <w:szCs w:val="22"/>
          <w:lang w:val="en-US" w:eastAsia="en-US" w:bidi="ar-SA"/>
        </w:rPr>
        <w:t>月</w:t>
      </w:r>
      <w:r>
        <w:rPr>
          <w:rFonts w:eastAsiaTheme="minorEastAsia" w:hAnsiTheme="minorHAnsi" w:cstheme="minorBidi"/>
          <w:color w:val="333333"/>
          <w:spacing w:val="1"/>
          <w:sz w:val="32"/>
          <w:szCs w:val="22"/>
          <w:lang w:val="en-US" w:eastAsia="en-US" w:bidi="ar-SA"/>
        </w:rPr>
        <w:t xml:space="preserve"> </w:t>
      </w:r>
      <w:r>
        <w:rPr>
          <w:rFonts w:ascii="SimSun" w:eastAsiaTheme="minorEastAsia" w:hAnsiTheme="minorHAnsi" w:cstheme="minorBidi"/>
          <w:color w:val="333333"/>
          <w:sz w:val="32"/>
          <w:szCs w:val="22"/>
          <w:lang w:val="en-US" w:eastAsia="en-US" w:bidi="ar-SA"/>
        </w:rPr>
        <w:t>1</w:t>
      </w:r>
      <w:r>
        <w:rPr>
          <w:rFonts w:eastAsiaTheme="minorEastAsia" w:hAnsiTheme="minorHAnsi" w:cstheme="minorBidi"/>
          <w:color w:val="333333"/>
          <w:sz w:val="32"/>
          <w:szCs w:val="22"/>
          <w:lang w:val="en-US" w:eastAsia="en-US" w:bidi="ar-SA"/>
        </w:rPr>
        <w:t xml:space="preserve"> </w:t>
      </w:r>
      <w:r>
        <w:rPr>
          <w:rFonts w:ascii="SimSun" w:hAnsi="SimSun" w:eastAsiaTheme="minorEastAsia" w:cs="SimSun"/>
          <w:color w:val="333333"/>
          <w:sz w:val="32"/>
          <w:szCs w:val="22"/>
          <w:lang w:val="en-US" w:eastAsia="en-US" w:bidi="ar-SA"/>
        </w:rPr>
        <w:t>日起至</w:t>
      </w:r>
      <w:r>
        <w:rPr>
          <w:rFonts w:eastAsiaTheme="minorEastAsia" w:hAnsiTheme="minorHAnsi" w:cstheme="minorBidi"/>
          <w:color w:val="333333"/>
          <w:spacing w:val="-2"/>
          <w:sz w:val="32"/>
          <w:szCs w:val="22"/>
          <w:lang w:val="en-US" w:eastAsia="en-US" w:bidi="ar-SA"/>
        </w:rPr>
        <w:t xml:space="preserve"> </w:t>
      </w:r>
      <w:r>
        <w:rPr>
          <w:rFonts w:ascii="SimSun" w:eastAsiaTheme="minorEastAsia" w:hAnsiTheme="minorHAnsi" w:cstheme="minorBidi"/>
          <w:color w:val="333333"/>
          <w:spacing w:val="1"/>
          <w:sz w:val="32"/>
          <w:szCs w:val="22"/>
          <w:lang w:val="en-US" w:eastAsia="en-US" w:bidi="ar-SA"/>
        </w:rPr>
        <w:t>12</w:t>
      </w:r>
      <w:r>
        <w:rPr>
          <w:rFonts w:eastAsiaTheme="minorEastAsia" w:hAnsiTheme="minorHAnsi" w:cstheme="minorBidi"/>
          <w:color w:val="333333"/>
          <w:spacing w:val="-1"/>
          <w:sz w:val="32"/>
          <w:szCs w:val="22"/>
          <w:lang w:val="en-US" w:eastAsia="en-US" w:bidi="ar-SA"/>
        </w:rPr>
        <w:t xml:space="preserve"> </w:t>
      </w:r>
      <w:r>
        <w:rPr>
          <w:rFonts w:ascii="SimSun" w:hAnsi="SimSun" w:eastAsiaTheme="minorEastAsia" w:cs="SimSun"/>
          <w:color w:val="333333"/>
          <w:sz w:val="32"/>
          <w:szCs w:val="22"/>
          <w:lang w:val="en-US" w:eastAsia="en-US" w:bidi="ar-SA"/>
        </w:rPr>
        <w:t>月</w:t>
      </w:r>
      <w:r>
        <w:rPr>
          <w:rFonts w:eastAsiaTheme="minorEastAsia" w:hAnsiTheme="minorHAnsi" w:cstheme="minorBidi"/>
          <w:color w:val="333333"/>
          <w:spacing w:val="1"/>
          <w:sz w:val="32"/>
          <w:szCs w:val="22"/>
          <w:lang w:val="en-US" w:eastAsia="en-US" w:bidi="ar-SA"/>
        </w:rPr>
        <w:t xml:space="preserve"> </w:t>
      </w:r>
      <w:r>
        <w:rPr>
          <w:rFonts w:ascii="SimSun" w:eastAsiaTheme="minorEastAsia" w:hAnsiTheme="minorHAnsi" w:cstheme="minorBidi"/>
          <w:color w:val="333333"/>
          <w:spacing w:val="1"/>
          <w:sz w:val="32"/>
          <w:szCs w:val="22"/>
          <w:lang w:val="en-US" w:eastAsia="en-US" w:bidi="ar-SA"/>
        </w:rPr>
        <w:t>31</w:t>
      </w:r>
      <w:r>
        <w:rPr>
          <w:rFonts w:eastAsiaTheme="minorEastAsia" w:hAnsiTheme="minorHAnsi" w:cstheme="minorBidi"/>
          <w:color w:val="333333"/>
          <w:spacing w:val="-3"/>
          <w:sz w:val="32"/>
          <w:szCs w:val="22"/>
          <w:lang w:val="en-US" w:eastAsia="en-US" w:bidi="ar-SA"/>
        </w:rPr>
        <w:t xml:space="preserve"> </w:t>
      </w:r>
      <w:r>
        <w:rPr>
          <w:rFonts w:ascii="SimSun" w:hAnsi="SimSun" w:eastAsiaTheme="minorEastAsia" w:cs="SimSun"/>
          <w:color w:val="333333"/>
          <w:sz w:val="32"/>
          <w:szCs w:val="22"/>
          <w:lang w:val="en-US" w:eastAsia="en-US" w:bidi="ar-SA"/>
        </w:rPr>
        <w:t>日止。</w:t>
      </w:r>
    </w:p>
    <w:p>
      <w:pPr>
        <w:framePr w:w="8244" w:x="1490" w:y="1006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第十二条</w:t>
      </w:r>
      <w:r>
        <w:rPr>
          <w:rFonts w:eastAsiaTheme="minorEastAsia" w:hAnsiTheme="minorHAnsi" w:cstheme="minorBidi"/>
          <w:color w:val="333333"/>
          <w:spacing w:val="239"/>
          <w:sz w:val="32"/>
          <w:szCs w:val="22"/>
          <w:lang w:val="en-US" w:eastAsia="en-US" w:bidi="ar-SA"/>
        </w:rPr>
        <w:t xml:space="preserve"> </w:t>
      </w:r>
      <w:r>
        <w:rPr>
          <w:rFonts w:ascii="SimSun" w:hAnsi="SimSun" w:eastAsiaTheme="minorEastAsia" w:cs="SimSun"/>
          <w:color w:val="333333"/>
          <w:sz w:val="32"/>
          <w:szCs w:val="22"/>
          <w:lang w:val="en-US" w:eastAsia="en-US" w:bidi="ar-SA"/>
        </w:rPr>
        <w:t>会计核算以人民币为记账本位币。</w:t>
      </w:r>
    </w:p>
    <w:p>
      <w:pPr>
        <w:framePr w:w="10730" w:x="850" w:y="11934"/>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业务收支以人民币以外的货币为主的单位，可以选定其中一种货币作为</w:t>
      </w:r>
    </w:p>
    <w:p>
      <w:pPr>
        <w:framePr w:w="10730" w:x="850" w:y="1193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记账本位币，但是编报的财务会计报告应当折算为人民币。</w:t>
      </w:r>
    </w:p>
    <w:p>
      <w:pPr>
        <w:framePr w:w="10730" w:x="850" w:y="11934"/>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第十三条</w:t>
      </w:r>
      <w:r>
        <w:rPr>
          <w:rFonts w:eastAsiaTheme="minorEastAsia" w:hAnsiTheme="minorHAnsi" w:cstheme="minorBidi"/>
          <w:color w:val="333333"/>
          <w:spacing w:val="239"/>
          <w:sz w:val="32"/>
          <w:szCs w:val="22"/>
          <w:lang w:val="en-US" w:eastAsia="en-US" w:bidi="ar-SA"/>
        </w:rPr>
        <w:t xml:space="preserve"> </w:t>
      </w:r>
      <w:r>
        <w:rPr>
          <w:rFonts w:ascii="SimSun" w:hAnsi="SimSun" w:eastAsiaTheme="minorEastAsia" w:cs="SimSun"/>
          <w:color w:val="333333"/>
          <w:spacing w:val="-3"/>
          <w:sz w:val="32"/>
          <w:szCs w:val="22"/>
          <w:lang w:val="en-US" w:eastAsia="en-US" w:bidi="ar-SA"/>
        </w:rPr>
        <w:t>会计凭证、会计账簿、财务会计报告和其他会计资料，必须</w:t>
      </w:r>
    </w:p>
    <w:p>
      <w:pPr>
        <w:framePr w:w="10730" w:x="850" w:y="1193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符合国家统一的会计制度的规定。</w:t>
      </w:r>
    </w:p>
    <w:p>
      <w:pPr>
        <w:framePr w:w="11086" w:x="850" w:y="14430"/>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使用电子计算机进行会计核算的，其软件及其生成的会计凭证、会计账</w:t>
      </w:r>
    </w:p>
    <w:p>
      <w:pPr>
        <w:framePr w:w="11086" w:x="850" w:y="1443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7"/>
          <w:sz w:val="32"/>
          <w:szCs w:val="22"/>
          <w:lang w:val="en-US" w:eastAsia="en-US" w:bidi="ar-SA"/>
        </w:rPr>
        <w:t>簿、财务会计报告和其他会计资料，也必须符合国家统一的会计制度的规定。</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 w:name="br1_1"/>
      <w:bookmarkEnd w:id="2"/>
      <w:r>
        <w:rPr>
          <w:rFonts w:ascii="Arial" w:eastAsiaTheme="minorEastAsia" w:hAnsiTheme="minorHAnsi" w:cstheme="minorBidi"/>
          <w:color w:val="FF0000"/>
          <w:sz w:val="2"/>
          <w:szCs w:val="22"/>
          <w:lang w:val="en-US" w:eastAsia="en-US" w:bidi="ar-SA"/>
        </w:rPr>
        <w:t xml:space="preserve"> </w:t>
      </w:r>
    </w:p>
    <w:p>
      <w:pPr>
        <w:framePr w:w="10800" w:x="850" w:y="702"/>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任何单位和个人不得伪造、变造会计凭证、会计账簿及其他会计资料，</w:t>
      </w:r>
    </w:p>
    <w:p>
      <w:pPr>
        <w:framePr w:w="10800"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不得提供虚假的财务会计报告。</w:t>
      </w:r>
    </w:p>
    <w:p>
      <w:pPr>
        <w:framePr w:w="6964" w:x="1490" w:y="1950"/>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第十四条</w:t>
      </w:r>
      <w:r>
        <w:rPr>
          <w:rFonts w:eastAsiaTheme="minorEastAsia" w:hAnsiTheme="minorHAnsi" w:cstheme="minorBidi"/>
          <w:color w:val="333333"/>
          <w:spacing w:val="239"/>
          <w:sz w:val="32"/>
          <w:szCs w:val="22"/>
          <w:lang w:val="en-US" w:eastAsia="en-US" w:bidi="ar-SA"/>
        </w:rPr>
        <w:t xml:space="preserve"> </w:t>
      </w:r>
      <w:r>
        <w:rPr>
          <w:rFonts w:ascii="SimSun" w:hAnsi="SimSun" w:eastAsiaTheme="minorEastAsia" w:cs="SimSun"/>
          <w:color w:val="333333"/>
          <w:sz w:val="32"/>
          <w:szCs w:val="22"/>
          <w:lang w:val="en-US" w:eastAsia="en-US" w:bidi="ar-SA"/>
        </w:rPr>
        <w:t>会计凭证包括原始凭证和记账凭证。</w:t>
      </w:r>
    </w:p>
    <w:p>
      <w:pPr>
        <w:framePr w:w="10728" w:x="850" w:y="2574"/>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办理本法第十条所列的经济业务事项，必须填制或者取得原始凭证并及</w:t>
      </w:r>
    </w:p>
    <w:p>
      <w:pPr>
        <w:framePr w:w="10728" w:x="850" w:y="257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时送交会计机构。</w:t>
      </w:r>
    </w:p>
    <w:p>
      <w:pPr>
        <w:framePr w:w="11086" w:x="850" w:y="3822"/>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会计机构、会计人员必须按照国家统一的会计制度的规定对原始凭证进</w:t>
      </w:r>
    </w:p>
    <w:p>
      <w:pPr>
        <w:framePr w:w="11086" w:x="850" w:y="382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7"/>
          <w:sz w:val="32"/>
          <w:szCs w:val="22"/>
          <w:lang w:val="en-US" w:eastAsia="en-US" w:bidi="ar-SA"/>
        </w:rPr>
        <w:t>行审核，对不真实、不合法的原始凭证有权不予接受，并向单位负责人报告；</w:t>
      </w:r>
    </w:p>
    <w:p>
      <w:pPr>
        <w:framePr w:w="11086" w:x="850" w:y="382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对记载不准确、不完整的原始凭证予以退回，并要求按照国家统一的会计制</w:t>
      </w:r>
    </w:p>
    <w:p>
      <w:pPr>
        <w:framePr w:w="11086" w:x="850" w:y="382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度的规定更正、补充。</w:t>
      </w:r>
    </w:p>
    <w:p>
      <w:pPr>
        <w:framePr w:w="11086" w:x="850" w:y="6318"/>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原始凭证记载的各项内容均不得涂改；原始凭证有错误的，应当由出具</w:t>
      </w:r>
    </w:p>
    <w:p>
      <w:pPr>
        <w:framePr w:w="11086" w:x="850" w:y="631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7"/>
          <w:sz w:val="32"/>
          <w:szCs w:val="22"/>
          <w:lang w:val="en-US" w:eastAsia="en-US" w:bidi="ar-SA"/>
        </w:rPr>
        <w:t>单位重开或者更正，更正处应当加盖出具单位印章。原始凭证金额有错误的，</w:t>
      </w:r>
    </w:p>
    <w:p>
      <w:pPr>
        <w:framePr w:w="11086" w:x="850" w:y="631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应当由出具单位重开，不得在原始凭证上更正。</w:t>
      </w:r>
    </w:p>
    <w:p>
      <w:pPr>
        <w:framePr w:w="10767" w:x="850" w:y="8190"/>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记账凭证应当根据经过审核的原始凭证及有关资料编制。</w:t>
      </w:r>
    </w:p>
    <w:p>
      <w:pPr>
        <w:framePr w:w="10767" w:x="850" w:y="8190"/>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第十五条</w:t>
      </w:r>
      <w:r>
        <w:rPr>
          <w:rFonts w:eastAsiaTheme="minorEastAsia" w:hAnsiTheme="minorHAnsi" w:cstheme="minorBidi"/>
          <w:color w:val="333333"/>
          <w:spacing w:val="239"/>
          <w:sz w:val="32"/>
          <w:szCs w:val="22"/>
          <w:lang w:val="en-US" w:eastAsia="en-US" w:bidi="ar-SA"/>
        </w:rPr>
        <w:t xml:space="preserve"> </w:t>
      </w:r>
      <w:r>
        <w:rPr>
          <w:rFonts w:ascii="SimSun" w:hAnsi="SimSun" w:eastAsiaTheme="minorEastAsia" w:cs="SimSun"/>
          <w:color w:val="333333"/>
          <w:spacing w:val="-3"/>
          <w:sz w:val="32"/>
          <w:szCs w:val="22"/>
          <w:lang w:val="en-US" w:eastAsia="en-US" w:bidi="ar-SA"/>
        </w:rPr>
        <w:t>会计账簿登记，必须以经过审核的会计凭证为依据，并符合</w:t>
      </w:r>
    </w:p>
    <w:p>
      <w:pPr>
        <w:framePr w:w="10767" w:x="850" w:y="819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有关法律、行政法规和国家统一的会计制度的规定。会计账簿包括总账、明</w:t>
      </w:r>
    </w:p>
    <w:p>
      <w:pPr>
        <w:framePr w:w="10767" w:x="850" w:y="819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细账、日记账和其他辅助性账簿。</w:t>
      </w:r>
    </w:p>
    <w:p>
      <w:pPr>
        <w:framePr w:w="10767" w:x="850" w:y="10686"/>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会计账簿应当按照连续编号的页码顺序登记。会计账簿记录发生错误或</w:t>
      </w:r>
    </w:p>
    <w:p>
      <w:pPr>
        <w:framePr w:w="10767" w:x="850" w:y="10686"/>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者隔页、缺号、跳行的，应当按照国家统一的会计制度规定的方法更正，并</w:t>
      </w:r>
    </w:p>
    <w:p>
      <w:pPr>
        <w:framePr w:w="10767" w:x="850" w:y="10686"/>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由会计人员和会计机构负责人（会计主管人员）在更正处盖章。</w:t>
      </w:r>
    </w:p>
    <w:p>
      <w:pPr>
        <w:framePr w:w="10767" w:x="850" w:y="10686"/>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使用电子计算机进行会计核算的，其会计账簿的登记、更正，应当符合</w:t>
      </w:r>
    </w:p>
    <w:p>
      <w:pPr>
        <w:framePr w:w="10767" w:x="850" w:y="10686"/>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国家统一的会计制度的规定。</w:t>
      </w:r>
    </w:p>
    <w:p>
      <w:pPr>
        <w:framePr w:w="10767" w:x="850" w:y="13806"/>
        <w:widowControl w:val="0"/>
        <w:autoSpaceDE w:val="0"/>
        <w:autoSpaceDN w:val="0"/>
        <w:spacing w:line="319" w:lineRule="exact"/>
        <w:ind w:left="655"/>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9"/>
          <w:sz w:val="32"/>
          <w:szCs w:val="22"/>
          <w:lang w:val="en-US" w:eastAsia="en-US" w:bidi="ar-SA"/>
        </w:rPr>
        <w:t>第十六条</w:t>
      </w:r>
      <w:r>
        <w:rPr>
          <w:rFonts w:eastAsiaTheme="minorEastAsia" w:hAnsiTheme="minorHAnsi" w:cstheme="minorBidi"/>
          <w:color w:val="333333"/>
          <w:spacing w:val="249"/>
          <w:sz w:val="32"/>
          <w:szCs w:val="22"/>
          <w:lang w:val="en-US" w:eastAsia="en-US" w:bidi="ar-SA"/>
        </w:rPr>
        <w:t xml:space="preserve"> </w:t>
      </w:r>
      <w:r>
        <w:rPr>
          <w:rFonts w:ascii="SimSun" w:hAnsi="SimSun" w:eastAsiaTheme="minorEastAsia" w:cs="SimSun"/>
          <w:color w:val="333333"/>
          <w:spacing w:val="8"/>
          <w:sz w:val="32"/>
          <w:szCs w:val="22"/>
          <w:lang w:val="en-US" w:eastAsia="en-US" w:bidi="ar-SA"/>
        </w:rPr>
        <w:t>各单位发生的各项经济业务事项应当在依法设置的会计账</w:t>
      </w:r>
    </w:p>
    <w:p>
      <w:pPr>
        <w:framePr w:w="10767" w:x="850" w:y="13806"/>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簿上统一登记、核算，不得违反本法和国家统一的会计制度的规定私设会计</w:t>
      </w:r>
    </w:p>
    <w:p>
      <w:pPr>
        <w:framePr w:w="10767" w:x="850" w:y="13806"/>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账簿登记、核算。</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 w:name="br1_2"/>
      <w:bookmarkEnd w:id="3"/>
      <w:r>
        <w:rPr>
          <w:rFonts w:ascii="Arial" w:eastAsiaTheme="minorEastAsia" w:hAnsiTheme="minorHAnsi" w:cstheme="minorBidi"/>
          <w:color w:val="FF0000"/>
          <w:sz w:val="2"/>
          <w:szCs w:val="22"/>
          <w:lang w:val="en-US" w:eastAsia="en-US" w:bidi="ar-SA"/>
        </w:rPr>
        <w:t xml:space="preserve"> </w:t>
      </w:r>
    </w:p>
    <w:p>
      <w:pPr>
        <w:framePr w:w="10767" w:x="850" w:y="702"/>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第十七条</w:t>
      </w:r>
      <w:r>
        <w:rPr>
          <w:rFonts w:eastAsiaTheme="minorEastAsia" w:hAnsiTheme="minorHAnsi" w:cstheme="minorBidi"/>
          <w:color w:val="333333"/>
          <w:spacing w:val="239"/>
          <w:sz w:val="32"/>
          <w:szCs w:val="22"/>
          <w:lang w:val="en-US" w:eastAsia="en-US" w:bidi="ar-SA"/>
        </w:rPr>
        <w:t xml:space="preserve"> </w:t>
      </w:r>
      <w:r>
        <w:rPr>
          <w:rFonts w:ascii="SimSun" w:hAnsi="SimSun" w:eastAsiaTheme="minorEastAsia" w:cs="SimSun"/>
          <w:color w:val="333333"/>
          <w:spacing w:val="-3"/>
          <w:sz w:val="32"/>
          <w:szCs w:val="22"/>
          <w:lang w:val="en-US" w:eastAsia="en-US" w:bidi="ar-SA"/>
        </w:rPr>
        <w:t>各单位应当定期将会计账簿记录与实物、款项及有关资料相</w:t>
      </w:r>
    </w:p>
    <w:p>
      <w:pPr>
        <w:framePr w:w="10767"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互核对，保证会计账簿记录与实物及款项的实有数额相符、会计账簿记录与</w:t>
      </w:r>
    </w:p>
    <w:p>
      <w:pPr>
        <w:framePr w:w="10767"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会计凭证的有关内容相符、会计账簿之间相对应的记录相符、会计账簿记录</w:t>
      </w:r>
    </w:p>
    <w:p>
      <w:pPr>
        <w:framePr w:w="10767"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与会计报表的有关内容相符。</w:t>
      </w:r>
    </w:p>
    <w:p>
      <w:pPr>
        <w:framePr w:w="10767" w:x="850" w:y="3198"/>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第十八条</w:t>
      </w:r>
      <w:r>
        <w:rPr>
          <w:rFonts w:eastAsiaTheme="minorEastAsia" w:hAnsiTheme="minorHAnsi" w:cstheme="minorBidi"/>
          <w:color w:val="333333"/>
          <w:spacing w:val="239"/>
          <w:sz w:val="32"/>
          <w:szCs w:val="22"/>
          <w:lang w:val="en-US" w:eastAsia="en-US" w:bidi="ar-SA"/>
        </w:rPr>
        <w:t xml:space="preserve"> </w:t>
      </w:r>
      <w:r>
        <w:rPr>
          <w:rFonts w:ascii="SimSun" w:hAnsi="SimSun" w:eastAsiaTheme="minorEastAsia" w:cs="SimSun"/>
          <w:color w:val="333333"/>
          <w:spacing w:val="-3"/>
          <w:sz w:val="32"/>
          <w:szCs w:val="22"/>
          <w:lang w:val="en-US" w:eastAsia="en-US" w:bidi="ar-SA"/>
        </w:rPr>
        <w:t>各单位采用的会计处理方法，前后各期应当一致，不得随意</w:t>
      </w:r>
    </w:p>
    <w:p>
      <w:pPr>
        <w:framePr w:w="10767" w:x="850" w:y="319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变更；确有必要变更的，应当按照国家统一的会计制度的规定变更，并将变</w:t>
      </w:r>
    </w:p>
    <w:p>
      <w:pPr>
        <w:framePr w:w="10767" w:x="850" w:y="319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更的原因、情况及影响在财务会计报告中说明。</w:t>
      </w:r>
    </w:p>
    <w:p>
      <w:pPr>
        <w:framePr w:w="10728" w:x="850" w:y="5070"/>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第十九条</w:t>
      </w:r>
      <w:r>
        <w:rPr>
          <w:rFonts w:eastAsiaTheme="minorEastAsia" w:hAnsiTheme="minorHAnsi" w:cstheme="minorBidi"/>
          <w:color w:val="333333"/>
          <w:spacing w:val="239"/>
          <w:sz w:val="32"/>
          <w:szCs w:val="22"/>
          <w:lang w:val="en-US" w:eastAsia="en-US" w:bidi="ar-SA"/>
        </w:rPr>
        <w:t xml:space="preserve"> </w:t>
      </w:r>
      <w:r>
        <w:rPr>
          <w:rFonts w:ascii="SimSun" w:hAnsi="SimSun" w:eastAsiaTheme="minorEastAsia" w:cs="SimSun"/>
          <w:color w:val="333333"/>
          <w:spacing w:val="-3"/>
          <w:sz w:val="32"/>
          <w:szCs w:val="22"/>
          <w:lang w:val="en-US" w:eastAsia="en-US" w:bidi="ar-SA"/>
        </w:rPr>
        <w:t>单位提供的担保、未决诉讼等或有事项，应当按照国家统一</w:t>
      </w:r>
    </w:p>
    <w:p>
      <w:pPr>
        <w:framePr w:w="10728" w:x="850" w:y="507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的会计制度的规定，在财务会计报告中予以说明。</w:t>
      </w:r>
    </w:p>
    <w:p>
      <w:pPr>
        <w:framePr w:w="10800" w:x="850" w:y="6318"/>
        <w:widowControl w:val="0"/>
        <w:autoSpaceDE w:val="0"/>
        <w:autoSpaceDN w:val="0"/>
        <w:spacing w:line="319" w:lineRule="exact"/>
        <w:ind w:left="655"/>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9"/>
          <w:sz w:val="32"/>
          <w:szCs w:val="22"/>
          <w:lang w:val="en-US" w:eastAsia="en-US" w:bidi="ar-SA"/>
        </w:rPr>
        <w:t>第二十条</w:t>
      </w:r>
      <w:r>
        <w:rPr>
          <w:rFonts w:eastAsiaTheme="minorEastAsia" w:hAnsiTheme="minorHAnsi" w:cstheme="minorBidi"/>
          <w:color w:val="333333"/>
          <w:spacing w:val="249"/>
          <w:sz w:val="32"/>
          <w:szCs w:val="22"/>
          <w:lang w:val="en-US" w:eastAsia="en-US" w:bidi="ar-SA"/>
        </w:rPr>
        <w:t xml:space="preserve"> </w:t>
      </w:r>
      <w:r>
        <w:rPr>
          <w:rFonts w:ascii="SimSun" w:hAnsi="SimSun" w:eastAsiaTheme="minorEastAsia" w:cs="SimSun"/>
          <w:color w:val="333333"/>
          <w:spacing w:val="8"/>
          <w:sz w:val="32"/>
          <w:szCs w:val="22"/>
          <w:lang w:val="en-US" w:eastAsia="en-US" w:bidi="ar-SA"/>
        </w:rPr>
        <w:t>财务会计报告应当根据经过审核的会计账簿记录和有关资</w:t>
      </w:r>
    </w:p>
    <w:p>
      <w:pPr>
        <w:framePr w:w="10800" w:x="850" w:y="631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料编制，并符合本法和国家统一的会计制度关于财务会计报告的编制要求、</w:t>
      </w:r>
    </w:p>
    <w:p>
      <w:pPr>
        <w:framePr w:w="10800" w:x="850" w:y="631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提供对象和提供期限的规定；其他法律、行政法规另有规定的，从其规定。</w:t>
      </w:r>
    </w:p>
    <w:p>
      <w:pPr>
        <w:framePr w:w="10800" w:x="850" w:y="6318"/>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向不同的会计资料使用者提供的财务会计报告，其编制依据应当一致。</w:t>
      </w:r>
    </w:p>
    <w:p>
      <w:pPr>
        <w:framePr w:w="10800" w:x="850" w:y="631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有关法律、行政法规规定财务会计报告须经注册会计师审计的，注册会计师</w:t>
      </w:r>
    </w:p>
    <w:p>
      <w:pPr>
        <w:framePr w:w="10800" w:x="850" w:y="631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及其所在的会计师事务所出具的审计报告应当随同财务会计报告一并提供。</w:t>
      </w:r>
    </w:p>
    <w:p>
      <w:pPr>
        <w:framePr w:w="10800" w:x="850" w:y="6318"/>
        <w:widowControl w:val="0"/>
        <w:autoSpaceDE w:val="0"/>
        <w:autoSpaceDN w:val="0"/>
        <w:spacing w:before="305" w:line="319" w:lineRule="exact"/>
        <w:ind w:left="655"/>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9"/>
          <w:sz w:val="32"/>
          <w:szCs w:val="22"/>
          <w:lang w:val="en-US" w:eastAsia="en-US" w:bidi="ar-SA"/>
        </w:rPr>
        <w:t>第二十一条</w:t>
      </w:r>
      <w:r>
        <w:rPr>
          <w:rFonts w:eastAsiaTheme="minorEastAsia" w:hAnsiTheme="minorHAnsi" w:cstheme="minorBidi"/>
          <w:color w:val="333333"/>
          <w:spacing w:val="249"/>
          <w:sz w:val="32"/>
          <w:szCs w:val="22"/>
          <w:lang w:val="en-US" w:eastAsia="en-US" w:bidi="ar-SA"/>
        </w:rPr>
        <w:t xml:space="preserve"> </w:t>
      </w:r>
      <w:r>
        <w:rPr>
          <w:rFonts w:ascii="SimSun" w:hAnsi="SimSun" w:eastAsiaTheme="minorEastAsia" w:cs="SimSun"/>
          <w:color w:val="333333"/>
          <w:spacing w:val="8"/>
          <w:sz w:val="32"/>
          <w:szCs w:val="22"/>
          <w:lang w:val="en-US" w:eastAsia="en-US" w:bidi="ar-SA"/>
        </w:rPr>
        <w:t>财务会计报告应当由单位负责人和主管会计工作的负责</w:t>
      </w:r>
    </w:p>
    <w:p>
      <w:pPr>
        <w:framePr w:w="10800" w:x="850" w:y="631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人、会计机构负责人（会计主管人员）签名并盖章；设置总会计师的单位，</w:t>
      </w:r>
    </w:p>
    <w:p>
      <w:pPr>
        <w:framePr w:w="10800" w:x="850" w:y="631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还须由总会计师签名并盖章。</w:t>
      </w:r>
    </w:p>
    <w:p>
      <w:pPr>
        <w:framePr w:w="6960" w:x="1490" w:y="11934"/>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单位负责人应当保证财务会计报告真实、完整。</w:t>
      </w:r>
    </w:p>
    <w:p>
      <w:pPr>
        <w:framePr w:w="10800" w:x="850" w:y="12558"/>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第二十二条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pacing w:val="-3"/>
          <w:sz w:val="32"/>
          <w:szCs w:val="22"/>
          <w:lang w:val="en-US" w:eastAsia="en-US" w:bidi="ar-SA"/>
        </w:rPr>
        <w:t>会计记录的文字应当使用中文。在民族自治地方，会计记</w:t>
      </w:r>
    </w:p>
    <w:p>
      <w:pPr>
        <w:framePr w:w="10800" w:x="850" w:y="1255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录可以同时使用当地通用的一种民族文字。在中华人民共和国境内的外商投</w:t>
      </w:r>
    </w:p>
    <w:p>
      <w:pPr>
        <w:framePr w:w="10800" w:x="850" w:y="1255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资企业、外国企业和其他外国组织的会计记录可以同时使用一种外国文字。</w:t>
      </w:r>
    </w:p>
    <w:p>
      <w:pPr>
        <w:framePr w:w="10800" w:x="850" w:y="12558"/>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第二十三条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pacing w:val="-3"/>
          <w:sz w:val="32"/>
          <w:szCs w:val="22"/>
          <w:lang w:val="en-US" w:eastAsia="en-US" w:bidi="ar-SA"/>
        </w:rPr>
        <w:t>各单位对会计凭证、会计账簿、财务会计报告和其他会计</w:t>
      </w:r>
    </w:p>
    <w:p>
      <w:pPr>
        <w:framePr w:w="10800" w:x="850" w:y="1255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资料应当建立档案，妥善保管。会计档案的保管期限、销毁、安全保护等具</w:t>
      </w:r>
    </w:p>
    <w:p>
      <w:pPr>
        <w:framePr w:w="10800" w:x="850" w:y="1255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体管理办法，由国务院财政部门会同有关部门制定。</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4" w:name="br1_3"/>
      <w:bookmarkEnd w:id="4"/>
      <w:r>
        <w:rPr>
          <w:rFonts w:ascii="Arial" w:eastAsiaTheme="minorEastAsia" w:hAnsiTheme="minorHAnsi" w:cstheme="minorBidi"/>
          <w:color w:val="FF0000"/>
          <w:sz w:val="2"/>
          <w:szCs w:val="22"/>
          <w:lang w:val="en-US" w:eastAsia="en-US" w:bidi="ar-SA"/>
        </w:rPr>
        <w:t xml:space="preserve"> </w:t>
      </w:r>
    </w:p>
    <w:p>
      <w:pPr>
        <w:framePr w:w="10800" w:x="850" w:y="702"/>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第二十四条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z w:val="32"/>
          <w:szCs w:val="22"/>
          <w:lang w:val="en-US" w:eastAsia="en-US" w:bidi="ar-SA"/>
        </w:rPr>
        <w:t>各单位进行会计核算不得有下列行为：</w:t>
      </w:r>
    </w:p>
    <w:p>
      <w:pPr>
        <w:framePr w:w="10800" w:x="850" w:y="702"/>
        <w:widowControl w:val="0"/>
        <w:autoSpaceDE w:val="0"/>
        <w:autoSpaceDN w:val="0"/>
        <w:spacing w:before="305" w:line="319" w:lineRule="exact"/>
        <w:ind w:left="629"/>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（一）随意改变资产、负债、净资产（所有者权益）的确认标准或者计</w:t>
      </w:r>
    </w:p>
    <w:p>
      <w:pPr>
        <w:framePr w:w="10800"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量方法，虚列、多列、不列或者少列资产、负债、净资产（所有者权益）；</w:t>
      </w:r>
    </w:p>
    <w:p>
      <w:pPr>
        <w:framePr w:w="10800" w:x="850" w:y="702"/>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（二）虚列或者隐瞒收入，推迟或者提前确认收入；</w:t>
      </w:r>
    </w:p>
    <w:p>
      <w:pPr>
        <w:framePr w:w="10728" w:x="850" w:y="3198"/>
        <w:widowControl w:val="0"/>
        <w:autoSpaceDE w:val="0"/>
        <w:autoSpaceDN w:val="0"/>
        <w:spacing w:line="319" w:lineRule="exact"/>
        <w:ind w:left="629"/>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（三）随意改变费用、成本的确认标准或者计量方法，虚列、多列、不</w:t>
      </w:r>
    </w:p>
    <w:p>
      <w:pPr>
        <w:framePr w:w="10728" w:x="850" w:y="319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列或者少列费用、成本；</w:t>
      </w:r>
    </w:p>
    <w:p>
      <w:pPr>
        <w:framePr w:w="10159" w:x="1490" w:y="4446"/>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（四）随意调整利润的计算、分配方法，编造虚假利润或者隐瞒利润；</w:t>
      </w:r>
    </w:p>
    <w:p>
      <w:pPr>
        <w:framePr w:w="10159" w:x="1490" w:y="4446"/>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（五）违反国家统一的会计制度规定的其他行为。</w:t>
      </w:r>
    </w:p>
    <w:p>
      <w:pPr>
        <w:framePr w:w="2808" w:x="4810" w:y="5694"/>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第三章</w:t>
      </w:r>
      <w:r>
        <w:rPr>
          <w:rFonts w:eastAsiaTheme="minorEastAsia" w:hAnsiTheme="minorHAnsi" w:cstheme="minorBidi"/>
          <w:color w:val="333333"/>
          <w:spacing w:val="239"/>
          <w:sz w:val="32"/>
          <w:szCs w:val="22"/>
          <w:lang w:val="en-US" w:eastAsia="en-US" w:bidi="ar-SA"/>
        </w:rPr>
        <w:t xml:space="preserve"> </w:t>
      </w:r>
      <w:r>
        <w:rPr>
          <w:rFonts w:ascii="SimSun" w:hAnsi="SimSun" w:eastAsiaTheme="minorEastAsia" w:cs="SimSun"/>
          <w:color w:val="333333"/>
          <w:spacing w:val="2"/>
          <w:sz w:val="32"/>
          <w:szCs w:val="22"/>
          <w:lang w:val="en-US" w:eastAsia="en-US" w:bidi="ar-SA"/>
        </w:rPr>
        <w:t>会计监督</w:t>
      </w:r>
    </w:p>
    <w:p>
      <w:pPr>
        <w:framePr w:w="10730" w:x="850" w:y="6318"/>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第二十五条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pacing w:val="-3"/>
          <w:sz w:val="32"/>
          <w:szCs w:val="22"/>
          <w:lang w:val="en-US" w:eastAsia="en-US" w:bidi="ar-SA"/>
        </w:rPr>
        <w:t>各单位应当建立、健全本单位内部会计监督制度，并将其</w:t>
      </w:r>
    </w:p>
    <w:p>
      <w:pPr>
        <w:framePr w:w="10730" w:x="850" w:y="631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纳入本单位内部控制制度。单位内部会计监督制度应当符合下列要求：</w:t>
      </w:r>
    </w:p>
    <w:p>
      <w:pPr>
        <w:framePr w:w="10730" w:x="850" w:y="6318"/>
        <w:widowControl w:val="0"/>
        <w:autoSpaceDE w:val="0"/>
        <w:autoSpaceDN w:val="0"/>
        <w:spacing w:before="305" w:line="319" w:lineRule="exact"/>
        <w:ind w:left="624"/>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（一）记账人员与经济业务事项和会计事项的审批人员、经办人员、财</w:t>
      </w:r>
    </w:p>
    <w:p>
      <w:pPr>
        <w:framePr w:w="10730" w:x="850" w:y="631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物保管人员的职责权限应当明确，并相互分离、相互制约；</w:t>
      </w:r>
    </w:p>
    <w:p>
      <w:pPr>
        <w:framePr w:w="10730" w:x="850" w:y="6318"/>
        <w:widowControl w:val="0"/>
        <w:autoSpaceDE w:val="0"/>
        <w:autoSpaceDN w:val="0"/>
        <w:spacing w:before="305" w:line="319" w:lineRule="exact"/>
        <w:ind w:left="624"/>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（二）重大对外投资、资产处置、资金调度和其他重要经济业务事项的</w:t>
      </w:r>
    </w:p>
    <w:p>
      <w:pPr>
        <w:framePr w:w="10730" w:x="850" w:y="631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决策和执行的相互监督、相互制约程序应当明确；</w:t>
      </w:r>
    </w:p>
    <w:p>
      <w:pPr>
        <w:framePr w:w="7598" w:x="1490" w:y="10062"/>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（三）财产清查的范围、期限和组织程序应当明确；</w:t>
      </w:r>
    </w:p>
    <w:p>
      <w:pPr>
        <w:framePr w:w="8880" w:x="1490" w:y="10686"/>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（四）对会计资料定期进行内部审计的办法和程序应当明确；</w:t>
      </w:r>
    </w:p>
    <w:p>
      <w:pPr>
        <w:framePr w:w="8880" w:x="1490" w:y="10686"/>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（五）国务院财政部门规定的其他要求。</w:t>
      </w:r>
    </w:p>
    <w:p>
      <w:pPr>
        <w:framePr w:w="11049" w:x="850" w:y="11934"/>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第二十六条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z w:val="32"/>
          <w:szCs w:val="22"/>
          <w:lang w:val="en-US" w:eastAsia="en-US" w:bidi="ar-SA"/>
        </w:rPr>
        <w:t>单位负责人应当保证会计机构、会计人员依法履行职责，</w:t>
      </w:r>
    </w:p>
    <w:p>
      <w:pPr>
        <w:framePr w:w="11049" w:x="850" w:y="1193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不得授意、指使、强令会计机构、会计人员违法办理会计事项。</w:t>
      </w:r>
    </w:p>
    <w:p>
      <w:pPr>
        <w:framePr w:w="11049" w:x="850" w:y="11934"/>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会计机构、会计人员对违反本法和国家统一的会计制度规定的会计事项，</w:t>
      </w:r>
    </w:p>
    <w:p>
      <w:pPr>
        <w:framePr w:w="11049" w:x="850" w:y="1193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有权拒绝办理或者按照职权予以纠正。</w:t>
      </w:r>
    </w:p>
    <w:p>
      <w:pPr>
        <w:framePr w:w="10767" w:x="850" w:y="14430"/>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第二十七条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pacing w:val="-3"/>
          <w:sz w:val="32"/>
          <w:szCs w:val="22"/>
          <w:lang w:val="en-US" w:eastAsia="en-US" w:bidi="ar-SA"/>
        </w:rPr>
        <w:t>会计机构、会计人员发现会计账簿记录与实物、款项及有</w:t>
      </w:r>
    </w:p>
    <w:p>
      <w:pPr>
        <w:framePr w:w="10767" w:x="850" w:y="1443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关资料不相符的，按照国家统一的会计制度的规定有权自行处理的，应当及</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5" w:name="br1_4"/>
      <w:bookmarkEnd w:id="5"/>
      <w:r>
        <w:rPr>
          <w:rFonts w:ascii="Arial" w:eastAsiaTheme="minorEastAsia" w:hAnsiTheme="minorHAnsi" w:cstheme="minorBidi"/>
          <w:color w:val="FF0000"/>
          <w:sz w:val="2"/>
          <w:szCs w:val="22"/>
          <w:lang w:val="en-US" w:eastAsia="en-US" w:bidi="ar-SA"/>
        </w:rPr>
        <w:t xml:space="preserve"> </w:t>
      </w:r>
    </w:p>
    <w:p>
      <w:pPr>
        <w:framePr w:w="10767" w:x="850" w:y="702"/>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时处理；无权处理的，应当立即向单位负责人报告，请求查明原因，作出处</w:t>
      </w:r>
    </w:p>
    <w:p>
      <w:pPr>
        <w:framePr w:w="10767"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理。</w:t>
      </w:r>
    </w:p>
    <w:p>
      <w:pPr>
        <w:framePr w:w="11086" w:x="850" w:y="1950"/>
        <w:widowControl w:val="0"/>
        <w:autoSpaceDE w:val="0"/>
        <w:autoSpaceDN w:val="0"/>
        <w:spacing w:line="319" w:lineRule="exact"/>
        <w:ind w:left="655"/>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9"/>
          <w:sz w:val="32"/>
          <w:szCs w:val="22"/>
          <w:lang w:val="en-US" w:eastAsia="en-US" w:bidi="ar-SA"/>
        </w:rPr>
        <w:t>第二十八条</w:t>
      </w:r>
      <w:r>
        <w:rPr>
          <w:rFonts w:eastAsiaTheme="minorEastAsia" w:hAnsiTheme="minorHAnsi" w:cstheme="minorBidi"/>
          <w:color w:val="333333"/>
          <w:spacing w:val="249"/>
          <w:sz w:val="32"/>
          <w:szCs w:val="22"/>
          <w:lang w:val="en-US" w:eastAsia="en-US" w:bidi="ar-SA"/>
        </w:rPr>
        <w:t xml:space="preserve"> </w:t>
      </w:r>
      <w:r>
        <w:rPr>
          <w:rFonts w:ascii="SimSun" w:hAnsi="SimSun" w:eastAsiaTheme="minorEastAsia" w:cs="SimSun"/>
          <w:color w:val="333333"/>
          <w:spacing w:val="8"/>
          <w:sz w:val="32"/>
          <w:szCs w:val="22"/>
          <w:lang w:val="en-US" w:eastAsia="en-US" w:bidi="ar-SA"/>
        </w:rPr>
        <w:t>任何单位和个人对违反本法和国家统一的会计制度规定</w:t>
      </w:r>
    </w:p>
    <w:p>
      <w:pPr>
        <w:framePr w:w="11086" w:x="850" w:y="195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的行为，有权检举。收到检举的部门有权处理的，应当依法按照职责分工及</w:t>
      </w:r>
    </w:p>
    <w:p>
      <w:pPr>
        <w:framePr w:w="11086" w:x="850" w:y="195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7"/>
          <w:sz w:val="32"/>
          <w:szCs w:val="22"/>
          <w:lang w:val="en-US" w:eastAsia="en-US" w:bidi="ar-SA"/>
        </w:rPr>
        <w:t>时处理；无权处理的，应当及时移送有权处理的部门处理。收到检举的部门、</w:t>
      </w:r>
    </w:p>
    <w:p>
      <w:pPr>
        <w:framePr w:w="11086" w:x="850" w:y="195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负责处理的部门应当为检举人保密，不得将检举人姓名和检举材料转给被检</w:t>
      </w:r>
    </w:p>
    <w:p>
      <w:pPr>
        <w:framePr w:w="11086" w:x="850" w:y="195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举单位和被检举人个人。</w:t>
      </w:r>
    </w:p>
    <w:p>
      <w:pPr>
        <w:framePr w:w="10767" w:x="850" w:y="5070"/>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第二十九条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pacing w:val="-3"/>
          <w:sz w:val="32"/>
          <w:szCs w:val="22"/>
          <w:lang w:val="en-US" w:eastAsia="en-US" w:bidi="ar-SA"/>
        </w:rPr>
        <w:t>有关法律、行政法规规定，须经注册会计师进行审计的单</w:t>
      </w:r>
    </w:p>
    <w:p>
      <w:pPr>
        <w:framePr w:w="10767" w:x="850" w:y="507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位，应当向受委托的会计师事务所如实提供会计凭证、会计账簿、财务会计</w:t>
      </w:r>
    </w:p>
    <w:p>
      <w:pPr>
        <w:framePr w:w="10767" w:x="850" w:y="507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报告和其他会计资料以及有关情况。</w:t>
      </w:r>
    </w:p>
    <w:p>
      <w:pPr>
        <w:framePr w:w="10728" w:x="850" w:y="6942"/>
        <w:widowControl w:val="0"/>
        <w:autoSpaceDE w:val="0"/>
        <w:autoSpaceDN w:val="0"/>
        <w:spacing w:line="319" w:lineRule="exact"/>
        <w:ind w:left="655"/>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8"/>
          <w:sz w:val="32"/>
          <w:szCs w:val="22"/>
          <w:lang w:val="en-US" w:eastAsia="en-US" w:bidi="ar-SA"/>
        </w:rPr>
        <w:t>任何单位或者个人不得以任何方式要求或者示意注册会计师及其所在</w:t>
      </w:r>
    </w:p>
    <w:p>
      <w:pPr>
        <w:framePr w:w="10728" w:x="850" w:y="694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的会计师事务所出具不实或者不当的审计报告。</w:t>
      </w:r>
    </w:p>
    <w:p>
      <w:pPr>
        <w:framePr w:w="9840" w:x="1490" w:y="8190"/>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财政部门有权对会计师事务所出具审计报告的程序和内容进行监督。</w:t>
      </w:r>
    </w:p>
    <w:p>
      <w:pPr>
        <w:framePr w:w="9840" w:x="1490" w:y="819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第三十条</w:t>
      </w:r>
      <w:r>
        <w:rPr>
          <w:rFonts w:eastAsiaTheme="minorEastAsia" w:hAnsiTheme="minorHAnsi" w:cstheme="minorBidi"/>
          <w:color w:val="333333"/>
          <w:spacing w:val="239"/>
          <w:sz w:val="32"/>
          <w:szCs w:val="22"/>
          <w:lang w:val="en-US" w:eastAsia="en-US" w:bidi="ar-SA"/>
        </w:rPr>
        <w:t xml:space="preserve"> </w:t>
      </w:r>
      <w:r>
        <w:rPr>
          <w:rFonts w:ascii="SimSun" w:hAnsi="SimSun" w:eastAsiaTheme="minorEastAsia" w:cs="SimSun"/>
          <w:color w:val="333333"/>
          <w:sz w:val="32"/>
          <w:szCs w:val="22"/>
          <w:lang w:val="en-US" w:eastAsia="en-US" w:bidi="ar-SA"/>
        </w:rPr>
        <w:t>财政部门对各单位的下列情况实施监督：</w:t>
      </w:r>
    </w:p>
    <w:p>
      <w:pPr>
        <w:framePr w:w="9840" w:x="1490" w:y="819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（一）是否依法设置会计账簿；</w:t>
      </w:r>
    </w:p>
    <w:p>
      <w:pPr>
        <w:framePr w:w="10800" w:x="850" w:y="10062"/>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（二）会计凭证、会计账簿、财务会计报告和其他会计资料是否真实、</w:t>
      </w:r>
    </w:p>
    <w:p>
      <w:pPr>
        <w:framePr w:w="10800" w:x="850" w:y="1006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完整；</w:t>
      </w:r>
    </w:p>
    <w:p>
      <w:pPr>
        <w:framePr w:w="10767" w:x="850" w:y="11310"/>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（三）会计核算是否符合本法和国家统一的会计制度的规定；</w:t>
      </w:r>
    </w:p>
    <w:p>
      <w:pPr>
        <w:framePr w:w="10767" w:x="850" w:y="11310"/>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（四）从事会计工作的人员是否具备专业能力、遵守职业道德。</w:t>
      </w:r>
    </w:p>
    <w:p>
      <w:pPr>
        <w:framePr w:w="10767" w:x="850" w:y="11310"/>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在对前款第（二）项所列事项实施监督，发现重大违法嫌疑时，国务院</w:t>
      </w:r>
    </w:p>
    <w:p>
      <w:pPr>
        <w:framePr w:w="10767" w:x="850" w:y="1131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8"/>
          <w:sz w:val="32"/>
          <w:szCs w:val="22"/>
          <w:lang w:val="en-US" w:eastAsia="en-US" w:bidi="ar-SA"/>
        </w:rPr>
        <w:t>财政部门及其派出机构可以向与被监督单位有经济业务往来的单位和被监</w:t>
      </w:r>
    </w:p>
    <w:p>
      <w:pPr>
        <w:framePr w:w="10767" w:x="850" w:y="1131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督单位开立账户的金融机构查询有关情况，有关单位和金融机构应当给予支</w:t>
      </w:r>
    </w:p>
    <w:p>
      <w:pPr>
        <w:framePr w:w="10767" w:x="850" w:y="1131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持。</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6" w:name="br1_5"/>
      <w:bookmarkEnd w:id="6"/>
      <w:r>
        <w:rPr>
          <w:rFonts w:ascii="Arial" w:eastAsiaTheme="minorEastAsia" w:hAnsiTheme="minorHAnsi" w:cstheme="minorBidi"/>
          <w:color w:val="FF0000"/>
          <w:sz w:val="2"/>
          <w:szCs w:val="22"/>
          <w:lang w:val="en-US" w:eastAsia="en-US" w:bidi="ar-SA"/>
        </w:rPr>
        <w:t xml:space="preserve"> </w:t>
      </w:r>
    </w:p>
    <w:p>
      <w:pPr>
        <w:framePr w:w="10805" w:x="850" w:y="702"/>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第三十一条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z w:val="32"/>
          <w:szCs w:val="22"/>
          <w:lang w:val="en-US" w:eastAsia="en-US" w:bidi="ar-SA"/>
        </w:rPr>
        <w:t>财政、审计、税务、金融管理等部门应当依照有关法律、</w:t>
      </w:r>
    </w:p>
    <w:p>
      <w:pPr>
        <w:framePr w:w="10805"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行政法规规定的职责，对有关单位的会计资料实施监督检查，并出具检查结</w:t>
      </w:r>
    </w:p>
    <w:p>
      <w:pPr>
        <w:framePr w:w="10805"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论。</w:t>
      </w:r>
    </w:p>
    <w:p>
      <w:pPr>
        <w:framePr w:w="10800" w:x="850" w:y="2574"/>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财政、审计、税务、金融管理等部门应当加强监督检查协作，有关监督</w:t>
      </w:r>
    </w:p>
    <w:p>
      <w:pPr>
        <w:framePr w:w="10800" w:x="850" w:y="257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8"/>
          <w:sz w:val="32"/>
          <w:szCs w:val="22"/>
          <w:lang w:val="en-US" w:eastAsia="en-US" w:bidi="ar-SA"/>
        </w:rPr>
        <w:t>检查部门已经作出的检查结论能够满足其他监督检查部门履行本部门职责</w:t>
      </w:r>
    </w:p>
    <w:p>
      <w:pPr>
        <w:framePr w:w="10800" w:x="850" w:y="257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需要的，其他监督检查部门应当加以利用，避免重复查账。</w:t>
      </w:r>
    </w:p>
    <w:p>
      <w:pPr>
        <w:framePr w:w="10800" w:x="850" w:y="2574"/>
        <w:widowControl w:val="0"/>
        <w:autoSpaceDE w:val="0"/>
        <w:autoSpaceDN w:val="0"/>
        <w:spacing w:before="305" w:line="319" w:lineRule="exact"/>
        <w:ind w:left="655"/>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9"/>
          <w:sz w:val="32"/>
          <w:szCs w:val="22"/>
          <w:lang w:val="en-US" w:eastAsia="en-US" w:bidi="ar-SA"/>
        </w:rPr>
        <w:t>第三十二条</w:t>
      </w:r>
      <w:r>
        <w:rPr>
          <w:rFonts w:eastAsiaTheme="minorEastAsia" w:hAnsiTheme="minorHAnsi" w:cstheme="minorBidi"/>
          <w:color w:val="333333"/>
          <w:spacing w:val="249"/>
          <w:sz w:val="32"/>
          <w:szCs w:val="22"/>
          <w:lang w:val="en-US" w:eastAsia="en-US" w:bidi="ar-SA"/>
        </w:rPr>
        <w:t xml:space="preserve"> </w:t>
      </w:r>
      <w:r>
        <w:rPr>
          <w:rFonts w:ascii="SimSun" w:hAnsi="SimSun" w:eastAsiaTheme="minorEastAsia" w:cs="SimSun"/>
          <w:color w:val="333333"/>
          <w:spacing w:val="8"/>
          <w:sz w:val="32"/>
          <w:szCs w:val="22"/>
          <w:lang w:val="en-US" w:eastAsia="en-US" w:bidi="ar-SA"/>
        </w:rPr>
        <w:t>依法对有关单位的会计资料实施监督检查的部门及其工</w:t>
      </w:r>
    </w:p>
    <w:p>
      <w:pPr>
        <w:framePr w:w="10800" w:x="850" w:y="257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作人员对在监督检查中知悉的国家秘密、工作秘密、商业秘密、个人隐私、</w:t>
      </w:r>
    </w:p>
    <w:p>
      <w:pPr>
        <w:framePr w:w="10800" w:x="850" w:y="257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个人信息负有保密义务。</w:t>
      </w:r>
    </w:p>
    <w:p>
      <w:pPr>
        <w:framePr w:w="10767" w:x="850" w:y="6318"/>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第三十三条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pacing w:val="-3"/>
          <w:sz w:val="32"/>
          <w:szCs w:val="22"/>
          <w:lang w:val="en-US" w:eastAsia="en-US" w:bidi="ar-SA"/>
        </w:rPr>
        <w:t>各单位必须依照有关法律、行政法规的规定，接受有关监</w:t>
      </w:r>
    </w:p>
    <w:p>
      <w:pPr>
        <w:framePr w:w="10767" w:x="850" w:y="631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督检查部门依法实施的监督检查，如实提供会计凭证、会计账簿、财务会计</w:t>
      </w:r>
    </w:p>
    <w:p>
      <w:pPr>
        <w:framePr w:w="10767" w:x="850" w:y="631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报告和其他会计资料以及有关情况，不得拒绝、隐匿、谎报。</w:t>
      </w:r>
    </w:p>
    <w:p>
      <w:pPr>
        <w:framePr w:w="10767" w:x="850" w:y="6318"/>
        <w:widowControl w:val="0"/>
        <w:autoSpaceDE w:val="0"/>
        <w:autoSpaceDN w:val="0"/>
        <w:spacing w:before="305" w:line="319" w:lineRule="exact"/>
        <w:ind w:left="3156"/>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第四章</w:t>
      </w:r>
      <w:r>
        <w:rPr>
          <w:rFonts w:eastAsiaTheme="minorEastAsia" w:hAnsiTheme="minorHAnsi" w:cstheme="minorBidi"/>
          <w:color w:val="333333"/>
          <w:spacing w:val="242"/>
          <w:sz w:val="32"/>
          <w:szCs w:val="22"/>
          <w:lang w:val="en-US" w:eastAsia="en-US" w:bidi="ar-SA"/>
        </w:rPr>
        <w:t xml:space="preserve"> </w:t>
      </w:r>
      <w:r>
        <w:rPr>
          <w:rFonts w:ascii="SimSun" w:hAnsi="SimSun" w:eastAsiaTheme="minorEastAsia" w:cs="SimSun"/>
          <w:color w:val="333333"/>
          <w:spacing w:val="1"/>
          <w:sz w:val="32"/>
          <w:szCs w:val="22"/>
          <w:lang w:val="en-US" w:eastAsia="en-US" w:bidi="ar-SA"/>
        </w:rPr>
        <w:t>会计机构和会计人员</w:t>
      </w:r>
    </w:p>
    <w:p>
      <w:pPr>
        <w:framePr w:w="10728" w:x="850" w:y="8814"/>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第三十四条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pacing w:val="-3"/>
          <w:sz w:val="32"/>
          <w:szCs w:val="22"/>
          <w:lang w:val="en-US" w:eastAsia="en-US" w:bidi="ar-SA"/>
        </w:rPr>
        <w:t>各单位应当根据会计业务的需要，依法采取下列一种方式</w:t>
      </w:r>
    </w:p>
    <w:p>
      <w:pPr>
        <w:framePr w:w="10728" w:x="850" w:y="881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组织本单位的会计工作：</w:t>
      </w:r>
    </w:p>
    <w:p>
      <w:pPr>
        <w:framePr w:w="3439" w:x="1490" w:y="10062"/>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（一）设置会计机构；</w:t>
      </w:r>
    </w:p>
    <w:p>
      <w:pPr>
        <w:framePr w:w="9840" w:x="1490" w:y="10686"/>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（二）在有关机构中设置会计岗位并指定会计主管人员；</w:t>
      </w:r>
    </w:p>
    <w:p>
      <w:pPr>
        <w:framePr w:w="9840" w:x="1490" w:y="10686"/>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（三）委托经批准设立从事会计代理记账业务的中介机构代理记账；</w:t>
      </w:r>
    </w:p>
    <w:p>
      <w:pPr>
        <w:framePr w:w="9840" w:x="1490" w:y="10686"/>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（四）国务院财政部门规定的其他方式。</w:t>
      </w:r>
    </w:p>
    <w:p>
      <w:pPr>
        <w:framePr w:w="10730" w:x="850" w:y="12558"/>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国有的和国有资本占控股地位或者主导地位的大、中型企业必须设置总</w:t>
      </w:r>
    </w:p>
    <w:p>
      <w:pPr>
        <w:framePr w:w="10730" w:x="850" w:y="1255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会计师。总会计师的任职资格、任免程序、职责权限由国务院规定。</w:t>
      </w:r>
    </w:p>
    <w:p>
      <w:pPr>
        <w:framePr w:w="10730" w:x="850" w:y="12558"/>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第三十五条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z w:val="32"/>
          <w:szCs w:val="22"/>
          <w:lang w:val="en-US" w:eastAsia="en-US" w:bidi="ar-SA"/>
        </w:rPr>
        <w:t>会计机构内部应当建立稽核制度。</w:t>
      </w:r>
    </w:p>
    <w:p>
      <w:pPr>
        <w:framePr w:w="10728" w:x="850" w:y="14430"/>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出纳人员不得兼任稽核、会计档案保管和收入、支出、费用、债权债务</w:t>
      </w:r>
    </w:p>
    <w:p>
      <w:pPr>
        <w:framePr w:w="10728" w:x="850" w:y="1443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账目的登记工作。</w:t>
      </w:r>
    </w:p>
    <w:p>
      <w:pPr>
        <w:framePr w:w="9523" w:x="1490" w:y="15678"/>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第三十六条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z w:val="32"/>
          <w:szCs w:val="22"/>
          <w:lang w:val="en-US" w:eastAsia="en-US" w:bidi="ar-SA"/>
        </w:rPr>
        <w:t>会计人员应当具备从事会计工作所需要的专业能力。</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7" w:name="br1_6"/>
      <w:bookmarkEnd w:id="7"/>
      <w:r>
        <w:rPr>
          <w:rFonts w:ascii="Arial" w:eastAsiaTheme="minorEastAsia" w:hAnsiTheme="minorHAnsi" w:cstheme="minorBidi"/>
          <w:color w:val="FF0000"/>
          <w:sz w:val="2"/>
          <w:szCs w:val="22"/>
          <w:lang w:val="en-US" w:eastAsia="en-US" w:bidi="ar-SA"/>
        </w:rPr>
        <w:t xml:space="preserve"> </w:t>
      </w:r>
    </w:p>
    <w:p>
      <w:pPr>
        <w:framePr w:w="10728" w:x="850" w:y="702"/>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担任单位会计机构负责人（会计主管人员）的，应当具备会计师以上专</w:t>
      </w:r>
    </w:p>
    <w:p>
      <w:pPr>
        <w:framePr w:w="10728"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业技术职务资格或者从事会计工作三年以上经历。</w:t>
      </w:r>
    </w:p>
    <w:p>
      <w:pPr>
        <w:framePr w:w="7279" w:x="1490" w:y="1950"/>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本法所称会计人员的范围由国务院财政部门规定。</w:t>
      </w:r>
    </w:p>
    <w:p>
      <w:pPr>
        <w:framePr w:w="10767" w:x="850" w:y="2574"/>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第三十七条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pacing w:val="-3"/>
          <w:sz w:val="32"/>
          <w:szCs w:val="22"/>
          <w:lang w:val="en-US" w:eastAsia="en-US" w:bidi="ar-SA"/>
        </w:rPr>
        <w:t>会计人员应当遵守职业道德，提高业务素质，严格遵守国</w:t>
      </w:r>
    </w:p>
    <w:p>
      <w:pPr>
        <w:framePr w:w="10767" w:x="850" w:y="257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家有关保密规定。对会计人员的教育和培训工作应当加强。</w:t>
      </w:r>
    </w:p>
    <w:p>
      <w:pPr>
        <w:framePr w:w="10767" w:x="850" w:y="2574"/>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第三十八条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pacing w:val="-3"/>
          <w:sz w:val="32"/>
          <w:szCs w:val="22"/>
          <w:lang w:val="en-US" w:eastAsia="en-US" w:bidi="ar-SA"/>
        </w:rPr>
        <w:t>因有提供虚假财务会计报告，做假账，隐匿或者故意销毁</w:t>
      </w:r>
    </w:p>
    <w:p>
      <w:pPr>
        <w:framePr w:w="10767" w:x="850" w:y="257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会计凭证、会计账簿、财务会计报告，贪污，挪用公款，职务侵占等与会计</w:t>
      </w:r>
    </w:p>
    <w:p>
      <w:pPr>
        <w:framePr w:w="10767" w:x="850" w:y="257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职务有关的违法行为被依法追究刑事责任的人员，不得再从事会计工作。</w:t>
      </w:r>
    </w:p>
    <w:p>
      <w:pPr>
        <w:framePr w:w="10767" w:x="850" w:y="2574"/>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第三十九条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pacing w:val="-3"/>
          <w:sz w:val="32"/>
          <w:szCs w:val="22"/>
          <w:lang w:val="en-US" w:eastAsia="en-US" w:bidi="ar-SA"/>
        </w:rPr>
        <w:t>会计人员调动工作或者离职，必须与接管人员办清交接手</w:t>
      </w:r>
    </w:p>
    <w:p>
      <w:pPr>
        <w:framePr w:w="10767" w:x="850" w:y="257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续。</w:t>
      </w:r>
    </w:p>
    <w:p>
      <w:pPr>
        <w:framePr w:w="10889" w:x="850" w:y="6942"/>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7"/>
          <w:sz w:val="32"/>
          <w:szCs w:val="22"/>
          <w:lang w:val="en-US" w:eastAsia="en-US" w:bidi="ar-SA"/>
        </w:rPr>
        <w:t>一般会计人员办理交接手续，由会计机构负责人（会计主管人员）监交；</w:t>
      </w:r>
    </w:p>
    <w:p>
      <w:pPr>
        <w:framePr w:w="10889" w:x="850" w:y="694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会计机构负责人（会计主管人员）办理交接手续，由单位负责人监交，必要</w:t>
      </w:r>
    </w:p>
    <w:p>
      <w:pPr>
        <w:framePr w:w="10889" w:x="850" w:y="694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时主管单位可以派人会同监交。</w:t>
      </w:r>
    </w:p>
    <w:p>
      <w:pPr>
        <w:framePr w:w="2808" w:x="4810" w:y="8814"/>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第五章</w:t>
      </w:r>
      <w:r>
        <w:rPr>
          <w:rFonts w:eastAsiaTheme="minorEastAsia" w:hAnsiTheme="minorHAnsi" w:cstheme="minorBidi"/>
          <w:color w:val="333333"/>
          <w:spacing w:val="239"/>
          <w:sz w:val="32"/>
          <w:szCs w:val="22"/>
          <w:lang w:val="en-US" w:eastAsia="en-US" w:bidi="ar-SA"/>
        </w:rPr>
        <w:t xml:space="preserve"> </w:t>
      </w:r>
      <w:r>
        <w:rPr>
          <w:rFonts w:ascii="SimSun" w:hAnsi="SimSun" w:eastAsiaTheme="minorEastAsia" w:cs="SimSun"/>
          <w:color w:val="333333"/>
          <w:spacing w:val="2"/>
          <w:sz w:val="32"/>
          <w:szCs w:val="22"/>
          <w:lang w:val="en-US" w:eastAsia="en-US" w:bidi="ar-SA"/>
        </w:rPr>
        <w:t>法律责任</w:t>
      </w:r>
    </w:p>
    <w:p>
      <w:pPr>
        <w:framePr w:w="10767" w:x="850" w:y="9438"/>
        <w:widowControl w:val="0"/>
        <w:autoSpaceDE w:val="0"/>
        <w:autoSpaceDN w:val="0"/>
        <w:spacing w:line="319" w:lineRule="exact"/>
        <w:ind w:left="643"/>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第四十条</w:t>
      </w:r>
      <w:r>
        <w:rPr>
          <w:rFonts w:eastAsiaTheme="minorEastAsia" w:hAnsiTheme="minorHAnsi" w:cstheme="minorBidi"/>
          <w:color w:val="333333"/>
          <w:spacing w:val="237"/>
          <w:sz w:val="32"/>
          <w:szCs w:val="22"/>
          <w:lang w:val="en-US" w:eastAsia="en-US" w:bidi="ar-SA"/>
        </w:rPr>
        <w:t xml:space="preserve"> </w:t>
      </w:r>
      <w:r>
        <w:rPr>
          <w:rFonts w:ascii="SimSun" w:hAnsi="SimSun" w:eastAsiaTheme="minorEastAsia" w:cs="SimSun"/>
          <w:color w:val="333333"/>
          <w:spacing w:val="-3"/>
          <w:sz w:val="32"/>
          <w:szCs w:val="22"/>
          <w:lang w:val="en-US" w:eastAsia="en-US" w:bidi="ar-SA"/>
        </w:rPr>
        <w:t>违反本法规定，有下列行为之一的，由县级以上人民政府财</w:t>
      </w:r>
    </w:p>
    <w:p>
      <w:pPr>
        <w:framePr w:w="10767" w:x="850" w:y="943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政部门责令限期改正，给予警告、通报批评，对单位可以并处二十万元以下</w:t>
      </w:r>
    </w:p>
    <w:p>
      <w:pPr>
        <w:framePr w:w="10767" w:x="850" w:y="943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的罚款，对其直接负责的主管人员和其他直接责任人员可以处五万元以下的</w:t>
      </w:r>
    </w:p>
    <w:p>
      <w:pPr>
        <w:framePr w:w="10767" w:x="850" w:y="943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罚款；情节严重的，对单位可以并处二十万元以上一百万元以下的罚款，对</w:t>
      </w:r>
    </w:p>
    <w:p>
      <w:pPr>
        <w:framePr w:w="10767" w:x="850" w:y="943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8"/>
          <w:sz w:val="32"/>
          <w:szCs w:val="22"/>
          <w:lang w:val="en-US" w:eastAsia="en-US" w:bidi="ar-SA"/>
        </w:rPr>
        <w:t>其直接负责的主管人员和其他直接责任人员可以处五万元以上五十万元以</w:t>
      </w:r>
    </w:p>
    <w:p>
      <w:pPr>
        <w:framePr w:w="10767" w:x="850" w:y="943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下的罚款；属于公职人员的，还应当依法给予处分：</w:t>
      </w:r>
    </w:p>
    <w:p>
      <w:pPr>
        <w:framePr w:w="10767" w:x="850" w:y="9438"/>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（一）不依法设置会计账簿的；</w:t>
      </w:r>
    </w:p>
    <w:p>
      <w:pPr>
        <w:framePr w:w="3758" w:x="1490" w:y="13806"/>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（二）私设会计账簿的；</w:t>
      </w:r>
    </w:p>
    <w:p>
      <w:pPr>
        <w:framePr w:w="10730" w:x="850" w:y="14430"/>
        <w:widowControl w:val="0"/>
        <w:autoSpaceDE w:val="0"/>
        <w:autoSpaceDN w:val="0"/>
        <w:spacing w:line="319" w:lineRule="exact"/>
        <w:ind w:left="624"/>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（三）未按照规定填制、取得原始凭证或者填制、取得的原始凭证不符</w:t>
      </w:r>
    </w:p>
    <w:p>
      <w:pPr>
        <w:framePr w:w="10730" w:x="850" w:y="1443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合规定的；</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8" w:name="br1_7"/>
      <w:bookmarkEnd w:id="8"/>
      <w:r>
        <w:rPr>
          <w:rFonts w:ascii="Arial" w:eastAsiaTheme="minorEastAsia" w:hAnsiTheme="minorHAnsi" w:cstheme="minorBidi"/>
          <w:color w:val="FF0000"/>
          <w:sz w:val="2"/>
          <w:szCs w:val="22"/>
          <w:lang w:val="en-US" w:eastAsia="en-US" w:bidi="ar-SA"/>
        </w:rPr>
        <w:t xml:space="preserve"> </w:t>
      </w:r>
    </w:p>
    <w:p>
      <w:pPr>
        <w:framePr w:w="10728" w:x="850" w:y="702"/>
        <w:widowControl w:val="0"/>
        <w:autoSpaceDE w:val="0"/>
        <w:autoSpaceDN w:val="0"/>
        <w:spacing w:line="319" w:lineRule="exact"/>
        <w:ind w:left="605"/>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（四）以未经审核的会计凭证为依据登记会计账簿或者登记会计账簿不</w:t>
      </w:r>
    </w:p>
    <w:p>
      <w:pPr>
        <w:framePr w:w="10728"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符合规定的；</w:t>
      </w:r>
    </w:p>
    <w:p>
      <w:pPr>
        <w:framePr w:w="5040" w:x="1490" w:y="1950"/>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（五）随意变更会计处理方法的；</w:t>
      </w:r>
    </w:p>
    <w:p>
      <w:pPr>
        <w:framePr w:w="10889" w:x="850" w:y="2574"/>
        <w:widowControl w:val="0"/>
        <w:autoSpaceDE w:val="0"/>
        <w:autoSpaceDN w:val="0"/>
        <w:spacing w:line="319" w:lineRule="exact"/>
        <w:ind w:left="526"/>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4"/>
          <w:sz w:val="32"/>
          <w:szCs w:val="22"/>
          <w:lang w:val="en-US" w:eastAsia="en-US" w:bidi="ar-SA"/>
        </w:rPr>
        <w:t>（六）向不同的会计资料使用者提供的财务会计报告编制依据不一致的；</w:t>
      </w:r>
    </w:p>
    <w:p>
      <w:pPr>
        <w:framePr w:w="10889" w:x="850" w:y="2574"/>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（七）未按照规定使用会计记录文字或者记账本位币的；</w:t>
      </w:r>
    </w:p>
    <w:p>
      <w:pPr>
        <w:framePr w:w="10889" w:x="850" w:y="2574"/>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（八）未按照规定保管会计资料，致使会计资料毁损、灭失的；</w:t>
      </w:r>
    </w:p>
    <w:p>
      <w:pPr>
        <w:framePr w:w="10889" w:x="850" w:y="2574"/>
        <w:widowControl w:val="0"/>
        <w:autoSpaceDE w:val="0"/>
        <w:autoSpaceDN w:val="0"/>
        <w:spacing w:before="305" w:line="319" w:lineRule="exact"/>
        <w:ind w:left="605"/>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（九）未按照规定建立并实施单位内部会计监督制度或者拒绝依法实施</w:t>
      </w:r>
    </w:p>
    <w:p>
      <w:pPr>
        <w:framePr w:w="10889" w:x="850" w:y="257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的监督或者不如实提供有关会计资料及有关情况的；</w:t>
      </w:r>
    </w:p>
    <w:p>
      <w:pPr>
        <w:framePr w:w="6000" w:x="1490" w:y="5694"/>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（十）任用会计人员不符合本法规定的。</w:t>
      </w:r>
    </w:p>
    <w:p>
      <w:pPr>
        <w:framePr w:w="10728" w:x="850" w:y="6318"/>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有前款所列行为之一，构成犯罪的，依法追究刑事责任。</w:t>
      </w:r>
    </w:p>
    <w:p>
      <w:pPr>
        <w:framePr w:w="10728" w:x="850" w:y="6318"/>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会计人员有第一款所列行为之一，情节严重的，五年内不得从事会计工</w:t>
      </w:r>
    </w:p>
    <w:p>
      <w:pPr>
        <w:framePr w:w="10728" w:x="850" w:y="631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作。</w:t>
      </w:r>
    </w:p>
    <w:p>
      <w:pPr>
        <w:framePr w:w="10728" w:x="850" w:y="8190"/>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有关法律对第一款所列行为的处罚另有规定的，依照有关法律的规定办</w:t>
      </w:r>
    </w:p>
    <w:p>
      <w:pPr>
        <w:framePr w:w="10728" w:x="850" w:y="819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理。</w:t>
      </w:r>
    </w:p>
    <w:p>
      <w:pPr>
        <w:framePr w:w="10889" w:x="850" w:y="9438"/>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第四十一条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pacing w:val="-9"/>
          <w:sz w:val="32"/>
          <w:szCs w:val="22"/>
          <w:lang w:val="en-US" w:eastAsia="en-US" w:bidi="ar-SA"/>
        </w:rPr>
        <w:t>伪造、变造会计凭证、会计账簿，编制虚假财务会计报告，</w:t>
      </w:r>
    </w:p>
    <w:p>
      <w:pPr>
        <w:framePr w:w="10889" w:x="850" w:y="943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隐匿或者故意销毁依法应当保存的会计凭证、会计账簿、财务会计报告的，</w:t>
      </w:r>
    </w:p>
    <w:p>
      <w:pPr>
        <w:framePr w:w="10889" w:x="850" w:y="943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由县级以上人民政府财政部门责令限期改正，给予警告、通报批评，没收违</w:t>
      </w:r>
    </w:p>
    <w:p>
      <w:pPr>
        <w:framePr w:w="10889" w:x="850" w:y="943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法所得，违法所得二十万元以上的，对单位可以并处违法所得一倍以上十倍</w:t>
      </w:r>
    </w:p>
    <w:p>
      <w:pPr>
        <w:framePr w:w="10889" w:x="850" w:y="943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以下的罚款，没有违法所得或者违法所得不足二十万元的，可以并处二十万</w:t>
      </w:r>
    </w:p>
    <w:p>
      <w:pPr>
        <w:framePr w:w="10889" w:x="850" w:y="943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元以上二百万元以下的罚款；对其直接负责的主管人员和其他直接责任人员</w:t>
      </w:r>
    </w:p>
    <w:p>
      <w:pPr>
        <w:framePr w:w="10889" w:x="850" w:y="943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可以处十万元以上五十万元以下的罚款，情节严重的，可以处五十万元以上</w:t>
      </w:r>
    </w:p>
    <w:p>
      <w:pPr>
        <w:framePr w:w="10889" w:x="850" w:y="943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二百万元以下的罚款；属于公职人员的，还应当依法给予处分；其中的会计</w:t>
      </w:r>
    </w:p>
    <w:p>
      <w:pPr>
        <w:framePr w:w="10889" w:x="850" w:y="943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人员，五年内不得从事会计工作；构成犯罪的，依法追究刑事责任。</w:t>
      </w:r>
    </w:p>
    <w:p>
      <w:pPr>
        <w:framePr w:w="10889" w:x="850" w:y="9438"/>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第四十二条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z w:val="32"/>
          <w:szCs w:val="22"/>
          <w:lang w:val="en-US" w:eastAsia="en-US" w:bidi="ar-SA"/>
        </w:rPr>
        <w:t>授意、指使、强令会计机构、会计人员及其他人员伪造、</w:t>
      </w:r>
    </w:p>
    <w:p>
      <w:pPr>
        <w:framePr w:w="10889" w:x="850" w:y="9438"/>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变造会计凭证、会计账簿，编制虚假财务会计报告或者隐匿、故意销毁依法</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9" w:name="br1_8"/>
      <w:bookmarkEnd w:id="9"/>
      <w:r>
        <w:rPr>
          <w:rFonts w:ascii="Arial" w:eastAsiaTheme="minorEastAsia" w:hAnsiTheme="minorHAnsi" w:cstheme="minorBidi"/>
          <w:color w:val="FF0000"/>
          <w:sz w:val="2"/>
          <w:szCs w:val="22"/>
          <w:lang w:val="en-US" w:eastAsia="en-US" w:bidi="ar-SA"/>
        </w:rPr>
        <w:t xml:space="preserve"> </w:t>
      </w:r>
    </w:p>
    <w:p>
      <w:pPr>
        <w:framePr w:w="11086" w:x="850" w:y="702"/>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应当保存的会计凭证、会计账簿、财务会计报告的，由县级以上人民政府财</w:t>
      </w:r>
    </w:p>
    <w:p>
      <w:pPr>
        <w:framePr w:w="11086"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政部门给予警告、通报批评，可以并处二十万元以上一百万元以下的罚款；</w:t>
      </w:r>
    </w:p>
    <w:p>
      <w:pPr>
        <w:framePr w:w="11086"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7"/>
          <w:sz w:val="32"/>
          <w:szCs w:val="22"/>
          <w:lang w:val="en-US" w:eastAsia="en-US" w:bidi="ar-SA"/>
        </w:rPr>
        <w:t>情节严重的，可以并处一百万元以上五百万元以下的罚款；属于公职人员的，</w:t>
      </w:r>
    </w:p>
    <w:p>
      <w:pPr>
        <w:framePr w:w="11086"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还应当依法给予处分；构成犯罪的，依法追究刑事责任。</w:t>
      </w:r>
    </w:p>
    <w:p>
      <w:pPr>
        <w:framePr w:w="11086" w:x="850" w:y="702"/>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第四十三条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pacing w:val="-3"/>
          <w:sz w:val="32"/>
          <w:szCs w:val="22"/>
          <w:lang w:val="en-US" w:eastAsia="en-US" w:bidi="ar-SA"/>
        </w:rPr>
        <w:t>单位负责人对依法履行职责、抵制违反本法规定行为的会</w:t>
      </w:r>
    </w:p>
    <w:p>
      <w:pPr>
        <w:framePr w:w="11086"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7"/>
          <w:sz w:val="32"/>
          <w:szCs w:val="22"/>
          <w:lang w:val="en-US" w:eastAsia="en-US" w:bidi="ar-SA"/>
        </w:rPr>
        <w:t>计人员以降级、撤职、调离工作岗位、解聘或者开除等方式实行打击报复的，</w:t>
      </w:r>
    </w:p>
    <w:p>
      <w:pPr>
        <w:framePr w:w="11086"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7"/>
          <w:sz w:val="32"/>
          <w:szCs w:val="22"/>
          <w:lang w:val="en-US" w:eastAsia="en-US" w:bidi="ar-SA"/>
        </w:rPr>
        <w:t>依法给予处分；构成犯罪的，依法追究刑事责任。对受打击报复的会计人员，</w:t>
      </w:r>
    </w:p>
    <w:p>
      <w:pPr>
        <w:framePr w:w="11086" w:x="850" w:y="702"/>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应当恢复其名誉和原有职务、级别。</w:t>
      </w:r>
    </w:p>
    <w:p>
      <w:pPr>
        <w:framePr w:w="10800" w:x="850" w:y="5694"/>
        <w:widowControl w:val="0"/>
        <w:autoSpaceDE w:val="0"/>
        <w:autoSpaceDN w:val="0"/>
        <w:spacing w:line="319" w:lineRule="exact"/>
        <w:ind w:left="655"/>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9"/>
          <w:sz w:val="32"/>
          <w:szCs w:val="22"/>
          <w:lang w:val="en-US" w:eastAsia="en-US" w:bidi="ar-SA"/>
        </w:rPr>
        <w:t>第四十四条</w:t>
      </w:r>
      <w:r>
        <w:rPr>
          <w:rFonts w:eastAsiaTheme="minorEastAsia" w:hAnsiTheme="minorHAnsi" w:cstheme="minorBidi"/>
          <w:color w:val="333333"/>
          <w:spacing w:val="249"/>
          <w:sz w:val="32"/>
          <w:szCs w:val="22"/>
          <w:lang w:val="en-US" w:eastAsia="en-US" w:bidi="ar-SA"/>
        </w:rPr>
        <w:t xml:space="preserve"> </w:t>
      </w:r>
      <w:r>
        <w:rPr>
          <w:rFonts w:ascii="SimSun" w:hAnsi="SimSun" w:eastAsiaTheme="minorEastAsia" w:cs="SimSun"/>
          <w:color w:val="333333"/>
          <w:spacing w:val="8"/>
          <w:sz w:val="32"/>
          <w:szCs w:val="22"/>
          <w:lang w:val="en-US" w:eastAsia="en-US" w:bidi="ar-SA"/>
        </w:rPr>
        <w:t>财政部门及有关行政部门的工作人员在实施监督管理中</w:t>
      </w:r>
    </w:p>
    <w:p>
      <w:pPr>
        <w:framePr w:w="10800" w:x="850" w:y="569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滥用职权、玩忽职守、徇私舞弊或者泄露国家秘密、工作秘密、商业秘密、</w:t>
      </w:r>
    </w:p>
    <w:p>
      <w:pPr>
        <w:framePr w:w="10800" w:x="850" w:y="569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个人隐私、个人信息的，依法给予处分；构成犯罪的，依法追究刑事责任。</w:t>
      </w:r>
    </w:p>
    <w:p>
      <w:pPr>
        <w:framePr w:w="10800" w:x="850" w:y="5694"/>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第四十五条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pacing w:val="-3"/>
          <w:sz w:val="32"/>
          <w:szCs w:val="22"/>
          <w:lang w:val="en-US" w:eastAsia="en-US" w:bidi="ar-SA"/>
        </w:rPr>
        <w:t>违反本法规定，将检举人姓名和检举材料转给被检举单位</w:t>
      </w:r>
    </w:p>
    <w:p>
      <w:pPr>
        <w:framePr w:w="10800" w:x="850" w:y="569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和被检举人个人的，依法给予处分。</w:t>
      </w:r>
    </w:p>
    <w:p>
      <w:pPr>
        <w:framePr w:w="11086" w:x="850" w:y="8814"/>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第四十六条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pacing w:val="-3"/>
          <w:sz w:val="32"/>
          <w:szCs w:val="22"/>
          <w:lang w:val="en-US" w:eastAsia="en-US" w:bidi="ar-SA"/>
        </w:rPr>
        <w:t>违反本法规定，但具有《中华人民共和国行政处罚法》规</w:t>
      </w:r>
    </w:p>
    <w:p>
      <w:pPr>
        <w:framePr w:w="11086" w:x="850" w:y="881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7"/>
          <w:sz w:val="32"/>
          <w:szCs w:val="22"/>
          <w:lang w:val="en-US" w:eastAsia="en-US" w:bidi="ar-SA"/>
        </w:rPr>
        <w:t>定的从轻、减轻或者不予处罚情形的，依照其规定从轻、减轻或者不予处罚。</w:t>
      </w:r>
    </w:p>
    <w:p>
      <w:pPr>
        <w:framePr w:w="11086" w:x="850" w:y="8814"/>
        <w:widowControl w:val="0"/>
        <w:autoSpaceDE w:val="0"/>
        <w:autoSpaceDN w:val="0"/>
        <w:spacing w:before="305"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第四十七条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pacing w:val="-3"/>
          <w:sz w:val="32"/>
          <w:szCs w:val="22"/>
          <w:lang w:val="en-US" w:eastAsia="en-US" w:bidi="ar-SA"/>
        </w:rPr>
        <w:t>因违反本法规定受到处罚的，按照国家有关规定记入信用</w:t>
      </w:r>
    </w:p>
    <w:p>
      <w:pPr>
        <w:framePr w:w="11086" w:x="850" w:y="881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记录。</w:t>
      </w:r>
    </w:p>
    <w:p>
      <w:pPr>
        <w:framePr w:w="10730" w:x="850" w:y="11310"/>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违反本法规定，同时违反其他法律规定的，由有关部门在各自职权范围</w:t>
      </w:r>
    </w:p>
    <w:p>
      <w:pPr>
        <w:framePr w:w="10730" w:x="850" w:y="11310"/>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内依法进行处罚。</w:t>
      </w:r>
    </w:p>
    <w:p>
      <w:pPr>
        <w:framePr w:w="2167" w:x="5129" w:y="12558"/>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第六章</w:t>
      </w:r>
      <w:r>
        <w:rPr>
          <w:rFonts w:eastAsiaTheme="minorEastAsia" w:hAnsiTheme="minorHAnsi" w:cstheme="minorBidi"/>
          <w:color w:val="333333"/>
          <w:spacing w:val="242"/>
          <w:sz w:val="32"/>
          <w:szCs w:val="22"/>
          <w:lang w:val="en-US" w:eastAsia="en-US" w:bidi="ar-SA"/>
        </w:rPr>
        <w:t xml:space="preserve"> </w:t>
      </w:r>
      <w:r>
        <w:rPr>
          <w:rFonts w:ascii="SimSun" w:hAnsi="SimSun" w:eastAsiaTheme="minorEastAsia" w:cs="SimSun"/>
          <w:color w:val="333333"/>
          <w:spacing w:val="2"/>
          <w:sz w:val="32"/>
          <w:szCs w:val="22"/>
          <w:lang w:val="en-US" w:eastAsia="en-US" w:bidi="ar-SA"/>
        </w:rPr>
        <w:t>附则</w:t>
      </w:r>
    </w:p>
    <w:p>
      <w:pPr>
        <w:framePr w:w="5364" w:x="1493" w:y="13182"/>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第四十八条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z w:val="32"/>
          <w:szCs w:val="22"/>
          <w:lang w:val="en-US" w:eastAsia="en-US" w:bidi="ar-SA"/>
        </w:rPr>
        <w:t>本法下列用语的含义：</w:t>
      </w:r>
    </w:p>
    <w:p>
      <w:pPr>
        <w:framePr w:w="10728" w:x="850" w:y="13806"/>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单位负责人，是指单位法定代表人或者法律、行政法规规定代表单位行</w:t>
      </w:r>
    </w:p>
    <w:p>
      <w:pPr>
        <w:framePr w:w="10728" w:x="850" w:y="13806"/>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使职权的主要负责人。</w:t>
      </w:r>
    </w:p>
    <w:p>
      <w:pPr>
        <w:framePr w:w="10730" w:x="850" w:y="15054"/>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国家统一的会计制度，是指国务院财政部门根据本法制定的关于会计核</w:t>
      </w:r>
    </w:p>
    <w:p>
      <w:pPr>
        <w:framePr w:w="10730" w:x="850" w:y="1505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算、会计监督、会计机构和会计人员以及会计工作管理的制度。</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0" w:name="br1_9"/>
      <w:bookmarkEnd w:id="10"/>
      <w:r>
        <w:rPr>
          <w:rFonts w:ascii="Arial" w:eastAsiaTheme="minorEastAsia" w:hAnsiTheme="minorHAnsi" w:cstheme="minorBidi"/>
          <w:color w:val="FF0000"/>
          <w:sz w:val="2"/>
          <w:szCs w:val="22"/>
          <w:lang w:val="en-US" w:eastAsia="en-US" w:bidi="ar-SA"/>
        </w:rPr>
        <w:t xml:space="preserve"> </w:t>
      </w:r>
    </w:p>
    <w:p>
      <w:pPr>
        <w:framePr w:w="1874" w:x="1505" w:y="702"/>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9"/>
          <w:sz w:val="32"/>
          <w:szCs w:val="22"/>
          <w:lang w:val="en-US" w:eastAsia="en-US" w:bidi="ar-SA"/>
        </w:rPr>
        <w:t>第四十九条</w:t>
      </w:r>
    </w:p>
    <w:p>
      <w:pPr>
        <w:framePr w:w="7771" w:x="3806" w:y="702"/>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8"/>
          <w:sz w:val="32"/>
          <w:szCs w:val="22"/>
          <w:lang w:val="en-US" w:eastAsia="en-US" w:bidi="ar-SA"/>
        </w:rPr>
        <w:t>中央军事委员会有关部门可以依照本法和国家统一的</w:t>
      </w:r>
    </w:p>
    <w:p>
      <w:pPr>
        <w:framePr w:w="10767" w:x="850" w:y="1326"/>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会计制度制定军队实施国家统一的会计制度的具体办法，抄送国务院财政部</w:t>
      </w:r>
    </w:p>
    <w:p>
      <w:pPr>
        <w:framePr w:w="10767" w:x="850" w:y="1326"/>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门。</w:t>
      </w:r>
    </w:p>
    <w:p>
      <w:pPr>
        <w:framePr w:w="10728" w:x="850" w:y="2574"/>
        <w:widowControl w:val="0"/>
        <w:autoSpaceDE w:val="0"/>
        <w:autoSpaceDN w:val="0"/>
        <w:spacing w:line="319" w:lineRule="exact"/>
        <w:ind w:left="641"/>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2"/>
          <w:sz w:val="32"/>
          <w:szCs w:val="22"/>
          <w:lang w:val="en-US" w:eastAsia="en-US" w:bidi="ar-SA"/>
        </w:rPr>
        <w:t>第五十条</w:t>
      </w:r>
      <w:r>
        <w:rPr>
          <w:rFonts w:eastAsiaTheme="minorEastAsia" w:hAnsiTheme="minorHAnsi" w:cstheme="minorBidi"/>
          <w:color w:val="333333"/>
          <w:spacing w:val="239"/>
          <w:sz w:val="32"/>
          <w:szCs w:val="22"/>
          <w:lang w:val="en-US" w:eastAsia="en-US" w:bidi="ar-SA"/>
        </w:rPr>
        <w:t xml:space="preserve"> </w:t>
      </w:r>
      <w:r>
        <w:rPr>
          <w:rFonts w:ascii="SimSun" w:hAnsi="SimSun" w:eastAsiaTheme="minorEastAsia" w:cs="SimSun"/>
          <w:color w:val="333333"/>
          <w:spacing w:val="-3"/>
          <w:sz w:val="32"/>
          <w:szCs w:val="22"/>
          <w:lang w:val="en-US" w:eastAsia="en-US" w:bidi="ar-SA"/>
        </w:rPr>
        <w:t>个体工商户会计管理的具体办法，由国务院财政部门根据本</w:t>
      </w:r>
    </w:p>
    <w:p>
      <w:pPr>
        <w:framePr w:w="10728" w:x="850" w:y="2574"/>
        <w:widowControl w:val="0"/>
        <w:autoSpaceDE w:val="0"/>
        <w:autoSpaceDN w:val="0"/>
        <w:spacing w:before="305"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z w:val="32"/>
          <w:szCs w:val="22"/>
          <w:lang w:val="en-US" w:eastAsia="en-US" w:bidi="ar-SA"/>
        </w:rPr>
        <w:t>法的原则另行规定。</w:t>
      </w:r>
    </w:p>
    <w:p>
      <w:pPr>
        <w:framePr w:w="6804" w:x="1490" w:y="3822"/>
        <w:widowControl w:val="0"/>
        <w:autoSpaceDE w:val="0"/>
        <w:autoSpaceDN w:val="0"/>
        <w:spacing w:line="319" w:lineRule="exact"/>
        <w:rPr>
          <w:rFonts w:eastAsiaTheme="minorEastAsia" w:hAnsiTheme="minorHAnsi" w:cstheme="minorBidi"/>
          <w:color w:val="000000"/>
          <w:sz w:val="32"/>
          <w:szCs w:val="22"/>
          <w:lang w:val="en-US" w:eastAsia="en-US" w:bidi="ar-SA"/>
        </w:rPr>
      </w:pPr>
      <w:r>
        <w:rPr>
          <w:rFonts w:ascii="SimSun" w:hAnsi="SimSun" w:eastAsiaTheme="minorEastAsia" w:cs="SimSun"/>
          <w:color w:val="333333"/>
          <w:spacing w:val="1"/>
          <w:sz w:val="32"/>
          <w:szCs w:val="22"/>
          <w:lang w:val="en-US" w:eastAsia="en-US" w:bidi="ar-SA"/>
        </w:rPr>
        <w:t>第五十一条</w:t>
      </w:r>
      <w:r>
        <w:rPr>
          <w:rFonts w:eastAsiaTheme="minorEastAsia" w:hAnsiTheme="minorHAnsi" w:cstheme="minorBidi"/>
          <w:color w:val="333333"/>
          <w:spacing w:val="240"/>
          <w:sz w:val="32"/>
          <w:szCs w:val="22"/>
          <w:lang w:val="en-US" w:eastAsia="en-US" w:bidi="ar-SA"/>
        </w:rPr>
        <w:t xml:space="preserve"> </w:t>
      </w:r>
      <w:r>
        <w:rPr>
          <w:rFonts w:ascii="SimSun" w:hAnsi="SimSun" w:eastAsiaTheme="minorEastAsia" w:cs="SimSun"/>
          <w:color w:val="333333"/>
          <w:sz w:val="32"/>
          <w:szCs w:val="22"/>
          <w:lang w:val="en-US" w:eastAsia="en-US" w:bidi="ar-SA"/>
        </w:rPr>
        <w:t>本法自</w:t>
      </w:r>
      <w:r>
        <w:rPr>
          <w:rFonts w:eastAsiaTheme="minorEastAsia" w:hAnsiTheme="minorHAnsi" w:cstheme="minorBidi"/>
          <w:color w:val="333333"/>
          <w:sz w:val="32"/>
          <w:szCs w:val="22"/>
          <w:lang w:val="en-US" w:eastAsia="en-US" w:bidi="ar-SA"/>
        </w:rPr>
        <w:t xml:space="preserve"> </w:t>
      </w:r>
      <w:r>
        <w:rPr>
          <w:rFonts w:ascii="SimSun" w:eastAsiaTheme="minorEastAsia" w:hAnsiTheme="minorHAnsi" w:cstheme="minorBidi"/>
          <w:color w:val="333333"/>
          <w:sz w:val="32"/>
          <w:szCs w:val="22"/>
          <w:lang w:val="en-US" w:eastAsia="en-US" w:bidi="ar-SA"/>
        </w:rPr>
        <w:t>2000</w:t>
      </w:r>
      <w:r>
        <w:rPr>
          <w:rFonts w:eastAsiaTheme="minorEastAsia" w:hAnsiTheme="minorHAnsi" w:cstheme="minorBidi"/>
          <w:color w:val="333333"/>
          <w:sz w:val="32"/>
          <w:szCs w:val="22"/>
          <w:lang w:val="en-US" w:eastAsia="en-US" w:bidi="ar-SA"/>
        </w:rPr>
        <w:t xml:space="preserve"> </w:t>
      </w:r>
      <w:r>
        <w:rPr>
          <w:rFonts w:ascii="SimSun" w:hAnsi="SimSun" w:eastAsiaTheme="minorEastAsia" w:cs="SimSun"/>
          <w:color w:val="333333"/>
          <w:sz w:val="32"/>
          <w:szCs w:val="22"/>
          <w:lang w:val="en-US" w:eastAsia="en-US" w:bidi="ar-SA"/>
        </w:rPr>
        <w:t>年</w:t>
      </w:r>
      <w:r>
        <w:rPr>
          <w:rFonts w:eastAsiaTheme="minorEastAsia" w:hAnsiTheme="minorHAnsi" w:cstheme="minorBidi"/>
          <w:color w:val="333333"/>
          <w:spacing w:val="-2"/>
          <w:sz w:val="32"/>
          <w:szCs w:val="22"/>
          <w:lang w:val="en-US" w:eastAsia="en-US" w:bidi="ar-SA"/>
        </w:rPr>
        <w:t xml:space="preserve"> </w:t>
      </w:r>
      <w:r>
        <w:rPr>
          <w:rFonts w:ascii="SimSun" w:eastAsiaTheme="minorEastAsia" w:hAnsiTheme="minorHAnsi" w:cstheme="minorBidi"/>
          <w:color w:val="333333"/>
          <w:sz w:val="32"/>
          <w:szCs w:val="22"/>
          <w:lang w:val="en-US" w:eastAsia="en-US" w:bidi="ar-SA"/>
        </w:rPr>
        <w:t>7</w:t>
      </w:r>
      <w:r>
        <w:rPr>
          <w:rFonts w:eastAsiaTheme="minorEastAsia" w:hAnsiTheme="minorHAnsi" w:cstheme="minorBidi"/>
          <w:color w:val="333333"/>
          <w:sz w:val="32"/>
          <w:szCs w:val="22"/>
          <w:lang w:val="en-US" w:eastAsia="en-US" w:bidi="ar-SA"/>
        </w:rPr>
        <w:t xml:space="preserve"> </w:t>
      </w:r>
      <w:r>
        <w:rPr>
          <w:rFonts w:ascii="SimSun" w:hAnsi="SimSun" w:eastAsiaTheme="minorEastAsia" w:cs="SimSun"/>
          <w:color w:val="333333"/>
          <w:sz w:val="32"/>
          <w:szCs w:val="22"/>
          <w:lang w:val="en-US" w:eastAsia="en-US" w:bidi="ar-SA"/>
        </w:rPr>
        <w:t>月</w:t>
      </w:r>
      <w:r>
        <w:rPr>
          <w:rFonts w:eastAsiaTheme="minorEastAsia" w:hAnsiTheme="minorHAnsi" w:cstheme="minorBidi"/>
          <w:color w:val="333333"/>
          <w:spacing w:val="1"/>
          <w:sz w:val="32"/>
          <w:szCs w:val="22"/>
          <w:lang w:val="en-US" w:eastAsia="en-US" w:bidi="ar-SA"/>
        </w:rPr>
        <w:t xml:space="preserve"> </w:t>
      </w:r>
      <w:r>
        <w:rPr>
          <w:rFonts w:ascii="SimSun" w:eastAsiaTheme="minorEastAsia" w:hAnsiTheme="minorHAnsi" w:cstheme="minorBidi"/>
          <w:color w:val="333333"/>
          <w:sz w:val="32"/>
          <w:szCs w:val="22"/>
          <w:lang w:val="en-US" w:eastAsia="en-US" w:bidi="ar-SA"/>
        </w:rPr>
        <w:t>1</w:t>
      </w:r>
      <w:r>
        <w:rPr>
          <w:rFonts w:eastAsiaTheme="minorEastAsia" w:hAnsiTheme="minorHAnsi" w:cstheme="minorBidi"/>
          <w:color w:val="333333"/>
          <w:sz w:val="32"/>
          <w:szCs w:val="22"/>
          <w:lang w:val="en-US" w:eastAsia="en-US" w:bidi="ar-SA"/>
        </w:rPr>
        <w:t xml:space="preserve"> </w:t>
      </w:r>
      <w:r>
        <w:rPr>
          <w:rFonts w:ascii="SimSun" w:hAnsi="SimSun" w:eastAsiaTheme="minorEastAsia" w:cs="SimSun"/>
          <w:color w:val="333333"/>
          <w:sz w:val="32"/>
          <w:szCs w:val="22"/>
          <w:lang w:val="en-US" w:eastAsia="en-US" w:bidi="ar-SA"/>
        </w:rPr>
        <w:t>日起施行。</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pPr>
    </w:p>
    <w:sectPr>
      <w:pgSz w:w="11900" w:h="1682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PDSALM+MicrosoftYaHei-Bold">
    <w:panose1 w:val="02000500000000000000"/>
    <w:charset w:val="01"/>
    <w:family w:val="auto"/>
    <w:pitch w:val="variable"/>
    <w:sig w:usb0="01010101" w:usb1="01010101" w:usb2="01010101" w:usb3="01010101" w:csb0="01010101" w:csb1="01010101"/>
  </w:font>
  <w:font w:name="SimSun">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