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CE84">
      <w:pPr>
        <w:pStyle w:val="6"/>
        <w:pageBreakBefore w:val="0"/>
        <w:widowControl/>
        <w:numPr>
          <w:ilvl w:val="1"/>
          <w:numId w:val="0"/>
        </w:numPr>
        <w:kinsoku/>
        <w:wordWrap/>
        <w:overflowPunct/>
        <w:topLinePunct w:val="0"/>
        <w:autoSpaceDE/>
        <w:autoSpaceDN/>
        <w:bidi w:val="0"/>
        <w:adjustRightInd w:val="0"/>
        <w:snapToGrid w:val="0"/>
        <w:spacing w:line="360" w:lineRule="auto"/>
        <w:ind w:leftChars="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儋州市中医医院院内</w:t>
      </w:r>
      <w:bookmarkStart w:id="6" w:name="_GoBack"/>
      <w:bookmarkEnd w:id="6"/>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lang w:eastAsia="zh-CN"/>
        </w:rPr>
        <w:t>评分标准表</w:t>
      </w:r>
    </w:p>
    <w:tbl>
      <w:tblPr>
        <w:tblStyle w:val="10"/>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931"/>
        <w:gridCol w:w="2931"/>
      </w:tblGrid>
      <w:tr w14:paraId="0AAC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Align w:val="center"/>
          </w:tcPr>
          <w:p w14:paraId="23A8AD20">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序号</w:t>
            </w:r>
          </w:p>
        </w:tc>
        <w:tc>
          <w:tcPr>
            <w:tcW w:w="2931" w:type="dxa"/>
            <w:vAlign w:val="center"/>
          </w:tcPr>
          <w:p w14:paraId="37BE33B6">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评审项</w:t>
            </w:r>
          </w:p>
        </w:tc>
        <w:tc>
          <w:tcPr>
            <w:tcW w:w="2931" w:type="dxa"/>
            <w:vAlign w:val="center"/>
          </w:tcPr>
          <w:p w14:paraId="29E6AD62">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分值</w:t>
            </w:r>
          </w:p>
        </w:tc>
      </w:tr>
      <w:tr w14:paraId="7C6A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Align w:val="center"/>
          </w:tcPr>
          <w:p w14:paraId="1DFF0569">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1</w:t>
            </w:r>
          </w:p>
        </w:tc>
        <w:tc>
          <w:tcPr>
            <w:tcW w:w="2931" w:type="dxa"/>
            <w:vAlign w:val="center"/>
          </w:tcPr>
          <w:p w14:paraId="3147C3A2">
            <w:pPr>
              <w:jc w:val="center"/>
              <w:rPr>
                <w:rFonts w:hint="eastAsia" w:ascii="宋体" w:hAnsi="宋体" w:eastAsia="宋体" w:cs="宋体"/>
                <w:b/>
                <w:bCs/>
                <w:color w:val="auto"/>
                <w:vertAlign w:val="baseline"/>
                <w:lang w:val="en-US" w:eastAsia="zh-CN"/>
              </w:rPr>
            </w:pPr>
            <w:r>
              <w:rPr>
                <w:rFonts w:hint="eastAsia" w:ascii="宋体" w:hAnsi="宋体" w:cs="宋体"/>
                <w:b/>
                <w:bCs/>
                <w:color w:val="auto"/>
                <w:vertAlign w:val="baseline"/>
                <w:lang w:val="en-US" w:eastAsia="zh-CN"/>
              </w:rPr>
              <w:t>技术</w:t>
            </w:r>
            <w:r>
              <w:rPr>
                <w:rFonts w:hint="eastAsia" w:ascii="宋体" w:hAnsi="宋体" w:eastAsia="宋体" w:cs="宋体"/>
                <w:b/>
                <w:bCs/>
                <w:color w:val="auto"/>
                <w:vertAlign w:val="baseline"/>
                <w:lang w:val="en-US" w:eastAsia="zh-CN"/>
              </w:rPr>
              <w:t>部分</w:t>
            </w:r>
          </w:p>
        </w:tc>
        <w:tc>
          <w:tcPr>
            <w:tcW w:w="2931" w:type="dxa"/>
            <w:vAlign w:val="center"/>
          </w:tcPr>
          <w:p w14:paraId="243DF2FB">
            <w:pPr>
              <w:jc w:val="center"/>
              <w:rPr>
                <w:rFonts w:hint="eastAsia" w:ascii="宋体" w:hAnsi="宋体" w:eastAsia="宋体" w:cs="宋体"/>
                <w:b/>
                <w:bCs/>
                <w:color w:val="auto"/>
                <w:vertAlign w:val="baseline"/>
                <w:lang w:val="en-US" w:eastAsia="zh-CN"/>
              </w:rPr>
            </w:pPr>
            <w:r>
              <w:rPr>
                <w:rFonts w:hint="eastAsia" w:ascii="宋体" w:hAnsi="宋体" w:cs="宋体"/>
                <w:b/>
                <w:bCs/>
                <w:color w:val="auto"/>
                <w:vertAlign w:val="baseline"/>
                <w:lang w:val="en-US" w:eastAsia="zh-CN"/>
              </w:rPr>
              <w:t>60</w:t>
            </w:r>
            <w:r>
              <w:rPr>
                <w:rFonts w:hint="eastAsia" w:ascii="宋体" w:hAnsi="宋体" w:eastAsia="宋体" w:cs="宋体"/>
                <w:b/>
                <w:bCs/>
                <w:color w:val="auto"/>
                <w:vertAlign w:val="baseline"/>
                <w:lang w:val="en-US" w:eastAsia="zh-CN"/>
              </w:rPr>
              <w:t>分</w:t>
            </w:r>
          </w:p>
        </w:tc>
      </w:tr>
      <w:tr w14:paraId="37F7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16" w:type="dxa"/>
            <w:vAlign w:val="center"/>
          </w:tcPr>
          <w:p w14:paraId="29AB7D53">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2</w:t>
            </w:r>
          </w:p>
        </w:tc>
        <w:tc>
          <w:tcPr>
            <w:tcW w:w="2931" w:type="dxa"/>
            <w:vAlign w:val="center"/>
          </w:tcPr>
          <w:p w14:paraId="43D521F1">
            <w:pPr>
              <w:jc w:val="center"/>
              <w:rPr>
                <w:rFonts w:hint="eastAsia" w:ascii="宋体" w:hAnsi="宋体" w:eastAsia="宋体" w:cs="宋体"/>
                <w:b/>
                <w:bCs/>
                <w:color w:val="auto"/>
                <w:vertAlign w:val="baseline"/>
                <w:lang w:val="en-US" w:eastAsia="zh-CN"/>
              </w:rPr>
            </w:pPr>
            <w:r>
              <w:rPr>
                <w:rFonts w:hint="eastAsia" w:ascii="宋体" w:hAnsi="宋体" w:cs="宋体"/>
                <w:b/>
                <w:bCs/>
                <w:color w:val="auto"/>
                <w:vertAlign w:val="baseline"/>
                <w:lang w:val="en-US" w:eastAsia="zh-CN"/>
              </w:rPr>
              <w:t>商务</w:t>
            </w:r>
            <w:r>
              <w:rPr>
                <w:rFonts w:hint="eastAsia" w:ascii="宋体" w:hAnsi="宋体" w:eastAsia="宋体" w:cs="宋体"/>
                <w:b/>
                <w:bCs/>
                <w:color w:val="auto"/>
                <w:vertAlign w:val="baseline"/>
                <w:lang w:val="en-US" w:eastAsia="zh-CN"/>
              </w:rPr>
              <w:t>部分</w:t>
            </w:r>
          </w:p>
        </w:tc>
        <w:tc>
          <w:tcPr>
            <w:tcW w:w="2931" w:type="dxa"/>
            <w:vAlign w:val="center"/>
          </w:tcPr>
          <w:p w14:paraId="5F03B02E">
            <w:pPr>
              <w:jc w:val="center"/>
              <w:rPr>
                <w:rFonts w:hint="eastAsia" w:ascii="宋体" w:hAnsi="宋体" w:eastAsia="宋体" w:cs="宋体"/>
                <w:b/>
                <w:bCs/>
                <w:color w:val="auto"/>
                <w:vertAlign w:val="baseline"/>
                <w:lang w:val="en-US" w:eastAsia="zh-CN"/>
              </w:rPr>
            </w:pPr>
            <w:r>
              <w:rPr>
                <w:rFonts w:hint="eastAsia" w:ascii="宋体" w:hAnsi="宋体" w:cs="宋体"/>
                <w:b/>
                <w:bCs/>
                <w:color w:val="auto"/>
                <w:vertAlign w:val="baseline"/>
                <w:lang w:val="en-US" w:eastAsia="zh-CN"/>
              </w:rPr>
              <w:t>30</w:t>
            </w:r>
            <w:r>
              <w:rPr>
                <w:rFonts w:hint="eastAsia" w:ascii="宋体" w:hAnsi="宋体" w:eastAsia="宋体" w:cs="宋体"/>
                <w:b/>
                <w:bCs/>
                <w:color w:val="auto"/>
                <w:vertAlign w:val="baseline"/>
                <w:lang w:val="en-US" w:eastAsia="zh-CN"/>
              </w:rPr>
              <w:t>分</w:t>
            </w:r>
          </w:p>
        </w:tc>
      </w:tr>
      <w:tr w14:paraId="1246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16" w:type="dxa"/>
            <w:vAlign w:val="center"/>
          </w:tcPr>
          <w:p w14:paraId="0B79E786">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3</w:t>
            </w:r>
          </w:p>
        </w:tc>
        <w:tc>
          <w:tcPr>
            <w:tcW w:w="2931" w:type="dxa"/>
            <w:vAlign w:val="center"/>
          </w:tcPr>
          <w:p w14:paraId="1E43D637">
            <w:pPr>
              <w:jc w:val="center"/>
              <w:rPr>
                <w:rFonts w:hint="eastAsia" w:ascii="宋体" w:hAnsi="宋体" w:eastAsia="宋体" w:cs="宋体"/>
                <w:b/>
                <w:bCs/>
                <w:color w:val="auto"/>
                <w:vertAlign w:val="baseline"/>
                <w:lang w:val="en-US" w:eastAsia="zh-CN"/>
              </w:rPr>
            </w:pPr>
            <w:r>
              <w:rPr>
                <w:rFonts w:hint="eastAsia" w:ascii="宋体" w:hAnsi="宋体" w:eastAsia="宋体" w:cs="宋体"/>
                <w:b/>
                <w:bCs/>
                <w:color w:val="auto"/>
                <w:vertAlign w:val="baseline"/>
                <w:lang w:val="en-US" w:eastAsia="zh-CN"/>
              </w:rPr>
              <w:t>价格部分</w:t>
            </w:r>
          </w:p>
        </w:tc>
        <w:tc>
          <w:tcPr>
            <w:tcW w:w="2931" w:type="dxa"/>
            <w:vAlign w:val="center"/>
          </w:tcPr>
          <w:p w14:paraId="5C4E5491">
            <w:pPr>
              <w:jc w:val="center"/>
              <w:rPr>
                <w:rFonts w:hint="eastAsia" w:ascii="宋体" w:hAnsi="宋体" w:eastAsia="宋体" w:cs="宋体"/>
                <w:b/>
                <w:bCs/>
                <w:color w:val="auto"/>
                <w:vertAlign w:val="baseline"/>
                <w:lang w:val="en-US" w:eastAsia="zh-CN"/>
              </w:rPr>
            </w:pPr>
            <w:r>
              <w:rPr>
                <w:rFonts w:hint="eastAsia" w:ascii="宋体" w:hAnsi="宋体" w:cs="宋体"/>
                <w:b/>
                <w:bCs/>
                <w:color w:val="auto"/>
                <w:vertAlign w:val="baseline"/>
                <w:lang w:val="en-US" w:eastAsia="zh-CN"/>
              </w:rPr>
              <w:t>10</w:t>
            </w:r>
            <w:r>
              <w:rPr>
                <w:rFonts w:hint="eastAsia" w:ascii="宋体" w:hAnsi="宋体" w:eastAsia="宋体" w:cs="宋体"/>
                <w:b/>
                <w:bCs/>
                <w:color w:val="auto"/>
                <w:vertAlign w:val="baseline"/>
                <w:lang w:val="en-US" w:eastAsia="zh-CN"/>
              </w:rPr>
              <w:t>分</w:t>
            </w:r>
          </w:p>
        </w:tc>
      </w:tr>
    </w:tbl>
    <w:p w14:paraId="5320ACBF">
      <w:pPr>
        <w:widowControl/>
        <w:spacing w:line="360" w:lineRule="auto"/>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注：各评委按规定的范围内进行量化打分，并统计总分。</w:t>
      </w:r>
    </w:p>
    <w:p w14:paraId="3A4919BB">
      <w:pPr>
        <w:widowControl/>
        <w:spacing w:line="360" w:lineRule="auto"/>
        <w:rPr>
          <w:rFonts w:hint="eastAsia" w:ascii="宋体" w:hAnsi="宋体" w:eastAsia="宋体" w:cs="宋体"/>
          <w:color w:val="auto"/>
          <w:kern w:val="0"/>
          <w:sz w:val="24"/>
          <w:lang w:bidi="ar"/>
        </w:rPr>
      </w:pP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14:paraId="098AF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1AA37EC">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w:t>
            </w:r>
          </w:p>
        </w:tc>
        <w:tc>
          <w:tcPr>
            <w:tcW w:w="7383" w:type="dxa"/>
            <w:gridSpan w:val="2"/>
          </w:tcPr>
          <w:p w14:paraId="546344A5">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评审标准</w:t>
            </w:r>
          </w:p>
        </w:tc>
      </w:tr>
      <w:tr w14:paraId="3F38F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239F96B">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w:t>
            </w:r>
          </w:p>
        </w:tc>
        <w:tc>
          <w:tcPr>
            <w:tcW w:w="2307" w:type="dxa"/>
          </w:tcPr>
          <w:p w14:paraId="38062EA8">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专业技术服务团队 (</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.0分)</w:t>
            </w:r>
          </w:p>
        </w:tc>
        <w:tc>
          <w:tcPr>
            <w:tcW w:w="5076" w:type="dxa"/>
          </w:tcPr>
          <w:p w14:paraId="18580779">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投标人实验室检验人员配备应符合国家相关要求，包括但不限于检验师，人员数量、职称、专业可满足检测需求。</w:t>
            </w:r>
          </w:p>
          <w:p w14:paraId="60039BFC">
            <w:pPr>
              <w:pStyle w:val="13"/>
              <w:numPr>
                <w:ilvl w:val="0"/>
                <w:numId w:val="1"/>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项目负责人具备检验或病理相关高级职称得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 2、具备检验技师资格证技术人员</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每提供一名</w:t>
            </w:r>
            <w:r>
              <w:rPr>
                <w:rFonts w:hint="eastAsia" w:asciiTheme="minorEastAsia" w:hAnsiTheme="minorEastAsia" w:eastAsiaTheme="minorEastAsia" w:cstheme="minorEastAsia"/>
                <w:color w:val="auto"/>
                <w:sz w:val="21"/>
                <w:szCs w:val="21"/>
                <w:lang w:val="en-US" w:eastAsia="zh-CN"/>
              </w:rPr>
              <w:t>初级检验技师</w:t>
            </w:r>
            <w:r>
              <w:rPr>
                <w:rFonts w:hint="eastAsia" w:asciiTheme="minorEastAsia" w:hAnsiTheme="minorEastAsia" w:eastAsiaTheme="minorEastAsia" w:cstheme="minorEastAsia"/>
                <w:color w:val="auto"/>
                <w:sz w:val="21"/>
                <w:szCs w:val="21"/>
              </w:rPr>
              <w:t>人员加0.5分，提供1名</w:t>
            </w:r>
            <w:r>
              <w:rPr>
                <w:rFonts w:hint="eastAsia" w:asciiTheme="minorEastAsia" w:hAnsiTheme="minorEastAsia" w:eastAsiaTheme="minorEastAsia" w:cstheme="minorEastAsia"/>
                <w:color w:val="auto"/>
                <w:sz w:val="21"/>
                <w:szCs w:val="21"/>
                <w:lang w:val="en-US" w:eastAsia="zh-CN"/>
              </w:rPr>
              <w:t>中</w:t>
            </w:r>
            <w:r>
              <w:rPr>
                <w:rFonts w:hint="eastAsia" w:asciiTheme="minorEastAsia" w:hAnsiTheme="minorEastAsia" w:eastAsiaTheme="minorEastAsia" w:cstheme="minorEastAsia"/>
                <w:color w:val="auto"/>
                <w:sz w:val="21"/>
                <w:szCs w:val="21"/>
              </w:rPr>
              <w:t>级检验技师职称加1分，此项最高得</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分； </w:t>
            </w:r>
          </w:p>
          <w:p w14:paraId="1F6342D4">
            <w:pPr>
              <w:pStyle w:val="13"/>
              <w:numPr>
                <w:ilvl w:val="0"/>
                <w:numId w:val="0"/>
              </w:numPr>
              <w:spacing w:line="360" w:lineRule="auto"/>
              <w:jc w:val="left"/>
              <w:rPr>
                <w:rFonts w:hint="eastAsia" w:asciiTheme="minorEastAsia" w:hAnsiTheme="minorEastAsia" w:cstheme="minorEastAsia"/>
                <w:color w:val="auto"/>
                <w:sz w:val="21"/>
                <w:szCs w:val="21"/>
                <w:lang w:eastAsia="zh-CN"/>
              </w:rPr>
            </w:pPr>
            <w:bookmarkStart w:id="0" w:name="OLE_LINK3"/>
            <w:r>
              <w:rPr>
                <w:rFonts w:hint="eastAsia" w:asciiTheme="minorEastAsia" w:hAnsiTheme="minorEastAsia" w:cstheme="minorEastAsia"/>
                <w:color w:val="auto"/>
                <w:sz w:val="21"/>
                <w:szCs w:val="21"/>
                <w:lang w:eastAsia="zh-CN"/>
              </w:rPr>
              <w:t>注：同一人获得多个职称的只按最高级别职称资格证评审得分。</w:t>
            </w:r>
          </w:p>
          <w:p w14:paraId="06BD2403">
            <w:pPr>
              <w:pStyle w:val="13"/>
              <w:numPr>
                <w:ilvl w:val="0"/>
                <w:numId w:val="0"/>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证明材料：提供相关人员一览表、人员证书复印件并加盖投标人公章，提供项目团队成员近半年至今任意1个月社保证明（窗口打印件或网上截图均可）或劳动关系证明，否则不得分。</w:t>
            </w:r>
            <w:bookmarkEnd w:id="0"/>
          </w:p>
        </w:tc>
      </w:tr>
      <w:tr w14:paraId="585FF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0AD69D1">
            <w:pPr>
              <w:spacing w:line="360" w:lineRule="auto"/>
              <w:jc w:val="center"/>
              <w:rPr>
                <w:rFonts w:hint="eastAsia" w:asciiTheme="minorEastAsia" w:hAnsiTheme="minorEastAsia" w:eastAsiaTheme="minorEastAsia" w:cstheme="minorEastAsia"/>
                <w:color w:val="auto"/>
                <w:sz w:val="21"/>
                <w:szCs w:val="21"/>
              </w:rPr>
            </w:pPr>
          </w:p>
        </w:tc>
        <w:tc>
          <w:tcPr>
            <w:tcW w:w="2307" w:type="dxa"/>
          </w:tcPr>
          <w:p w14:paraId="162DFADB">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标本管理与物流服务方案 (</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.0分)</w:t>
            </w:r>
          </w:p>
        </w:tc>
        <w:tc>
          <w:tcPr>
            <w:tcW w:w="5076" w:type="dxa"/>
          </w:tcPr>
          <w:p w14:paraId="3912B3CF">
            <w:pPr>
              <w:pStyle w:val="13"/>
              <w:numPr>
                <w:ilvl w:val="0"/>
                <w:numId w:val="2"/>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投标人符合政府对于冷链物流的管理要求，具有服务于服务地点完善的冷链物流运输能力：</w:t>
            </w:r>
          </w:p>
          <w:p w14:paraId="785A2481">
            <w:pPr>
              <w:pStyle w:val="13"/>
              <w:numPr>
                <w:ilvl w:val="0"/>
                <w:numId w:val="3"/>
              </w:numPr>
              <w:spacing w:line="360" w:lineRule="auto"/>
              <w:ind w:firstLine="420" w:firstLineChars="200"/>
              <w:jc w:val="left"/>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投标人具备CNAS认可的第三方机构认定的服务地点所在区域货物运输条件鉴定书，每提供一种标本类别得2.5分，最高得10分。</w:t>
            </w:r>
          </w:p>
          <w:p w14:paraId="392A3363">
            <w:pPr>
              <w:pStyle w:val="13"/>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cstheme="minorEastAsia"/>
                <w:color w:val="auto"/>
                <w:sz w:val="21"/>
                <w:szCs w:val="21"/>
                <w:lang w:val="en-US" w:eastAsia="zh-CN"/>
              </w:rPr>
              <w:t>投标人</w:t>
            </w:r>
            <w:r>
              <w:rPr>
                <w:rFonts w:hint="eastAsia" w:asciiTheme="minorEastAsia" w:hAnsiTheme="minorEastAsia" w:eastAsiaTheme="minorEastAsia" w:cstheme="minorEastAsia"/>
                <w:color w:val="auto"/>
                <w:sz w:val="21"/>
                <w:szCs w:val="21"/>
              </w:rPr>
              <w:t>具备</w:t>
            </w:r>
            <w:r>
              <w:rPr>
                <w:rFonts w:hint="eastAsia" w:asciiTheme="minorEastAsia" w:hAnsiTheme="minorEastAsia" w:cstheme="minorEastAsia"/>
                <w:color w:val="auto"/>
                <w:sz w:val="21"/>
                <w:szCs w:val="21"/>
                <w:lang w:val="en-US" w:eastAsia="zh-CN"/>
              </w:rPr>
              <w:t>服务地点所在区域</w:t>
            </w:r>
            <w:r>
              <w:rPr>
                <w:rFonts w:hint="eastAsia" w:asciiTheme="minorEastAsia" w:hAnsiTheme="minorEastAsia" w:eastAsiaTheme="minorEastAsia" w:cstheme="minorEastAsia"/>
                <w:color w:val="auto"/>
                <w:sz w:val="21"/>
                <w:szCs w:val="21"/>
              </w:rPr>
              <w:t>省级及以上相关行政部门颁发的可感染人类的高致病性病原微生物菌（毒）种或样本准运相关资质，</w:t>
            </w:r>
            <w:r>
              <w:rPr>
                <w:rFonts w:hint="eastAsia" w:asciiTheme="minorEastAsia" w:hAnsiTheme="minorEastAsia" w:cstheme="minorEastAsia"/>
                <w:color w:val="auto"/>
                <w:sz w:val="21"/>
                <w:szCs w:val="21"/>
                <w:lang w:val="en-US" w:eastAsia="zh-CN"/>
              </w:rPr>
              <w:t>每种菌（毒）或样本</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最高得4分</w:t>
            </w:r>
            <w:r>
              <w:rPr>
                <w:rFonts w:hint="eastAsia" w:asciiTheme="minorEastAsia" w:hAnsiTheme="minorEastAsia" w:eastAsiaTheme="minorEastAsia" w:cstheme="minorEastAsia"/>
                <w:color w:val="auto"/>
                <w:sz w:val="21"/>
                <w:szCs w:val="21"/>
              </w:rPr>
              <w:t>。</w:t>
            </w:r>
          </w:p>
          <w:p w14:paraId="3CCC3649">
            <w:pPr>
              <w:pStyle w:val="13"/>
              <w:spacing w:line="360" w:lineRule="auto"/>
              <w:ind w:firstLine="420" w:firstLineChars="20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3）投标人或投标人所属母公司具有冷链物流运输资质得10分；委托第三方冷链物流机构得5分。</w:t>
            </w:r>
          </w:p>
          <w:p w14:paraId="1A4057B2">
            <w:pPr>
              <w:pStyle w:val="13"/>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证明材料：</w:t>
            </w:r>
            <w:r>
              <w:rPr>
                <w:rFonts w:hint="eastAsia" w:asciiTheme="minorEastAsia" w:hAnsiTheme="minorEastAsia" w:eastAsiaTheme="minorEastAsia" w:cstheme="minorEastAsia"/>
                <w:color w:val="auto"/>
                <w:sz w:val="21"/>
                <w:szCs w:val="21"/>
              </w:rPr>
              <w:t>提供相关证明文件复印件并加盖供应商公章，非投标人主体所有资质不得分</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不提供的不得分。</w:t>
            </w:r>
          </w:p>
          <w:p w14:paraId="3461295F">
            <w:pPr>
              <w:pStyle w:val="13"/>
              <w:numPr>
                <w:ilvl w:val="0"/>
                <w:numId w:val="2"/>
              </w:numPr>
              <w:spacing w:line="36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投标人</w:t>
            </w:r>
            <w:r>
              <w:rPr>
                <w:rFonts w:hint="eastAsia" w:asciiTheme="minorEastAsia" w:hAnsiTheme="minorEastAsia" w:eastAsiaTheme="minorEastAsia" w:cstheme="minorEastAsia"/>
                <w:color w:val="auto"/>
                <w:sz w:val="21"/>
                <w:szCs w:val="21"/>
              </w:rPr>
              <w:t>需提供详细的</w:t>
            </w:r>
            <w:r>
              <w:rPr>
                <w:rFonts w:hint="eastAsia" w:asciiTheme="minorEastAsia" w:hAnsiTheme="minorEastAsia" w:eastAsiaTheme="minorEastAsia" w:cstheme="minorEastAsia"/>
                <w:color w:val="auto"/>
                <w:sz w:val="21"/>
                <w:szCs w:val="21"/>
                <w:lang w:val="en-US" w:eastAsia="zh-CN"/>
              </w:rPr>
              <w:t>标本</w:t>
            </w:r>
            <w:r>
              <w:rPr>
                <w:rFonts w:hint="eastAsia" w:asciiTheme="minorEastAsia" w:hAnsiTheme="minorEastAsia" w:eastAsiaTheme="minorEastAsia" w:cstheme="minorEastAsia"/>
                <w:color w:val="auto"/>
                <w:sz w:val="21"/>
                <w:szCs w:val="21"/>
              </w:rPr>
              <w:t>运输</w:t>
            </w:r>
            <w:r>
              <w:rPr>
                <w:rFonts w:hint="eastAsia" w:asciiTheme="minorEastAsia" w:hAnsiTheme="minorEastAsia" w:eastAsiaTheme="minorEastAsia" w:cstheme="minorEastAsia"/>
                <w:color w:val="auto"/>
                <w:sz w:val="21"/>
                <w:szCs w:val="21"/>
                <w:lang w:val="en-US" w:eastAsia="zh-CN"/>
              </w:rPr>
              <w:t>收取</w:t>
            </w:r>
            <w:r>
              <w:rPr>
                <w:rFonts w:hint="eastAsia" w:asciiTheme="minorEastAsia" w:hAnsiTheme="minorEastAsia" w:eastAsiaTheme="minorEastAsia" w:cstheme="minorEastAsia"/>
                <w:color w:val="auto"/>
                <w:sz w:val="21"/>
                <w:szCs w:val="21"/>
              </w:rPr>
              <w:t>服务方案，本项最高得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分。具体评审因素</w:t>
            </w:r>
            <w:r>
              <w:rPr>
                <w:rFonts w:hint="eastAsia" w:asciiTheme="minorEastAsia" w:hAnsiTheme="minorEastAsia" w:cstheme="minorEastAsia"/>
                <w:color w:val="auto"/>
                <w:sz w:val="21"/>
                <w:szCs w:val="21"/>
                <w:lang w:val="en-US" w:eastAsia="zh-CN"/>
              </w:rPr>
              <w:t>细则</w:t>
            </w:r>
            <w:r>
              <w:rPr>
                <w:rFonts w:hint="eastAsia" w:asciiTheme="minorEastAsia" w:hAnsiTheme="minorEastAsia" w:eastAsiaTheme="minorEastAsia" w:cstheme="minorEastAsia"/>
                <w:color w:val="auto"/>
                <w:sz w:val="21"/>
                <w:szCs w:val="21"/>
              </w:rPr>
              <w:t>如下：</w:t>
            </w:r>
          </w:p>
          <w:p w14:paraId="359C81EF">
            <w:pPr>
              <w:pStyle w:val="13"/>
              <w:numPr>
                <w:ilvl w:val="0"/>
                <w:numId w:val="4"/>
              </w:numPr>
              <w:spacing w:line="360" w:lineRule="auto"/>
              <w:ind w:left="0" w:leftChars="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细化的评审因素共以下</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项：①专员专车的配置</w:t>
            </w:r>
            <w:r>
              <w:rPr>
                <w:rFonts w:hint="eastAsia" w:asciiTheme="minorEastAsia" w:hAnsiTheme="minorEastAsia" w:eastAsiaTheme="minorEastAsia" w:cstheme="minorEastAsia"/>
                <w:color w:val="auto"/>
                <w:sz w:val="21"/>
                <w:szCs w:val="21"/>
                <w:lang w:val="en-US" w:eastAsia="zh-CN"/>
              </w:rPr>
              <w:t>收标本</w:t>
            </w:r>
            <w:r>
              <w:rPr>
                <w:rFonts w:hint="eastAsia" w:asciiTheme="minorEastAsia" w:hAnsiTheme="minorEastAsia" w:eastAsiaTheme="minorEastAsia" w:cstheme="minorEastAsia"/>
                <w:color w:val="auto"/>
                <w:sz w:val="21"/>
                <w:szCs w:val="21"/>
              </w:rPr>
              <w:t>；②</w:t>
            </w:r>
            <w:r>
              <w:rPr>
                <w:rFonts w:hint="eastAsia" w:asciiTheme="minorEastAsia" w:hAnsiTheme="minorEastAsia" w:eastAsiaTheme="minorEastAsia" w:cstheme="minorEastAsia"/>
                <w:color w:val="auto"/>
                <w:sz w:val="21"/>
                <w:szCs w:val="21"/>
                <w:lang w:val="en-US" w:eastAsia="zh-CN"/>
              </w:rPr>
              <w:t>标本</w:t>
            </w:r>
            <w:r>
              <w:rPr>
                <w:rFonts w:hint="eastAsia" w:asciiTheme="minorEastAsia" w:hAnsiTheme="minorEastAsia" w:cstheme="minorEastAsia"/>
                <w:color w:val="auto"/>
                <w:sz w:val="21"/>
                <w:szCs w:val="21"/>
                <w:lang w:val="en-US" w:eastAsia="zh-CN"/>
              </w:rPr>
              <w:t>信息及</w:t>
            </w:r>
            <w:r>
              <w:rPr>
                <w:rFonts w:hint="eastAsia" w:asciiTheme="minorEastAsia" w:hAnsiTheme="minorEastAsia" w:eastAsiaTheme="minorEastAsia" w:cstheme="minorEastAsia"/>
                <w:color w:val="auto"/>
                <w:sz w:val="21"/>
                <w:szCs w:val="21"/>
                <w:lang w:val="en-US" w:eastAsia="zh-CN"/>
              </w:rPr>
              <w:t>收取规范流程</w:t>
            </w:r>
            <w:r>
              <w:rPr>
                <w:rFonts w:hint="eastAsia" w:asciiTheme="minorEastAsia" w:hAnsiTheme="minorEastAsia" w:eastAsiaTheme="minorEastAsia" w:cstheme="minorEastAsia"/>
                <w:color w:val="auto"/>
                <w:sz w:val="21"/>
                <w:szCs w:val="21"/>
              </w:rPr>
              <w:t>；</w:t>
            </w:r>
          </w:p>
          <w:p w14:paraId="7BFE8CC1">
            <w:pPr>
              <w:pStyle w:val="13"/>
              <w:numPr>
                <w:ilvl w:val="0"/>
                <w:numId w:val="4"/>
              </w:numPr>
              <w:spacing w:line="360" w:lineRule="auto"/>
              <w:ind w:left="0" w:leftChars="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每个评审因素的评审标准为：</w:t>
            </w:r>
            <w:bookmarkStart w:id="1" w:name="OLE_LINK5"/>
            <w:bookmarkStart w:id="2" w:name="OLE_LINK4"/>
            <w:r>
              <w:rPr>
                <w:rFonts w:hint="eastAsia" w:asciiTheme="minorEastAsia" w:hAnsiTheme="minorEastAsia" w:eastAsiaTheme="minorEastAsia" w:cstheme="minorEastAsia"/>
                <w:color w:val="auto"/>
                <w:sz w:val="21"/>
                <w:szCs w:val="21"/>
              </w:rPr>
              <w:t>（1）方案完全满足</w:t>
            </w:r>
            <w:r>
              <w:rPr>
                <w:rFonts w:hint="eastAsia" w:asciiTheme="minorEastAsia" w:hAnsiTheme="minorEastAsia" w:cstheme="minorEastAsia"/>
                <w:color w:val="auto"/>
                <w:sz w:val="21"/>
                <w:szCs w:val="21"/>
                <w:lang w:val="en-US" w:eastAsia="zh-CN"/>
              </w:rPr>
              <w:t>项目需求</w:t>
            </w:r>
            <w:r>
              <w:rPr>
                <w:rFonts w:hint="eastAsia" w:asciiTheme="minorEastAsia" w:hAnsiTheme="minorEastAsia" w:eastAsiaTheme="minorEastAsia" w:cstheme="minorEastAsia"/>
                <w:color w:val="auto"/>
                <w:sz w:val="21"/>
                <w:szCs w:val="21"/>
              </w:rPr>
              <w:t>且有优于项目要求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详细完整，科学合理，方法可行性强的</w:t>
            </w:r>
            <w:r>
              <w:rPr>
                <w:rFonts w:hint="eastAsia" w:asciiTheme="minorEastAsia" w:hAnsiTheme="minorEastAsia" w:eastAsiaTheme="minorEastAsia" w:cstheme="minorEastAsia"/>
                <w:color w:val="auto"/>
                <w:sz w:val="21"/>
                <w:szCs w:val="21"/>
              </w:rPr>
              <w:t>得3分；（2）方案完全满足项目要求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较为详细案完整，较为科学合理，实施方法可行性较强</w:t>
            </w:r>
            <w:r>
              <w:rPr>
                <w:rFonts w:hint="eastAsia" w:asciiTheme="minorEastAsia" w:hAnsiTheme="minorEastAsia" w:eastAsiaTheme="minorEastAsia" w:cstheme="minorEastAsia"/>
                <w:color w:val="auto"/>
                <w:sz w:val="21"/>
                <w:szCs w:val="21"/>
              </w:rPr>
              <w:t>的得2分；（3）方案部分不满足项目要求</w:t>
            </w:r>
            <w:r>
              <w:rPr>
                <w:rFonts w:hint="eastAsia" w:asciiTheme="minorEastAsia" w:hAnsiTheme="minorEastAsia" w:cstheme="minorEastAsia"/>
                <w:color w:val="auto"/>
                <w:sz w:val="21"/>
                <w:szCs w:val="21"/>
                <w:lang w:eastAsia="zh-CN"/>
              </w:rPr>
              <w:t>，实施方法可行性一般</w:t>
            </w:r>
            <w:r>
              <w:rPr>
                <w:rFonts w:hint="eastAsia" w:asciiTheme="minorEastAsia" w:hAnsiTheme="minorEastAsia" w:eastAsiaTheme="minorEastAsia" w:cstheme="minorEastAsia"/>
                <w:color w:val="auto"/>
                <w:sz w:val="21"/>
                <w:szCs w:val="21"/>
              </w:rPr>
              <w:t>的得1分；</w:t>
            </w:r>
            <w:bookmarkEnd w:id="1"/>
            <w:r>
              <w:rPr>
                <w:rFonts w:hint="eastAsia" w:asciiTheme="minorEastAsia" w:hAnsiTheme="minorEastAsia" w:eastAsiaTheme="minorEastAsia" w:cstheme="minorEastAsia"/>
                <w:color w:val="auto"/>
                <w:sz w:val="21"/>
                <w:szCs w:val="21"/>
              </w:rPr>
              <w:t>（4）方案完全不满足项目要求或未提供的不得分。</w:t>
            </w:r>
            <w:bookmarkEnd w:id="2"/>
          </w:p>
        </w:tc>
      </w:tr>
      <w:tr w14:paraId="1F4A2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0386D09">
            <w:pPr>
              <w:spacing w:line="360" w:lineRule="auto"/>
              <w:jc w:val="center"/>
              <w:rPr>
                <w:rFonts w:hint="eastAsia" w:asciiTheme="minorEastAsia" w:hAnsiTheme="minorEastAsia" w:eastAsiaTheme="minorEastAsia" w:cstheme="minorEastAsia"/>
                <w:color w:val="auto"/>
                <w:sz w:val="21"/>
                <w:szCs w:val="21"/>
              </w:rPr>
            </w:pPr>
          </w:p>
        </w:tc>
        <w:tc>
          <w:tcPr>
            <w:tcW w:w="2307" w:type="dxa"/>
          </w:tcPr>
          <w:p w14:paraId="1CB632D8">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实验室质控保障服务方案 (</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.0分)</w:t>
            </w:r>
          </w:p>
        </w:tc>
        <w:tc>
          <w:tcPr>
            <w:tcW w:w="5076" w:type="dxa"/>
          </w:tcPr>
          <w:p w14:paraId="70D5AD91">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根据各投标人为本项目提供的“实验室质控保障服务方案”与采购需求响应进行评审，每个评审因素最高得</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具体评审因素</w:t>
            </w:r>
            <w:r>
              <w:rPr>
                <w:rFonts w:hint="eastAsia" w:asciiTheme="minorEastAsia" w:hAnsiTheme="minorEastAsia" w:cstheme="minorEastAsia"/>
                <w:color w:val="auto"/>
                <w:sz w:val="21"/>
                <w:szCs w:val="21"/>
                <w:lang w:val="en-US" w:eastAsia="zh-CN"/>
              </w:rPr>
              <w:t>细则</w:t>
            </w:r>
            <w:r>
              <w:rPr>
                <w:rFonts w:hint="eastAsia" w:asciiTheme="minorEastAsia" w:hAnsiTheme="minorEastAsia" w:eastAsiaTheme="minorEastAsia" w:cstheme="minorEastAsia"/>
                <w:color w:val="auto"/>
                <w:sz w:val="21"/>
                <w:szCs w:val="21"/>
              </w:rPr>
              <w:t>如下：</w:t>
            </w:r>
          </w:p>
          <w:p w14:paraId="027C9A6B">
            <w:pPr>
              <w:pStyle w:val="13"/>
              <w:numPr>
                <w:ilvl w:val="0"/>
                <w:numId w:val="5"/>
              </w:numPr>
              <w:spacing w:line="360" w:lineRule="auto"/>
              <w:ind w:left="105"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细化的评审因素共以下2项：①</w:t>
            </w:r>
            <w:r>
              <w:rPr>
                <w:rFonts w:hint="eastAsia" w:asciiTheme="minorEastAsia" w:hAnsiTheme="minorEastAsia" w:eastAsiaTheme="minorEastAsia" w:cstheme="minorEastAsia"/>
                <w:color w:val="auto"/>
                <w:sz w:val="21"/>
                <w:szCs w:val="21"/>
                <w:lang w:val="en-US" w:eastAsia="zh-CN"/>
              </w:rPr>
              <w:t>实验室</w:t>
            </w:r>
            <w:r>
              <w:rPr>
                <w:rFonts w:hint="eastAsia" w:asciiTheme="minorEastAsia" w:hAnsiTheme="minorEastAsia" w:eastAsiaTheme="minorEastAsia" w:cstheme="minorEastAsia"/>
                <w:color w:val="auto"/>
                <w:sz w:val="21"/>
                <w:szCs w:val="21"/>
              </w:rPr>
              <w:t>人员</w:t>
            </w:r>
            <w:r>
              <w:rPr>
                <w:rFonts w:hint="eastAsia" w:asciiTheme="minorEastAsia" w:hAnsiTheme="minorEastAsia" w:cstheme="minorEastAsia"/>
                <w:color w:val="auto"/>
                <w:sz w:val="21"/>
                <w:szCs w:val="21"/>
                <w:lang w:val="en-US" w:eastAsia="zh-CN"/>
              </w:rPr>
              <w:t>及设备的投入</w:t>
            </w:r>
            <w:r>
              <w:rPr>
                <w:rFonts w:hint="eastAsia" w:asciiTheme="minorEastAsia" w:hAnsiTheme="minorEastAsia" w:eastAsiaTheme="minorEastAsia" w:cstheme="minorEastAsia"/>
                <w:color w:val="auto"/>
                <w:sz w:val="21"/>
                <w:szCs w:val="21"/>
                <w:lang w:eastAsia="zh-CN"/>
              </w:rPr>
              <w:t>配置方案</w:t>
            </w:r>
            <w:r>
              <w:rPr>
                <w:rFonts w:hint="eastAsia" w:asciiTheme="minorEastAsia" w:hAnsiTheme="minorEastAsia" w:eastAsiaTheme="minorEastAsia" w:cstheme="minorEastAsia"/>
                <w:color w:val="auto"/>
                <w:sz w:val="21"/>
                <w:szCs w:val="21"/>
              </w:rPr>
              <w:t>；②项目运营能力、质量控制</w:t>
            </w:r>
            <w:r>
              <w:rPr>
                <w:rFonts w:hint="eastAsia" w:asciiTheme="minorEastAsia" w:hAnsiTheme="minorEastAsia" w:eastAsiaTheme="minorEastAsia" w:cstheme="minorEastAsia"/>
                <w:color w:val="auto"/>
                <w:sz w:val="21"/>
                <w:szCs w:val="21"/>
                <w:lang w:val="en-US" w:eastAsia="zh-CN"/>
              </w:rPr>
              <w:t>方案</w:t>
            </w:r>
            <w:r>
              <w:rPr>
                <w:rFonts w:hint="eastAsia" w:asciiTheme="minorEastAsia" w:hAnsiTheme="minorEastAsia" w:eastAsiaTheme="minorEastAsia" w:cstheme="minorEastAsia"/>
                <w:color w:val="auto"/>
                <w:sz w:val="21"/>
                <w:szCs w:val="21"/>
              </w:rPr>
              <w:t xml:space="preserve">； </w:t>
            </w:r>
          </w:p>
          <w:p w14:paraId="4B51C850">
            <w:pPr>
              <w:pStyle w:val="13"/>
              <w:numPr>
                <w:ilvl w:val="0"/>
                <w:numId w:val="5"/>
              </w:numPr>
              <w:spacing w:line="360" w:lineRule="auto"/>
              <w:ind w:left="105"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每个评审因素的评审标准为：（1）方案完全满足</w:t>
            </w:r>
            <w:r>
              <w:rPr>
                <w:rFonts w:hint="eastAsia" w:asciiTheme="minorEastAsia" w:hAnsiTheme="minorEastAsia" w:cstheme="minorEastAsia"/>
                <w:color w:val="auto"/>
                <w:sz w:val="21"/>
                <w:szCs w:val="21"/>
                <w:lang w:val="en-US" w:eastAsia="zh-CN"/>
              </w:rPr>
              <w:t>项目需求</w:t>
            </w:r>
            <w:r>
              <w:rPr>
                <w:rFonts w:hint="eastAsia" w:asciiTheme="minorEastAsia" w:hAnsiTheme="minorEastAsia" w:eastAsiaTheme="minorEastAsia" w:cstheme="minorEastAsia"/>
                <w:color w:val="auto"/>
                <w:sz w:val="21"/>
                <w:szCs w:val="21"/>
              </w:rPr>
              <w:t>且有优于项目要求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详细完整，科学合理，方法可行性强的</w:t>
            </w:r>
            <w:r>
              <w:rPr>
                <w:rFonts w:hint="eastAsia" w:asciiTheme="minorEastAsia" w:hAnsiTheme="minorEastAsia" w:eastAsiaTheme="minorEastAsia" w:cstheme="minorEastAsia"/>
                <w:color w:val="auto"/>
                <w:sz w:val="21"/>
                <w:szCs w:val="21"/>
              </w:rPr>
              <w:t>得3分；（2）方案完全满足项目要求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较为详细案完整，较为科学合理，实施方法可行性较强</w:t>
            </w:r>
            <w:r>
              <w:rPr>
                <w:rFonts w:hint="eastAsia" w:asciiTheme="minorEastAsia" w:hAnsiTheme="minorEastAsia" w:eastAsiaTheme="minorEastAsia" w:cstheme="minorEastAsia"/>
                <w:color w:val="auto"/>
                <w:sz w:val="21"/>
                <w:szCs w:val="21"/>
              </w:rPr>
              <w:t>的得2分；（3）方案部分不满足项目要求</w:t>
            </w:r>
            <w:r>
              <w:rPr>
                <w:rFonts w:hint="eastAsia" w:asciiTheme="minorEastAsia" w:hAnsiTheme="minorEastAsia" w:cstheme="minorEastAsia"/>
                <w:color w:val="auto"/>
                <w:sz w:val="21"/>
                <w:szCs w:val="21"/>
                <w:lang w:eastAsia="zh-CN"/>
              </w:rPr>
              <w:t>，实施方法可行性一般</w:t>
            </w:r>
            <w:r>
              <w:rPr>
                <w:rFonts w:hint="eastAsia" w:asciiTheme="minorEastAsia" w:hAnsiTheme="minorEastAsia" w:eastAsiaTheme="minorEastAsia" w:cstheme="minorEastAsia"/>
                <w:color w:val="auto"/>
                <w:sz w:val="21"/>
                <w:szCs w:val="21"/>
              </w:rPr>
              <w:t>的得1分；（4）方案完全不满足或未提供的不得分。</w:t>
            </w:r>
          </w:p>
        </w:tc>
      </w:tr>
      <w:tr w14:paraId="55D2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D179C05">
            <w:pPr>
              <w:spacing w:line="360" w:lineRule="auto"/>
              <w:jc w:val="center"/>
              <w:rPr>
                <w:rFonts w:hint="eastAsia" w:asciiTheme="minorEastAsia" w:hAnsiTheme="minorEastAsia" w:eastAsiaTheme="minorEastAsia" w:cstheme="minorEastAsia"/>
                <w:color w:val="auto"/>
                <w:sz w:val="21"/>
                <w:szCs w:val="21"/>
              </w:rPr>
            </w:pPr>
          </w:p>
        </w:tc>
        <w:tc>
          <w:tcPr>
            <w:tcW w:w="2307" w:type="dxa"/>
          </w:tcPr>
          <w:p w14:paraId="5F8DAF81">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检验信息化服务能力 (</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.0分)</w:t>
            </w:r>
          </w:p>
        </w:tc>
        <w:tc>
          <w:tcPr>
            <w:tcW w:w="5076" w:type="dxa"/>
          </w:tcPr>
          <w:p w14:paraId="10D90013">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投标人具备信息化服务能力，能够保证医疗信息安全，具备医院信息系统双向对接能力，提供合作有效期内系统接口开发商合作合同，每提供1份得</w:t>
            </w:r>
            <w:r>
              <w:rPr>
                <w:rFonts w:hint="eastAsia" w:asciiTheme="minorEastAsia" w:hAnsiTheme="minorEastAsia" w:cstheme="minorEastAsia"/>
                <w:color w:val="auto"/>
                <w:sz w:val="21"/>
                <w:szCs w:val="21"/>
                <w:u w:val="single"/>
                <w:lang w:val="en-US" w:eastAsia="zh-CN"/>
              </w:rPr>
              <w:t>1</w:t>
            </w:r>
            <w:r>
              <w:rPr>
                <w:rFonts w:hint="eastAsia" w:asciiTheme="minorEastAsia" w:hAnsiTheme="minorEastAsia" w:eastAsiaTheme="minorEastAsia" w:cstheme="minorEastAsia"/>
                <w:color w:val="auto"/>
                <w:sz w:val="21"/>
                <w:szCs w:val="21"/>
              </w:rPr>
              <w:t>分，最高分得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分，无接口合同为0分。</w:t>
            </w:r>
          </w:p>
          <w:p w14:paraId="4837342C">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注：提供相关</w:t>
            </w:r>
            <w:r>
              <w:rPr>
                <w:rFonts w:hint="eastAsia" w:asciiTheme="minorEastAsia" w:hAnsiTheme="minorEastAsia" w:eastAsiaTheme="minorEastAsia" w:cstheme="minorEastAsia"/>
                <w:color w:val="auto"/>
                <w:sz w:val="21"/>
                <w:szCs w:val="21"/>
                <w:lang w:val="en-US" w:eastAsia="zh-CN"/>
              </w:rPr>
              <w:t>合同</w:t>
            </w:r>
            <w:r>
              <w:rPr>
                <w:rFonts w:hint="eastAsia" w:asciiTheme="minorEastAsia" w:hAnsiTheme="minorEastAsia" w:eastAsiaTheme="minorEastAsia" w:cstheme="minorEastAsia"/>
                <w:color w:val="auto"/>
                <w:sz w:val="21"/>
                <w:szCs w:val="21"/>
              </w:rPr>
              <w:t>扫描件并加盖公章，非投标人主体所有资质不得分，不提供不得分。</w:t>
            </w:r>
          </w:p>
        </w:tc>
      </w:tr>
      <w:tr w14:paraId="582D3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F700C40">
            <w:pPr>
              <w:spacing w:line="360" w:lineRule="auto"/>
              <w:jc w:val="center"/>
              <w:rPr>
                <w:rFonts w:hint="eastAsia" w:asciiTheme="minorEastAsia" w:hAnsiTheme="minorEastAsia" w:eastAsiaTheme="minorEastAsia" w:cstheme="minorEastAsia"/>
                <w:color w:val="auto"/>
                <w:sz w:val="21"/>
                <w:szCs w:val="21"/>
              </w:rPr>
            </w:pPr>
          </w:p>
        </w:tc>
        <w:tc>
          <w:tcPr>
            <w:tcW w:w="2307" w:type="dxa"/>
          </w:tcPr>
          <w:p w14:paraId="4E337308">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培训服务能力 (</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.0分)</w:t>
            </w:r>
          </w:p>
        </w:tc>
        <w:tc>
          <w:tcPr>
            <w:tcW w:w="5076" w:type="dxa"/>
          </w:tcPr>
          <w:p w14:paraId="547B60AD">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投标人定期组织开展相关的医学培训活动</w:t>
            </w:r>
            <w:r>
              <w:rPr>
                <w:rFonts w:hint="eastAsia" w:asciiTheme="minorEastAsia" w:hAnsiTheme="minorEastAsia" w:cstheme="minorEastAsia"/>
                <w:color w:val="auto"/>
                <w:sz w:val="21"/>
                <w:szCs w:val="21"/>
                <w:lang w:val="en-US" w:eastAsia="zh-CN"/>
              </w:rPr>
              <w:t>方案，每个评审因素最高得2分，本项最高得4分。</w:t>
            </w:r>
            <w:r>
              <w:rPr>
                <w:rFonts w:hint="eastAsia" w:asciiTheme="minorEastAsia" w:hAnsiTheme="minorEastAsia" w:eastAsiaTheme="minorEastAsia" w:cstheme="minorEastAsia"/>
                <w:color w:val="auto"/>
                <w:sz w:val="21"/>
                <w:szCs w:val="21"/>
              </w:rPr>
              <w:t>具体评审因素</w:t>
            </w:r>
            <w:r>
              <w:rPr>
                <w:rFonts w:hint="eastAsia" w:asciiTheme="minorEastAsia" w:hAnsiTheme="minorEastAsia" w:cstheme="minorEastAsia"/>
                <w:color w:val="auto"/>
                <w:sz w:val="21"/>
                <w:szCs w:val="21"/>
                <w:lang w:val="en-US" w:eastAsia="zh-CN"/>
              </w:rPr>
              <w:t>细则</w:t>
            </w:r>
            <w:r>
              <w:rPr>
                <w:rFonts w:hint="eastAsia" w:asciiTheme="minorEastAsia" w:hAnsiTheme="minorEastAsia" w:eastAsiaTheme="minorEastAsia" w:cstheme="minorEastAsia"/>
                <w:color w:val="auto"/>
                <w:sz w:val="21"/>
                <w:szCs w:val="21"/>
              </w:rPr>
              <w:t xml:space="preserve">如下： </w:t>
            </w:r>
          </w:p>
          <w:p w14:paraId="330AC4E0">
            <w:pPr>
              <w:pStyle w:val="13"/>
              <w:numPr>
                <w:ilvl w:val="0"/>
                <w:numId w:val="6"/>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细化的评审因素共以下</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项：①样本采集培训</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②提供采购人到实验室进修（包括但不限于ISO15189知识培训）的机会，以提高采购人医务工作人员的专业技能； </w:t>
            </w:r>
          </w:p>
          <w:p w14:paraId="5F6FB954">
            <w:pPr>
              <w:pStyle w:val="13"/>
              <w:numPr>
                <w:ilvl w:val="0"/>
                <w:numId w:val="6"/>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每个评审因素的评审标准为：（1）方案完全满足</w:t>
            </w:r>
            <w:r>
              <w:rPr>
                <w:rFonts w:hint="eastAsia" w:asciiTheme="minorEastAsia" w:hAnsiTheme="minorEastAsia" w:cstheme="minorEastAsia"/>
                <w:color w:val="auto"/>
                <w:sz w:val="21"/>
                <w:szCs w:val="21"/>
                <w:lang w:val="en-US" w:eastAsia="zh-CN"/>
              </w:rPr>
              <w:t>项目需求</w:t>
            </w:r>
            <w:r>
              <w:rPr>
                <w:rFonts w:hint="eastAsia" w:asciiTheme="minorEastAsia" w:hAnsiTheme="minorEastAsia" w:eastAsiaTheme="minorEastAsia" w:cstheme="minorEastAsia"/>
                <w:color w:val="auto"/>
                <w:sz w:val="21"/>
                <w:szCs w:val="21"/>
              </w:rPr>
              <w:t>且有优于项目要求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详细完整，科学合理，方法可行性强的</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分；（2）方案完全满足项目要求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较为详细案完整，较为科学合理，实施方法可行性较强</w:t>
            </w:r>
            <w:r>
              <w:rPr>
                <w:rFonts w:hint="eastAsia" w:asciiTheme="minorEastAsia" w:hAnsiTheme="minorEastAsia" w:eastAsiaTheme="minorEastAsia" w:cstheme="minorEastAsia"/>
                <w:color w:val="auto"/>
                <w:sz w:val="21"/>
                <w:szCs w:val="21"/>
              </w:rPr>
              <w:t>的得</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）方案完全不满足项目要求或未提供的不得分。</w:t>
            </w:r>
          </w:p>
        </w:tc>
      </w:tr>
      <w:tr w14:paraId="0CADE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8906AD0">
            <w:pPr>
              <w:spacing w:line="360" w:lineRule="auto"/>
              <w:jc w:val="center"/>
              <w:rPr>
                <w:rFonts w:hint="eastAsia" w:asciiTheme="minorEastAsia" w:hAnsiTheme="minorEastAsia" w:eastAsiaTheme="minorEastAsia" w:cstheme="minorEastAsia"/>
                <w:color w:val="auto"/>
                <w:sz w:val="21"/>
                <w:szCs w:val="21"/>
              </w:rPr>
            </w:pPr>
          </w:p>
        </w:tc>
        <w:tc>
          <w:tcPr>
            <w:tcW w:w="2307" w:type="dxa"/>
          </w:tcPr>
          <w:p w14:paraId="66DD7C0B">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售后服务能力 (</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.0分)</w:t>
            </w:r>
          </w:p>
        </w:tc>
        <w:tc>
          <w:tcPr>
            <w:tcW w:w="5076" w:type="dxa"/>
          </w:tcPr>
          <w:p w14:paraId="68F0D01F">
            <w:pPr>
              <w:pStyle w:val="13"/>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1.投标人需提供相关售后服务</w:t>
            </w:r>
            <w:r>
              <w:rPr>
                <w:rFonts w:hint="eastAsia" w:asciiTheme="minorEastAsia" w:hAnsiTheme="minorEastAsia" w:eastAsiaTheme="minorEastAsia" w:cstheme="minorEastAsia"/>
                <w:color w:val="auto"/>
                <w:sz w:val="21"/>
                <w:szCs w:val="21"/>
                <w:lang w:val="en-US" w:eastAsia="zh-CN"/>
              </w:rPr>
              <w:t>方案，</w:t>
            </w:r>
            <w:r>
              <w:rPr>
                <w:rFonts w:hint="eastAsia" w:asciiTheme="minorEastAsia" w:hAnsiTheme="minorEastAsia" w:cstheme="minorEastAsia"/>
                <w:color w:val="auto"/>
                <w:sz w:val="21"/>
                <w:szCs w:val="21"/>
                <w:lang w:val="en-US" w:eastAsia="zh-CN"/>
              </w:rPr>
              <w:t>每个评审因素最高得2分，</w:t>
            </w:r>
            <w:r>
              <w:rPr>
                <w:rFonts w:hint="eastAsia" w:asciiTheme="minorEastAsia" w:hAnsiTheme="minorEastAsia" w:eastAsiaTheme="minorEastAsia" w:cstheme="minorEastAsia"/>
                <w:color w:val="auto"/>
                <w:sz w:val="21"/>
                <w:szCs w:val="21"/>
                <w:lang w:val="en-US" w:eastAsia="zh-CN"/>
              </w:rPr>
              <w:t>本项最高得</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rPr>
              <w:t>具体评审因素</w:t>
            </w:r>
            <w:r>
              <w:rPr>
                <w:rFonts w:hint="eastAsia" w:asciiTheme="minorEastAsia" w:hAnsiTheme="minorEastAsia" w:cstheme="minorEastAsia"/>
                <w:color w:val="auto"/>
                <w:sz w:val="21"/>
                <w:szCs w:val="21"/>
                <w:lang w:val="en-US" w:eastAsia="zh-CN"/>
              </w:rPr>
              <w:t>细则</w:t>
            </w:r>
            <w:r>
              <w:rPr>
                <w:rFonts w:hint="eastAsia" w:asciiTheme="minorEastAsia" w:hAnsiTheme="minorEastAsia" w:eastAsiaTheme="minorEastAsia" w:cstheme="minorEastAsia"/>
                <w:color w:val="auto"/>
                <w:sz w:val="21"/>
                <w:szCs w:val="21"/>
              </w:rPr>
              <w:t>如下</w:t>
            </w:r>
            <w:r>
              <w:rPr>
                <w:rFonts w:hint="eastAsia" w:asciiTheme="minorEastAsia" w:hAnsiTheme="minorEastAsia" w:eastAsiaTheme="minorEastAsia" w:cstheme="minorEastAsia"/>
                <w:color w:val="auto"/>
                <w:sz w:val="21"/>
                <w:szCs w:val="21"/>
                <w:lang w:val="en-US" w:eastAsia="zh-CN"/>
              </w:rPr>
              <w:t>： 一、细化的评审因素共以下2项：①售后服务（含结果查询）咨询机制；②售后医疗纠纷与投诉处置预案； 二、每个评审因素的评审标准为：</w:t>
            </w:r>
            <w:r>
              <w:rPr>
                <w:rFonts w:hint="eastAsia" w:asciiTheme="minorEastAsia" w:hAnsiTheme="minorEastAsia" w:eastAsiaTheme="minorEastAsia" w:cstheme="minorEastAsia"/>
                <w:color w:val="auto"/>
                <w:sz w:val="21"/>
                <w:szCs w:val="21"/>
              </w:rPr>
              <w:t>（1）方案完全满足</w:t>
            </w:r>
            <w:r>
              <w:rPr>
                <w:rFonts w:hint="eastAsia" w:asciiTheme="minorEastAsia" w:hAnsiTheme="minorEastAsia" w:cstheme="minorEastAsia"/>
                <w:color w:val="auto"/>
                <w:sz w:val="21"/>
                <w:szCs w:val="21"/>
                <w:lang w:val="en-US" w:eastAsia="zh-CN"/>
              </w:rPr>
              <w:t>项目需求</w:t>
            </w:r>
            <w:r>
              <w:rPr>
                <w:rFonts w:hint="eastAsia" w:asciiTheme="minorEastAsia" w:hAnsiTheme="minorEastAsia" w:eastAsiaTheme="minorEastAsia" w:cstheme="minorEastAsia"/>
                <w:color w:val="auto"/>
                <w:sz w:val="21"/>
                <w:szCs w:val="21"/>
              </w:rPr>
              <w:t>且有优于项目要求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详细完整，科学合理，方法可行性强的</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分；（2）方案完全满足项目要求</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内容</w:t>
            </w:r>
            <w:r>
              <w:rPr>
                <w:rFonts w:hint="eastAsia" w:asciiTheme="minorEastAsia" w:hAnsiTheme="minorEastAsia" w:cstheme="minorEastAsia"/>
                <w:color w:val="auto"/>
                <w:sz w:val="21"/>
                <w:szCs w:val="21"/>
                <w:lang w:eastAsia="zh-CN"/>
              </w:rPr>
              <w:t>较为详细案完整，较为科学合理，实施方法可行性较强</w:t>
            </w:r>
            <w:r>
              <w:rPr>
                <w:rFonts w:hint="eastAsia" w:asciiTheme="minorEastAsia" w:hAnsiTheme="minorEastAsia" w:eastAsiaTheme="minorEastAsia" w:cstheme="minorEastAsia"/>
                <w:color w:val="auto"/>
                <w:sz w:val="21"/>
                <w:szCs w:val="21"/>
              </w:rPr>
              <w:t>的得</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）方案完全不满足</w:t>
            </w:r>
            <w:r>
              <w:rPr>
                <w:rFonts w:hint="eastAsia" w:asciiTheme="minorEastAsia" w:hAnsiTheme="minorEastAsia" w:eastAsiaTheme="minorEastAsia" w:cstheme="minorEastAsia"/>
                <w:color w:val="auto"/>
                <w:sz w:val="21"/>
                <w:szCs w:val="21"/>
              </w:rPr>
              <w:t>项目要求</w:t>
            </w:r>
            <w:r>
              <w:rPr>
                <w:rFonts w:hint="eastAsia" w:asciiTheme="minorEastAsia" w:hAnsiTheme="minorEastAsia" w:eastAsiaTheme="minorEastAsia" w:cstheme="minorEastAsia"/>
                <w:color w:val="auto"/>
                <w:sz w:val="21"/>
                <w:szCs w:val="21"/>
                <w:lang w:val="en-US" w:eastAsia="zh-CN"/>
              </w:rPr>
              <w:t>或未提供的不得分。</w:t>
            </w:r>
          </w:p>
        </w:tc>
      </w:tr>
      <w:tr w14:paraId="424DE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38" w:hRule="atLeast"/>
        </w:trPr>
        <w:tc>
          <w:tcPr>
            <w:tcW w:w="922" w:type="dxa"/>
            <w:vMerge w:val="restart"/>
          </w:tcPr>
          <w:p w14:paraId="68EC1A00">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商务部分</w:t>
            </w:r>
          </w:p>
        </w:tc>
        <w:tc>
          <w:tcPr>
            <w:tcW w:w="2307" w:type="dxa"/>
          </w:tcPr>
          <w:p w14:paraId="6910E0FA">
            <w:pPr>
              <w:pStyle w:val="13"/>
              <w:spacing w:line="360" w:lineRule="auto"/>
              <w:jc w:val="center"/>
              <w:rPr>
                <w:rFonts w:hint="eastAsia" w:asciiTheme="minorEastAsia" w:hAnsiTheme="minorEastAsia" w:eastAsiaTheme="minorEastAsia" w:cstheme="minorEastAsia"/>
                <w:color w:val="auto"/>
                <w:sz w:val="21"/>
                <w:szCs w:val="21"/>
              </w:rPr>
            </w:pPr>
            <w:bookmarkStart w:id="3" w:name="OLE_LINK6"/>
            <w:r>
              <w:rPr>
                <w:rFonts w:hint="eastAsia" w:asciiTheme="minorEastAsia" w:hAnsiTheme="minorEastAsia" w:eastAsiaTheme="minorEastAsia" w:cstheme="minorEastAsia"/>
                <w:color w:val="auto"/>
                <w:sz w:val="21"/>
                <w:szCs w:val="21"/>
              </w:rPr>
              <w:t>实验室技术与质量能力保障</w:t>
            </w:r>
            <w:bookmarkEnd w:id="3"/>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.0分)</w:t>
            </w:r>
          </w:p>
        </w:tc>
        <w:tc>
          <w:tcPr>
            <w:tcW w:w="5076" w:type="dxa"/>
          </w:tcPr>
          <w:p w14:paraId="1BC3AA8D">
            <w:pPr>
              <w:pStyle w:val="13"/>
              <w:spacing w:line="360" w:lineRule="auto"/>
              <w:jc w:val="left"/>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投标人具备从事医学检测实验室资质，实验室有完善的质量管理体系</w:t>
            </w:r>
            <w:r>
              <w:rPr>
                <w:rFonts w:hint="eastAsia" w:asciiTheme="minorEastAsia" w:hAnsiTheme="minorEastAsia" w:cstheme="minorEastAsia"/>
                <w:color w:val="auto"/>
                <w:sz w:val="21"/>
                <w:szCs w:val="21"/>
                <w:lang w:val="en-US" w:eastAsia="zh-CN"/>
              </w:rPr>
              <w:t>.</w:t>
            </w:r>
          </w:p>
          <w:p w14:paraId="6BE22A57">
            <w:pPr>
              <w:pStyle w:val="13"/>
              <w:numPr>
                <w:ilvl w:val="0"/>
                <w:numId w:val="7"/>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投标人需通过</w:t>
            </w:r>
            <w:r>
              <w:rPr>
                <w:rFonts w:hint="eastAsia" w:asciiTheme="minorEastAsia" w:hAnsiTheme="minorEastAsia" w:eastAsiaTheme="minorEastAsia" w:cstheme="minorEastAsia"/>
                <w:color w:val="auto"/>
                <w:sz w:val="21"/>
                <w:szCs w:val="21"/>
              </w:rPr>
              <w:t xml:space="preserve"> ISO15189 </w:t>
            </w:r>
            <w:r>
              <w:rPr>
                <w:rFonts w:hint="eastAsia" w:asciiTheme="minorEastAsia" w:hAnsiTheme="minorEastAsia" w:cstheme="minorEastAsia"/>
                <w:color w:val="auto"/>
                <w:sz w:val="21"/>
                <w:szCs w:val="21"/>
                <w:lang w:val="en-US" w:eastAsia="zh-CN"/>
              </w:rPr>
              <w:t>实验室认证</w:t>
            </w:r>
            <w:r>
              <w:rPr>
                <w:rFonts w:hint="eastAsia" w:asciiTheme="minorEastAsia" w:hAnsiTheme="minorEastAsia" w:eastAsiaTheme="minorEastAsia" w:cstheme="minorEastAsia"/>
                <w:color w:val="auto"/>
                <w:sz w:val="21"/>
                <w:szCs w:val="21"/>
              </w:rPr>
              <w:t>，ISO15189</w:t>
            </w:r>
            <w:r>
              <w:rPr>
                <w:rFonts w:hint="eastAsia" w:asciiTheme="minorEastAsia" w:hAnsiTheme="minorEastAsia" w:cstheme="minorEastAsia"/>
                <w:color w:val="auto"/>
                <w:sz w:val="21"/>
                <w:szCs w:val="21"/>
                <w:lang w:val="en-US" w:eastAsia="zh-CN"/>
              </w:rPr>
              <w:t>通过认证项目数</w:t>
            </w:r>
            <w:r>
              <w:rPr>
                <w:rFonts w:hint="default" w:ascii="Arial" w:hAnsi="Arial" w:cs="Arial"/>
                <w:color w:val="auto"/>
                <w:sz w:val="21"/>
                <w:szCs w:val="21"/>
                <w:lang w:val="en-US" w:eastAsia="zh-CN"/>
              </w:rPr>
              <w:t>≥</w:t>
            </w:r>
            <w:r>
              <w:rPr>
                <w:rFonts w:hint="eastAsia" w:asciiTheme="minorEastAsia" w:hAnsi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认证项目数</w:t>
            </w:r>
            <w:r>
              <w:rPr>
                <w:rFonts w:hint="default" w:ascii="Arial" w:hAnsi="Arial" w:cs="Arial"/>
                <w:color w:val="auto"/>
                <w:sz w:val="21"/>
                <w:szCs w:val="21"/>
                <w:lang w:val="en-US" w:eastAsia="zh-CN"/>
              </w:rPr>
              <w:t>≥</w:t>
            </w:r>
            <w:r>
              <w:rPr>
                <w:rFonts w:hint="eastAsia" w:asciiTheme="minorEastAsia" w:hAnsiTheme="minorEastAsia" w:cstheme="minorEastAsia"/>
                <w:color w:val="auto"/>
                <w:sz w:val="21"/>
                <w:szCs w:val="21"/>
                <w:lang w:val="en-US" w:eastAsia="zh-CN"/>
              </w:rPr>
              <w:t>55</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认证项目数</w:t>
            </w:r>
            <w:r>
              <w:rPr>
                <w:rFonts w:hint="default" w:ascii="Arial" w:hAnsi="Arial" w:cs="Arial"/>
                <w:color w:val="auto"/>
                <w:sz w:val="21"/>
                <w:szCs w:val="21"/>
                <w:lang w:val="en-US" w:eastAsia="zh-CN"/>
              </w:rPr>
              <w:t>≥</w:t>
            </w:r>
            <w:r>
              <w:rPr>
                <w:rFonts w:hint="eastAsia" w:asciiTheme="minorEastAsia" w:hAnsi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认证项目数</w:t>
            </w:r>
            <w:r>
              <w:rPr>
                <w:rFonts w:hint="eastAsia" w:ascii="微软雅黑" w:hAnsi="微软雅黑" w:eastAsia="微软雅黑" w:cs="微软雅黑"/>
                <w:color w:val="auto"/>
                <w:sz w:val="21"/>
                <w:szCs w:val="21"/>
                <w:lang w:eastAsia="zh-CN"/>
              </w:rPr>
              <w:t>&lt;</w:t>
            </w:r>
            <w:r>
              <w:rPr>
                <w:rFonts w:hint="eastAsia" w:asciiTheme="minorEastAsia" w:hAnsi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不通过</w:t>
            </w:r>
            <w:r>
              <w:rPr>
                <w:rFonts w:hint="eastAsia" w:asciiTheme="minorEastAsia" w:hAnsiTheme="minorEastAsia" w:eastAsiaTheme="minorEastAsia" w:cstheme="minorEastAsia"/>
                <w:color w:val="auto"/>
                <w:sz w:val="21"/>
                <w:szCs w:val="21"/>
              </w:rPr>
              <w:t xml:space="preserve">SO15189 </w:t>
            </w:r>
            <w:r>
              <w:rPr>
                <w:rFonts w:hint="eastAsia" w:asciiTheme="minorEastAsia" w:hAnsiTheme="minorEastAsia" w:cstheme="minorEastAsia"/>
                <w:color w:val="auto"/>
                <w:sz w:val="21"/>
                <w:szCs w:val="21"/>
                <w:lang w:val="en-US" w:eastAsia="zh-CN"/>
              </w:rPr>
              <w:t>实验室认证不得分</w:t>
            </w:r>
            <w:r>
              <w:rPr>
                <w:rFonts w:hint="eastAsia" w:asciiTheme="minorEastAsia" w:hAnsiTheme="minorEastAsia" w:eastAsiaTheme="minorEastAsia" w:cstheme="minorEastAsia"/>
                <w:color w:val="auto"/>
                <w:sz w:val="21"/>
                <w:szCs w:val="21"/>
              </w:rPr>
              <w:t>（注：提供ISO15189实验室认可证书、项目清单、检验能力范围官网截图等证明材料并加盖公章，非投标人主体所有资质不得分，不提供不得分）</w:t>
            </w:r>
          </w:p>
          <w:p w14:paraId="01BEA2AA">
            <w:pPr>
              <w:pStyle w:val="13"/>
              <w:numPr>
                <w:ilvl w:val="0"/>
                <w:numId w:val="7"/>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投标人202</w:t>
            </w:r>
            <w:r>
              <w:rPr>
                <w:rFonts w:hint="eastAsia" w:asciiTheme="minorEastAsia" w:hAnsiTheme="minorEastAsia" w:cstheme="minorEastAsia"/>
                <w:color w:val="auto"/>
                <w:sz w:val="21"/>
                <w:szCs w:val="21"/>
                <w:lang w:val="en-US" w:eastAsia="zh-CN"/>
              </w:rPr>
              <w:t>4</w:t>
            </w:r>
            <w:r>
              <w:rPr>
                <w:rFonts w:hint="eastAsia" w:asciiTheme="minorEastAsia" w:hAnsiTheme="minorEastAsia" w:cstheme="minorEastAsia"/>
                <w:color w:val="auto"/>
                <w:sz w:val="21"/>
                <w:szCs w:val="21"/>
                <w:lang w:eastAsia="zh-CN"/>
              </w:rPr>
              <w:t>年</w:t>
            </w:r>
            <w:r>
              <w:rPr>
                <w:rFonts w:hint="eastAsia" w:asciiTheme="minorEastAsia" w:hAnsiTheme="minorEastAsia" w:cstheme="minorEastAsia"/>
                <w:color w:val="auto"/>
                <w:sz w:val="21"/>
                <w:szCs w:val="21"/>
                <w:lang w:val="en-US" w:eastAsia="zh-CN"/>
              </w:rPr>
              <w:t>通过</w:t>
            </w:r>
            <w:r>
              <w:rPr>
                <w:rFonts w:hint="eastAsia" w:asciiTheme="minorEastAsia" w:hAnsiTheme="minorEastAsia" w:cstheme="minorEastAsia"/>
                <w:color w:val="auto"/>
                <w:sz w:val="21"/>
                <w:szCs w:val="21"/>
                <w:lang w:eastAsia="zh-CN"/>
              </w:rPr>
              <w:t>国家</w:t>
            </w:r>
            <w:r>
              <w:rPr>
                <w:rFonts w:hint="eastAsia" w:asciiTheme="minorEastAsia" w:hAnsiTheme="minorEastAsia" w:cstheme="minorEastAsia"/>
                <w:color w:val="auto"/>
                <w:sz w:val="21"/>
                <w:szCs w:val="21"/>
                <w:lang w:val="en-US" w:eastAsia="zh-CN"/>
              </w:rPr>
              <w:t>或省级</w:t>
            </w:r>
            <w:r>
              <w:rPr>
                <w:rFonts w:hint="eastAsia" w:asciiTheme="minorEastAsia" w:hAnsiTheme="minorEastAsia" w:cstheme="minorEastAsia"/>
                <w:color w:val="auto"/>
                <w:sz w:val="21"/>
                <w:szCs w:val="21"/>
                <w:lang w:eastAsia="zh-CN"/>
              </w:rPr>
              <w:t>卫</w:t>
            </w:r>
            <w:r>
              <w:rPr>
                <w:rFonts w:hint="eastAsia" w:asciiTheme="minorEastAsia" w:hAnsiTheme="minorEastAsia" w:cstheme="minorEastAsia"/>
                <w:color w:val="auto"/>
                <w:sz w:val="21"/>
                <w:szCs w:val="21"/>
                <w:lang w:val="en-US" w:eastAsia="zh-CN"/>
              </w:rPr>
              <w:t>生健康</w:t>
            </w:r>
            <w:r>
              <w:rPr>
                <w:rFonts w:hint="eastAsia" w:asciiTheme="minorEastAsia" w:hAnsiTheme="minorEastAsia" w:cstheme="minorEastAsia"/>
                <w:color w:val="auto"/>
                <w:sz w:val="21"/>
                <w:szCs w:val="21"/>
                <w:lang w:eastAsia="zh-CN"/>
              </w:rPr>
              <w:t>委</w:t>
            </w:r>
            <w:r>
              <w:rPr>
                <w:rFonts w:ascii="宋体" w:hAnsi="宋体" w:eastAsia="宋体" w:cs="宋体"/>
                <w:color w:val="auto"/>
                <w:sz w:val="24"/>
                <w:szCs w:val="24"/>
              </w:rPr>
              <w:t>临床</w:t>
            </w:r>
            <w:r>
              <w:rPr>
                <w:rFonts w:asciiTheme="minorEastAsia" w:hAnsiTheme="minorEastAsia" w:eastAsiaTheme="minorEastAsia" w:cstheme="minorEastAsia"/>
                <w:color w:val="auto"/>
                <w:sz w:val="21"/>
                <w:szCs w:val="21"/>
                <w:lang w:eastAsia="zh-CN"/>
              </w:rPr>
              <w:t>检验室间质评合格项目数量</w:t>
            </w:r>
            <w:r>
              <w:rPr>
                <w:rFonts w:hint="eastAsia" w:asciiTheme="minorEastAsia" w:hAnsiTheme="minorEastAsia" w:cstheme="minorEastAsia"/>
                <w:color w:val="auto"/>
                <w:sz w:val="21"/>
                <w:szCs w:val="21"/>
                <w:lang w:eastAsia="zh-CN"/>
              </w:rPr>
              <w:t>情况，</w:t>
            </w:r>
            <w:r>
              <w:rPr>
                <w:rFonts w:hint="default" w:ascii="Arial" w:hAnsi="Arial" w:cs="Arial"/>
                <w:color w:val="auto"/>
                <w:sz w:val="21"/>
                <w:szCs w:val="21"/>
                <w:lang w:val="en-US" w:eastAsia="zh-CN"/>
              </w:rPr>
              <w:t>≥</w:t>
            </w:r>
            <w:r>
              <w:rPr>
                <w:rFonts w:hint="eastAsia" w:asciiTheme="minorEastAsia" w:hAnsiTheme="minorEastAsia" w:cstheme="minorEastAsia"/>
                <w:color w:val="auto"/>
                <w:sz w:val="21"/>
                <w:szCs w:val="21"/>
                <w:lang w:val="en-US" w:eastAsia="zh-CN"/>
              </w:rPr>
              <w:t>140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default" w:ascii="Arial" w:hAnsi="Arial" w:cs="Arial"/>
                <w:color w:val="auto"/>
                <w:sz w:val="21"/>
                <w:szCs w:val="21"/>
                <w:lang w:val="en-US" w:eastAsia="zh-CN"/>
              </w:rPr>
              <w:t>≥</w:t>
            </w:r>
            <w:r>
              <w:rPr>
                <w:rFonts w:hint="eastAsia" w:asciiTheme="minorEastAsia" w:hAnsi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default" w:ascii="Arial" w:hAnsi="Arial" w:cs="Arial"/>
                <w:color w:val="auto"/>
                <w:sz w:val="21"/>
                <w:szCs w:val="21"/>
                <w:lang w:val="en-US" w:eastAsia="zh-CN"/>
              </w:rPr>
              <w:t>≥</w:t>
            </w:r>
            <w:r>
              <w:rPr>
                <w:rFonts w:hint="eastAsia" w:asciiTheme="minorEastAsia" w:hAnsi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r>
              <w:rPr>
                <w:rFonts w:hint="eastAsia" w:ascii="微软雅黑" w:hAnsi="微软雅黑" w:eastAsia="微软雅黑" w:cs="微软雅黑"/>
                <w:color w:val="auto"/>
                <w:sz w:val="21"/>
                <w:szCs w:val="21"/>
                <w:lang w:eastAsia="zh-CN"/>
              </w:rPr>
              <w:t>&lt;</w:t>
            </w:r>
            <w:r>
              <w:rPr>
                <w:rFonts w:hint="eastAsia" w:asciiTheme="minorEastAsia" w:hAnsi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得</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r>
              <w:rPr>
                <w:rFonts w:hint="eastAsia" w:asciiTheme="minorEastAsia" w:hAnsiTheme="minorEastAsia" w:cstheme="minorEastAsia"/>
                <w:color w:val="auto"/>
                <w:sz w:val="21"/>
                <w:szCs w:val="21"/>
                <w:lang w:eastAsia="zh-CN"/>
              </w:rPr>
              <w:t>。</w:t>
            </w:r>
          </w:p>
          <w:p w14:paraId="032D201E">
            <w:pPr>
              <w:pStyle w:val="13"/>
              <w:numPr>
                <w:ilvl w:val="0"/>
                <w:numId w:val="0"/>
              </w:numPr>
              <w:spacing w:line="360" w:lineRule="auto"/>
              <w:ind w:left="100" w:left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注：</w:t>
            </w:r>
            <w:r>
              <w:rPr>
                <w:rFonts w:hint="eastAsia" w:asciiTheme="minorEastAsia" w:hAnsiTheme="minorEastAsia" w:cstheme="minorEastAsia"/>
                <w:color w:val="auto"/>
                <w:sz w:val="21"/>
                <w:szCs w:val="21"/>
                <w:lang w:eastAsia="zh-CN"/>
              </w:rPr>
              <w:t>提供证书复印件，否则不得分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eastAsia="zh-CN"/>
              </w:rPr>
              <w:t>）</w:t>
            </w:r>
          </w:p>
        </w:tc>
      </w:tr>
      <w:tr w14:paraId="63AF1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CC0E10B">
            <w:pPr>
              <w:spacing w:line="360" w:lineRule="auto"/>
              <w:jc w:val="center"/>
              <w:rPr>
                <w:rFonts w:hint="eastAsia" w:asciiTheme="minorEastAsia" w:hAnsiTheme="minorEastAsia" w:eastAsiaTheme="minorEastAsia" w:cstheme="minorEastAsia"/>
                <w:color w:val="auto"/>
                <w:sz w:val="21"/>
                <w:szCs w:val="21"/>
              </w:rPr>
            </w:pPr>
          </w:p>
        </w:tc>
        <w:tc>
          <w:tcPr>
            <w:tcW w:w="2307" w:type="dxa"/>
          </w:tcPr>
          <w:p w14:paraId="1E892106">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同类项目经验 (</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.0分)</w:t>
            </w:r>
          </w:p>
        </w:tc>
        <w:tc>
          <w:tcPr>
            <w:tcW w:w="5076" w:type="dxa"/>
          </w:tcPr>
          <w:p w14:paraId="1EA5DAB1">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rPr>
              <w:t>投标人近</w:t>
            </w:r>
            <w:r>
              <w:rPr>
                <w:rFonts w:hint="eastAsia" w:asciiTheme="minorEastAsia" w:hAnsiTheme="minorEastAsia" w:cstheme="minorEastAsia"/>
                <w:color w:val="auto"/>
                <w:sz w:val="21"/>
                <w:szCs w:val="21"/>
                <w:lang w:val="en-US" w:eastAsia="zh-CN"/>
              </w:rPr>
              <w:t>一</w:t>
            </w:r>
            <w:r>
              <w:rPr>
                <w:rFonts w:hint="eastAsia" w:asciiTheme="minorEastAsia" w:hAnsiTheme="minorEastAsia" w:cstheme="minorEastAsia"/>
                <w:color w:val="auto"/>
                <w:sz w:val="21"/>
                <w:szCs w:val="21"/>
              </w:rPr>
              <w:t>年</w:t>
            </w:r>
            <w:bookmarkStart w:id="4" w:name="OLE_LINK11"/>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2024年4月01日至今）</w:t>
            </w:r>
            <w:bookmarkEnd w:id="4"/>
            <w:r>
              <w:rPr>
                <w:rFonts w:hint="eastAsia" w:asciiTheme="minorEastAsia" w:hAnsiTheme="minorEastAsia" w:cstheme="minorEastAsia"/>
                <w:color w:val="auto"/>
                <w:sz w:val="21"/>
                <w:szCs w:val="21"/>
              </w:rPr>
              <w:t>具有同类项目业绩，</w:t>
            </w:r>
            <w:r>
              <w:rPr>
                <w:rFonts w:hint="eastAsia" w:asciiTheme="minorEastAsia" w:hAnsiTheme="minorEastAsia" w:eastAsiaTheme="minorEastAsia" w:cstheme="minorEastAsia"/>
                <w:color w:val="auto"/>
                <w:sz w:val="21"/>
                <w:szCs w:val="21"/>
              </w:rPr>
              <w:t>每提供一份有效合同得</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分，最高得</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分。 </w:t>
            </w:r>
          </w:p>
          <w:p w14:paraId="00AC19F8">
            <w:pPr>
              <w:pStyle w:val="13"/>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证明材料：合同仍处于服务期内</w:t>
            </w:r>
            <w:r>
              <w:rPr>
                <w:rFonts w:hint="eastAsia" w:asciiTheme="minorEastAsia" w:hAnsiTheme="minorEastAsia" w:cstheme="minorEastAsia"/>
                <w:color w:val="auto"/>
                <w:sz w:val="21"/>
                <w:szCs w:val="21"/>
                <w:lang w:val="en-US" w:eastAsia="zh-CN"/>
              </w:rPr>
              <w:t>合作协议，</w:t>
            </w:r>
            <w:r>
              <w:rPr>
                <w:rFonts w:hint="eastAsia" w:asciiTheme="minorEastAsia" w:hAnsiTheme="minorEastAsia" w:eastAsiaTheme="minorEastAsia" w:cstheme="minorEastAsia"/>
                <w:color w:val="auto"/>
                <w:sz w:val="21"/>
                <w:szCs w:val="21"/>
              </w:rPr>
              <w:t>同一家单位的合同不重复计分。需提供合同扫描件并加盖投标人公章作为证明材料，不提供的不得分。</w:t>
            </w:r>
          </w:p>
        </w:tc>
      </w:tr>
      <w:tr w14:paraId="6FA65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43D8515">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tc>
        <w:tc>
          <w:tcPr>
            <w:tcW w:w="2307" w:type="dxa"/>
          </w:tcPr>
          <w:p w14:paraId="2CDDBC2B">
            <w:pPr>
              <w:pStyle w:val="13"/>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投标报价得分 (</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.0分)</w:t>
            </w:r>
          </w:p>
        </w:tc>
        <w:tc>
          <w:tcPr>
            <w:tcW w:w="5076" w:type="dxa"/>
          </w:tcPr>
          <w:p w14:paraId="55D5262F">
            <w:pPr>
              <w:pStyle w:val="7"/>
              <w:rPr>
                <w:rFonts w:hint="eastAsia" w:ascii="宋体" w:hAnsi="宋体" w:eastAsia="宋体" w:cs="宋体"/>
                <w:color w:val="auto"/>
                <w:u w:val="single"/>
                <w:lang w:val="en-US" w:eastAsia="zh-CN"/>
              </w:rPr>
            </w:pPr>
            <w:bookmarkStart w:id="5" w:name="OLE_LINK7"/>
            <w:r>
              <w:rPr>
                <w:rFonts w:hint="eastAsia" w:ascii="宋体" w:hAnsi="宋体" w:eastAsia="宋体" w:cs="宋体"/>
                <w:color w:val="auto"/>
                <w:u w:val="single"/>
                <w:lang w:val="en-US" w:eastAsia="zh-CN"/>
              </w:rPr>
              <w:t>1.以进入评标程序、满足招标文件要求的有效投标报价且投标价格最低的投标报价为评标基准价，其价格分为满分。</w:t>
            </w:r>
          </w:p>
          <w:p w14:paraId="53D5DD93">
            <w:pPr>
              <w:pStyle w:val="7"/>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2.其他投标人的价格分统一按照下列公式计算：报价得分=评标基准价/投标报价*100*报价分值权重</w:t>
            </w:r>
          </w:p>
          <w:p w14:paraId="6277DDB9">
            <w:pPr>
              <w:pStyle w:val="7"/>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u w:val="single"/>
                <w:lang w:val="en-US" w:eastAsia="zh-CN"/>
              </w:rPr>
              <w:t>3.投标报价得分计算小数点后取两位有效，第三位四舍五入。</w:t>
            </w:r>
            <w:bookmarkEnd w:id="5"/>
          </w:p>
        </w:tc>
      </w:tr>
    </w:tbl>
    <w:p w14:paraId="2806FF4F">
      <w:pPr>
        <w:pStyle w:val="8"/>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63AE5"/>
    <w:multiLevelType w:val="singleLevel"/>
    <w:tmpl w:val="84563AE5"/>
    <w:lvl w:ilvl="0" w:tentative="0">
      <w:start w:val="1"/>
      <w:numFmt w:val="decimal"/>
      <w:suff w:val="nothing"/>
      <w:lvlText w:val="%1、"/>
      <w:lvlJc w:val="left"/>
    </w:lvl>
  </w:abstractNum>
  <w:abstractNum w:abstractNumId="1">
    <w:nsid w:val="962E4E6A"/>
    <w:multiLevelType w:val="singleLevel"/>
    <w:tmpl w:val="962E4E6A"/>
    <w:lvl w:ilvl="0" w:tentative="0">
      <w:start w:val="1"/>
      <w:numFmt w:val="chineseCounting"/>
      <w:suff w:val="nothing"/>
      <w:lvlText w:val="%1、"/>
      <w:lvlJc w:val="left"/>
      <w:pPr>
        <w:ind w:left="105" w:leftChars="0" w:firstLine="0" w:firstLineChars="0"/>
      </w:pPr>
      <w:rPr>
        <w:rFonts w:hint="eastAsia"/>
      </w:rPr>
    </w:lvl>
  </w:abstractNum>
  <w:abstractNum w:abstractNumId="2">
    <w:nsid w:val="97472DC2"/>
    <w:multiLevelType w:val="singleLevel"/>
    <w:tmpl w:val="97472DC2"/>
    <w:lvl w:ilvl="0" w:tentative="0">
      <w:start w:val="1"/>
      <w:numFmt w:val="chineseCounting"/>
      <w:suff w:val="nothing"/>
      <w:lvlText w:val="%1、"/>
      <w:lvlJc w:val="left"/>
      <w:pPr>
        <w:ind w:left="105" w:leftChars="0" w:firstLine="0" w:firstLineChars="0"/>
      </w:pPr>
      <w:rPr>
        <w:rFonts w:hint="eastAsia"/>
      </w:rPr>
    </w:lvl>
  </w:abstractNum>
  <w:abstractNum w:abstractNumId="3">
    <w:nsid w:val="9C32D0D8"/>
    <w:multiLevelType w:val="singleLevel"/>
    <w:tmpl w:val="9C32D0D8"/>
    <w:lvl w:ilvl="0" w:tentative="0">
      <w:start w:val="1"/>
      <w:numFmt w:val="decimal"/>
      <w:lvlText w:val="%1."/>
      <w:lvlJc w:val="left"/>
      <w:pPr>
        <w:tabs>
          <w:tab w:val="left" w:pos="312"/>
        </w:tabs>
      </w:pPr>
    </w:lvl>
  </w:abstractNum>
  <w:abstractNum w:abstractNumId="4">
    <w:nsid w:val="AD50F8CA"/>
    <w:multiLevelType w:val="singleLevel"/>
    <w:tmpl w:val="AD50F8CA"/>
    <w:lvl w:ilvl="0" w:tentative="0">
      <w:start w:val="1"/>
      <w:numFmt w:val="decimal"/>
      <w:lvlText w:val="%1."/>
      <w:lvlJc w:val="left"/>
      <w:pPr>
        <w:tabs>
          <w:tab w:val="left" w:pos="312"/>
        </w:tabs>
      </w:pPr>
    </w:lvl>
  </w:abstractNum>
  <w:abstractNum w:abstractNumId="5">
    <w:nsid w:val="3FAAD3A8"/>
    <w:multiLevelType w:val="singleLevel"/>
    <w:tmpl w:val="3FAAD3A8"/>
    <w:lvl w:ilvl="0" w:tentative="0">
      <w:start w:val="1"/>
      <w:numFmt w:val="chineseCounting"/>
      <w:suff w:val="nothing"/>
      <w:lvlText w:val="%1、"/>
      <w:lvlJc w:val="left"/>
      <w:rPr>
        <w:rFonts w:hint="eastAsia"/>
      </w:rPr>
    </w:lvl>
  </w:abstractNum>
  <w:abstractNum w:abstractNumId="6">
    <w:nsid w:val="6073A225"/>
    <w:multiLevelType w:val="singleLevel"/>
    <w:tmpl w:val="6073A225"/>
    <w:lvl w:ilvl="0" w:tentative="0">
      <w:start w:val="1"/>
      <w:numFmt w:val="decimal"/>
      <w:suff w:val="nothing"/>
      <w:lvlText w:val="%1）"/>
      <w:lvlJc w:val="left"/>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ZDk5MmMzYTZhZGI3M2JmMDQ3MjliNmUxOWEzMmUifQ=="/>
  </w:docVars>
  <w:rsids>
    <w:rsidRoot w:val="46D76A0C"/>
    <w:rsid w:val="017A3852"/>
    <w:rsid w:val="0305547A"/>
    <w:rsid w:val="03F51D4A"/>
    <w:rsid w:val="0498063F"/>
    <w:rsid w:val="04DE4BD0"/>
    <w:rsid w:val="075B6611"/>
    <w:rsid w:val="079B25E0"/>
    <w:rsid w:val="0A8A096D"/>
    <w:rsid w:val="0BDB2A41"/>
    <w:rsid w:val="0C2D0B87"/>
    <w:rsid w:val="0C613225"/>
    <w:rsid w:val="0C891006"/>
    <w:rsid w:val="0DCB34F3"/>
    <w:rsid w:val="0E320E7D"/>
    <w:rsid w:val="0E345437"/>
    <w:rsid w:val="10763388"/>
    <w:rsid w:val="117542EF"/>
    <w:rsid w:val="118278CC"/>
    <w:rsid w:val="131A358D"/>
    <w:rsid w:val="145956A7"/>
    <w:rsid w:val="171A4BA4"/>
    <w:rsid w:val="191061D0"/>
    <w:rsid w:val="1ABF5B45"/>
    <w:rsid w:val="1AE12F6E"/>
    <w:rsid w:val="1FD7529B"/>
    <w:rsid w:val="2B057BED"/>
    <w:rsid w:val="2B2D05F6"/>
    <w:rsid w:val="2B8C5C18"/>
    <w:rsid w:val="2BCA04EF"/>
    <w:rsid w:val="2CFD7065"/>
    <w:rsid w:val="2E314E64"/>
    <w:rsid w:val="2E793344"/>
    <w:rsid w:val="2E84720F"/>
    <w:rsid w:val="2E9F30BF"/>
    <w:rsid w:val="31270271"/>
    <w:rsid w:val="316B588F"/>
    <w:rsid w:val="336760CE"/>
    <w:rsid w:val="34122205"/>
    <w:rsid w:val="371E0885"/>
    <w:rsid w:val="38346D14"/>
    <w:rsid w:val="3B4076B5"/>
    <w:rsid w:val="3BAD2D66"/>
    <w:rsid w:val="3F795ED6"/>
    <w:rsid w:val="418C02C8"/>
    <w:rsid w:val="42206C63"/>
    <w:rsid w:val="423911C1"/>
    <w:rsid w:val="434A33F7"/>
    <w:rsid w:val="43BA63FB"/>
    <w:rsid w:val="449B74A5"/>
    <w:rsid w:val="44EC0B0B"/>
    <w:rsid w:val="46D76A0C"/>
    <w:rsid w:val="47032C33"/>
    <w:rsid w:val="483908A3"/>
    <w:rsid w:val="4B2B3716"/>
    <w:rsid w:val="4B943EF6"/>
    <w:rsid w:val="4CB16FF0"/>
    <w:rsid w:val="4CB61FF1"/>
    <w:rsid w:val="4E0061DA"/>
    <w:rsid w:val="4EB96F4F"/>
    <w:rsid w:val="4FCD7761"/>
    <w:rsid w:val="50A86C69"/>
    <w:rsid w:val="50AD3EFB"/>
    <w:rsid w:val="55B978B8"/>
    <w:rsid w:val="5613290E"/>
    <w:rsid w:val="577147B8"/>
    <w:rsid w:val="580724A4"/>
    <w:rsid w:val="58E10D49"/>
    <w:rsid w:val="5C5F19C8"/>
    <w:rsid w:val="5E0C62D4"/>
    <w:rsid w:val="5E525E2B"/>
    <w:rsid w:val="5E683E81"/>
    <w:rsid w:val="609A6C57"/>
    <w:rsid w:val="650A136F"/>
    <w:rsid w:val="656A39BF"/>
    <w:rsid w:val="66AA1883"/>
    <w:rsid w:val="689F612F"/>
    <w:rsid w:val="6924260B"/>
    <w:rsid w:val="6A6833CB"/>
    <w:rsid w:val="6A78013D"/>
    <w:rsid w:val="6AAE1AC9"/>
    <w:rsid w:val="6C88753E"/>
    <w:rsid w:val="70277266"/>
    <w:rsid w:val="72567740"/>
    <w:rsid w:val="72935556"/>
    <w:rsid w:val="76543830"/>
    <w:rsid w:val="76624B7B"/>
    <w:rsid w:val="78D35D49"/>
    <w:rsid w:val="7A95720B"/>
    <w:rsid w:val="7B670FCC"/>
    <w:rsid w:val="7C610658"/>
    <w:rsid w:val="7C6157A0"/>
    <w:rsid w:val="7F972156"/>
    <w:rsid w:val="7FD0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2"/>
    <w:qFormat/>
    <w:uiPriority w:val="0"/>
    <w:pPr>
      <w:keepNext/>
      <w:keepLines/>
      <w:spacing w:line="360" w:lineRule="auto"/>
      <w:jc w:val="center"/>
      <w:outlineLvl w:val="0"/>
    </w:pPr>
    <w:rPr>
      <w:b/>
      <w:kern w:val="44"/>
      <w:sz w:val="36"/>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spacing w:line="240" w:lineRule="auto"/>
      <w:ind w:left="420" w:leftChars="200" w:firstLine="420" w:firstLineChars="200"/>
    </w:pPr>
    <w:rPr>
      <w:sz w:val="21"/>
      <w:szCs w:val="24"/>
    </w:rPr>
  </w:style>
  <w:style w:type="paragraph" w:styleId="3">
    <w:name w:val="Body Text Indent"/>
    <w:basedOn w:val="1"/>
    <w:next w:val="4"/>
    <w:qFormat/>
    <w:uiPriority w:val="99"/>
    <w:pPr>
      <w:autoSpaceDE w:val="0"/>
      <w:autoSpaceDN w:val="0"/>
      <w:spacing w:line="360" w:lineRule="auto"/>
      <w:ind w:left="181" w:firstLine="539"/>
    </w:pPr>
    <w:rPr>
      <w:kern w:val="0"/>
      <w:sz w:val="20"/>
      <w:szCs w:val="20"/>
    </w:rPr>
  </w:style>
  <w:style w:type="paragraph" w:styleId="4">
    <w:name w:val="envelope return"/>
    <w:basedOn w:val="1"/>
    <w:qFormat/>
    <w:uiPriority w:val="0"/>
    <w:pPr>
      <w:adjustRightInd w:val="0"/>
      <w:snapToGrid w:val="0"/>
      <w:spacing w:after="200"/>
      <w:jc w:val="left"/>
    </w:pPr>
    <w:rPr>
      <w:rFonts w:ascii="Arial" w:hAnsi="Arial" w:eastAsia="微软雅黑"/>
      <w:kern w:val="0"/>
      <w:sz w:val="22"/>
      <w:szCs w:val="22"/>
    </w:rPr>
  </w:style>
  <w:style w:type="paragraph" w:styleId="7">
    <w:name w:val="annotation text"/>
    <w:basedOn w:val="1"/>
    <w:qFormat/>
    <w:uiPriority w:val="0"/>
    <w:pPr>
      <w:jc w:val="left"/>
    </w:pPr>
  </w:style>
  <w:style w:type="paragraph" w:styleId="8">
    <w:name w:val="Body Text 2"/>
    <w:basedOn w:val="1"/>
    <w:unhideWhenUsed/>
    <w:qFormat/>
    <w:uiPriority w:val="0"/>
    <w:pPr>
      <w:spacing w:after="120" w:line="480" w:lineRule="auto"/>
    </w:pPr>
  </w:style>
  <w:style w:type="table" w:styleId="10">
    <w:name w:val="Table Grid"/>
    <w:basedOn w:val="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标题 1 Char"/>
    <w:link w:val="5"/>
    <w:qFormat/>
    <w:uiPriority w:val="0"/>
    <w:rPr>
      <w:b/>
      <w:kern w:val="44"/>
      <w:sz w:val="36"/>
      <w:szCs w:val="44"/>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2239</Words>
  <Characters>2352</Characters>
  <Lines>0</Lines>
  <Paragraphs>0</Paragraphs>
  <TotalTime>6</TotalTime>
  <ScaleCrop>false</ScaleCrop>
  <LinksUpToDate>false</LinksUpToDate>
  <CharactersWithSpaces>2374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2024-09-11T09:18:00Z</dcterms:created>
  <dc:creator>妮</dc:creator>
  <cp:lastModifiedBy>996033663</cp:lastModifiedBy>
  <dcterms:modified xsi:type="dcterms:W3CDTF">2025-06-20T07:50:06Z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2CA6273F07FA4E26890A5FE4F0E28D9D_13</vt:lpwstr>
  </property>
  <property fmtid="{D5CDD505-2E9C-101B-9397-08002B2CF9AE}" pid="4" name="_KSOProductBuildMID">
    <vt:lpwstr>SPWMY6B77RYQ05BGRYR8ML0K7N80OSYR9U06TJD6XGP8TEWTZ8BR0C0EFY9HP86RXJM6OOL9ZIW78MJJROFTKFFT8RLMWMLBBSOD0HB35A6589C8EB110A91CE97C1D5797B877B</vt:lpwstr>
  </property>
  <property fmtid="{D5CDD505-2E9C-101B-9397-08002B2CF9AE}" pid="5" name="_KSOProductBuildSID">
    <vt:lpwstr>CQWFY6GI7RSA05HGRZR80LJ87NLMOXPRQE0XOJEDXGH8TQCT6MBRVCJXFYSHP88RXOMXCOL9ZIW78HNJQFFTDFFX89QMWLCB8FODYHB3C1DFDE1801E36EB406B74B2667902EEF</vt:lpwstr>
  </property>
  <property fmtid="{D5CDD505-2E9C-101B-9397-08002B2CF9AE}" pid="6" name="KSOTemplateDocerSaveRecord">
    <vt:lpwstr>eyJoZGlkIjoiNjBhY2I2NGE0YTI5ZThjZjVkZTBlYWRkMmMyNmExMmUiLCJ1c2VySWQiOiI1NDQwNzkxMzcifQ==</vt:lpwstr>
  </property>
</Properties>
</file>