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A98737">
      <w:pPr>
        <w:numPr>
          <w:ilvl w:val="0"/>
          <w:numId w:val="0"/>
        </w:numPr>
        <w:adjustRightInd w:val="0"/>
        <w:snapToGrid w:val="0"/>
        <w:jc w:val="center"/>
        <w:rPr>
          <w:rStyle w:val="12"/>
          <w:rFonts w:hint="eastAsia" w:eastAsia="宋体"/>
          <w:color w:val="FF0000"/>
          <w:lang w:val="en-US" w:eastAsia="zh-CN"/>
        </w:rPr>
      </w:pPr>
      <w:bookmarkStart w:id="0" w:name="_Toc2758"/>
      <w:bookmarkStart w:id="1" w:name="OLE_LINK33"/>
      <w:r>
        <w:rPr>
          <w:rStyle w:val="12"/>
          <w:rFonts w:hint="eastAsia"/>
          <w:color w:val="auto"/>
          <w:lang w:val="en-US" w:eastAsia="zh-CN"/>
        </w:rPr>
        <w:t>外送检验服务项目</w:t>
      </w:r>
      <w:r>
        <w:rPr>
          <w:rStyle w:val="12"/>
          <w:rFonts w:hint="eastAsia"/>
          <w:color w:val="auto"/>
        </w:rPr>
        <w:t>采购需求</w:t>
      </w:r>
      <w:r>
        <w:rPr>
          <w:rStyle w:val="12"/>
          <w:rFonts w:hint="eastAsia"/>
          <w:color w:val="auto"/>
          <w:lang w:val="en-US" w:eastAsia="zh-CN"/>
        </w:rPr>
        <w:t>明细</w:t>
      </w:r>
      <w:bookmarkStart w:id="14" w:name="_GoBack"/>
      <w:bookmarkEnd w:id="14"/>
    </w:p>
    <w:bookmarkEnd w:id="0"/>
    <w:p w14:paraId="165081AA">
      <w:pPr>
        <w:spacing w:line="360" w:lineRule="auto"/>
        <w:rPr>
          <w:rFonts w:hint="eastAsia"/>
          <w:sz w:val="24"/>
          <w:szCs w:val="24"/>
        </w:rPr>
      </w:pPr>
    </w:p>
    <w:p w14:paraId="50DCBDBE">
      <w:pPr>
        <w:keepNext w:val="0"/>
        <w:keepLines w:val="0"/>
        <w:pageBreakBefore w:val="0"/>
        <w:widowControl w:val="0"/>
        <w:kinsoku/>
        <w:wordWrap/>
        <w:overflowPunct/>
        <w:topLinePunct w:val="0"/>
        <w:autoSpaceDE/>
        <w:autoSpaceDN/>
        <w:bidi w:val="0"/>
        <w:adjustRightInd/>
        <w:snapToGrid/>
        <w:textAlignment w:val="auto"/>
        <w:rPr>
          <w:rFonts w:hint="default" w:eastAsia="宋体"/>
          <w:lang w:val="en-US" w:eastAsia="zh-CN"/>
        </w:rPr>
      </w:pPr>
      <w:r>
        <w:rPr>
          <w:rFonts w:hint="eastAsia" w:ascii="宋体" w:hAnsi="宋体" w:eastAsia="宋体" w:cs="宋体"/>
          <w:b/>
          <w:sz w:val="28"/>
          <w:szCs w:val="28"/>
          <w:lang w:val="en-US" w:eastAsia="zh-CN"/>
        </w:rPr>
        <w:t>一、项目概况</w:t>
      </w:r>
    </w:p>
    <w:p w14:paraId="31865A4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sz w:val="24"/>
          <w:szCs w:val="24"/>
          <w:lang w:eastAsia="zh-CN"/>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w:t>
      </w:r>
      <w:r>
        <w:rPr>
          <w:rFonts w:hint="eastAsia" w:ascii="宋体" w:hAnsi="宋体" w:eastAsia="宋体" w:cs="宋体"/>
          <w:color w:val="000000"/>
          <w:sz w:val="24"/>
          <w:szCs w:val="24"/>
        </w:rPr>
        <w:t>项目名称</w:t>
      </w:r>
      <w:r>
        <w:rPr>
          <w:rFonts w:hint="eastAsia" w:ascii="宋体" w:hAnsi="宋体" w:eastAsia="宋体" w:cs="宋体"/>
          <w:color w:val="000000"/>
          <w:sz w:val="24"/>
          <w:szCs w:val="24"/>
          <w:lang w:eastAsia="zh-CN"/>
        </w:rPr>
        <w:t>：</w:t>
      </w:r>
      <w:r>
        <w:rPr>
          <w:rFonts w:hint="eastAsia" w:ascii="宋体" w:hAnsi="宋体" w:cs="宋体"/>
          <w:color w:val="000000"/>
          <w:sz w:val="24"/>
          <w:szCs w:val="24"/>
          <w:lang w:val="en-US" w:eastAsia="zh-CN"/>
        </w:rPr>
        <w:t>儋州市中医医院</w:t>
      </w:r>
      <w:r>
        <w:rPr>
          <w:rFonts w:hint="eastAsia" w:ascii="宋体" w:hAnsi="宋体" w:cs="宋体"/>
          <w:color w:val="auto"/>
          <w:sz w:val="24"/>
          <w:lang w:val="en-US" w:eastAsia="zh-CN"/>
        </w:rPr>
        <w:t>临床检验外</w:t>
      </w:r>
      <w:r>
        <w:rPr>
          <w:rFonts w:hint="eastAsia" w:ascii="宋体" w:hAnsi="宋体" w:cs="宋体"/>
          <w:color w:val="000000"/>
          <w:sz w:val="24"/>
          <w:lang w:val="en-US" w:eastAsia="zh-CN"/>
        </w:rPr>
        <w:t>送服务项目</w:t>
      </w:r>
    </w:p>
    <w:p w14:paraId="420F38D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000000"/>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预算金额：</w:t>
      </w:r>
      <w:r>
        <w:rPr>
          <w:rFonts w:hint="eastAsia" w:ascii="宋体" w:hAnsi="宋体" w:cs="宋体"/>
          <w:color w:val="auto"/>
          <w:sz w:val="24"/>
          <w:szCs w:val="24"/>
          <w:lang w:val="en-US" w:eastAsia="zh-CN"/>
        </w:rPr>
        <w:t>0</w:t>
      </w:r>
      <w:r>
        <w:rPr>
          <w:rFonts w:hint="eastAsia" w:ascii="宋体" w:hAnsi="宋体" w:eastAsia="宋体" w:cs="宋体"/>
          <w:color w:val="auto"/>
          <w:sz w:val="24"/>
          <w:szCs w:val="24"/>
        </w:rPr>
        <w:t>万元（</w:t>
      </w:r>
      <w:r>
        <w:rPr>
          <w:rFonts w:hint="default" w:ascii="宋体" w:hAnsi="宋体" w:cs="宋体"/>
          <w:color w:val="auto"/>
          <w:sz w:val="24"/>
        </w:rPr>
        <w:t>以实际发生检测数量计算为准</w:t>
      </w:r>
      <w:r>
        <w:rPr>
          <w:rFonts w:hint="eastAsia" w:ascii="宋体" w:hAnsi="宋体" w:eastAsia="宋体" w:cs="宋体"/>
          <w:color w:val="auto"/>
          <w:sz w:val="24"/>
          <w:szCs w:val="24"/>
        </w:rPr>
        <w:t>）</w:t>
      </w:r>
    </w:p>
    <w:p w14:paraId="2993D820">
      <w:pPr>
        <w:pStyle w:val="2"/>
        <w:ind w:left="0" w:leftChars="0" w:firstLine="0" w:firstLineChars="0"/>
        <w:rPr>
          <w:rFonts w:hint="eastAsia" w:ascii="宋体" w:hAnsi="宋体" w:eastAsia="宋体" w:cs="宋体"/>
          <w:color w:val="auto"/>
          <w:sz w:val="24"/>
          <w:lang w:val="en-US" w:eastAsia="zh-CN"/>
        </w:rPr>
      </w:pPr>
      <w:r>
        <w:rPr>
          <w:rFonts w:hint="eastAsia" w:ascii="宋体" w:hAnsi="宋体" w:cs="宋体"/>
          <w:color w:val="auto"/>
          <w:sz w:val="24"/>
          <w:szCs w:val="24"/>
          <w:lang w:val="en-US" w:eastAsia="zh-CN"/>
        </w:rPr>
        <w:t xml:space="preserve">    3.院内比选时间:</w:t>
      </w:r>
      <w:r>
        <w:rPr>
          <w:rFonts w:hint="eastAsia" w:ascii="宋体" w:hAnsi="宋体" w:cs="宋体"/>
          <w:color w:val="auto"/>
          <w:sz w:val="24"/>
          <w:lang w:val="en-US" w:eastAsia="zh-CN"/>
        </w:rPr>
        <w:t>儋州市中医医院</w:t>
      </w:r>
      <w:r>
        <w:rPr>
          <w:rFonts w:hint="eastAsia" w:ascii="宋体" w:hAnsi="宋体" w:cs="宋体"/>
          <w:color w:val="auto"/>
          <w:sz w:val="24"/>
        </w:rPr>
        <w:t>第三方检测服务的潜在投标人应在20</w:t>
      </w:r>
      <w:r>
        <w:rPr>
          <w:rFonts w:hint="eastAsia" w:ascii="宋体" w:hAnsi="宋体" w:cs="宋体"/>
          <w:color w:val="auto"/>
          <w:sz w:val="24"/>
          <w:lang w:eastAsia="zh-CN"/>
        </w:rPr>
        <w:t>2</w:t>
      </w:r>
      <w:r>
        <w:rPr>
          <w:rFonts w:hint="eastAsia" w:ascii="宋体" w:hAnsi="宋体" w:cs="宋体"/>
          <w:color w:val="auto"/>
          <w:sz w:val="24"/>
          <w:lang w:val="en-US" w:eastAsia="zh-CN"/>
        </w:rPr>
        <w:t>5</w:t>
      </w:r>
      <w:r>
        <w:rPr>
          <w:rFonts w:hint="eastAsia" w:ascii="宋体" w:hAnsi="宋体" w:cs="宋体"/>
          <w:color w:val="auto"/>
          <w:sz w:val="24"/>
        </w:rPr>
        <w:t>年</w:t>
      </w:r>
      <w:r>
        <w:rPr>
          <w:rFonts w:hint="eastAsia" w:ascii="宋体" w:hAnsi="宋体" w:cs="宋体"/>
          <w:color w:val="auto"/>
          <w:sz w:val="24"/>
          <w:lang w:eastAsia="zh-CN"/>
        </w:rPr>
        <w:t>6</w:t>
      </w:r>
      <w:r>
        <w:rPr>
          <w:rFonts w:hint="eastAsia" w:ascii="宋体" w:hAnsi="宋体" w:cs="宋体"/>
          <w:color w:val="auto"/>
          <w:sz w:val="24"/>
        </w:rPr>
        <w:t>月</w:t>
      </w:r>
      <w:r>
        <w:rPr>
          <w:rFonts w:hint="eastAsia" w:ascii="宋体" w:hAnsi="宋体" w:cs="宋体"/>
          <w:color w:val="auto"/>
          <w:sz w:val="24"/>
          <w:lang w:val="en-US" w:eastAsia="zh-CN"/>
        </w:rPr>
        <w:t>30</w:t>
      </w:r>
      <w:r>
        <w:rPr>
          <w:rFonts w:hint="eastAsia" w:ascii="宋体" w:hAnsi="宋体" w:cs="宋体"/>
          <w:color w:val="auto"/>
          <w:sz w:val="24"/>
        </w:rPr>
        <w:t>日</w:t>
      </w:r>
      <w:r>
        <w:rPr>
          <w:rFonts w:hint="eastAsia" w:ascii="宋体" w:hAnsi="宋体" w:cs="宋体"/>
          <w:color w:val="auto"/>
          <w:sz w:val="24"/>
          <w:lang w:val="en-US" w:eastAsia="zh-CN"/>
        </w:rPr>
        <w:t>10</w:t>
      </w:r>
      <w:r>
        <w:rPr>
          <w:rFonts w:hint="eastAsia" w:ascii="宋体" w:hAnsi="宋体" w:cs="宋体"/>
          <w:color w:val="auto"/>
          <w:sz w:val="24"/>
        </w:rPr>
        <w:t>点</w:t>
      </w:r>
      <w:r>
        <w:rPr>
          <w:rFonts w:hint="eastAsia" w:ascii="宋体" w:hAnsi="宋体" w:cs="宋体"/>
          <w:color w:val="auto"/>
          <w:sz w:val="24"/>
          <w:lang w:val="en-US" w:eastAsia="zh-CN"/>
        </w:rPr>
        <w:t>30</w:t>
      </w:r>
      <w:r>
        <w:rPr>
          <w:rFonts w:hint="eastAsia" w:ascii="宋体" w:hAnsi="宋体" w:cs="宋体"/>
          <w:color w:val="auto"/>
          <w:sz w:val="24"/>
        </w:rPr>
        <w:t>分（北京时间）前递交投标文件。</w:t>
      </w:r>
      <w:r>
        <w:rPr>
          <w:rFonts w:hint="eastAsia" w:ascii="宋体" w:hAnsi="宋体" w:cs="宋体"/>
          <w:color w:val="auto"/>
          <w:sz w:val="24"/>
          <w:lang w:eastAsia="zh-CN"/>
        </w:rPr>
        <w:t>（</w:t>
      </w:r>
      <w:r>
        <w:rPr>
          <w:rFonts w:hint="eastAsia" w:ascii="宋体" w:hAnsi="宋体" w:cs="宋体"/>
          <w:color w:val="auto"/>
          <w:sz w:val="24"/>
          <w:lang w:val="en-US" w:eastAsia="zh-CN"/>
        </w:rPr>
        <w:t>投标文件一式三份</w:t>
      </w:r>
      <w:r>
        <w:rPr>
          <w:rFonts w:hint="eastAsia" w:ascii="宋体" w:hAnsi="宋体" w:cs="宋体"/>
          <w:color w:val="auto"/>
          <w:sz w:val="24"/>
          <w:lang w:eastAsia="zh-CN"/>
        </w:rPr>
        <w:t>）</w:t>
      </w:r>
    </w:p>
    <w:p w14:paraId="2668E1A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rPr>
      </w:pPr>
      <w:r>
        <w:rPr>
          <w:rFonts w:hint="eastAsia" w:ascii="宋体" w:hAnsi="宋体" w:cs="宋体"/>
          <w:b w:val="0"/>
          <w:bCs w:val="0"/>
          <w:color w:val="auto"/>
          <w:sz w:val="24"/>
          <w:szCs w:val="24"/>
          <w:lang w:val="en-US" w:eastAsia="zh-CN"/>
        </w:rPr>
        <w:t>4</w:t>
      </w:r>
      <w:r>
        <w:rPr>
          <w:rFonts w:hint="eastAsia" w:ascii="宋体" w:hAnsi="宋体" w:eastAsia="宋体" w:cs="宋体"/>
          <w:b w:val="0"/>
          <w:bCs w:val="0"/>
          <w:color w:val="auto"/>
          <w:sz w:val="24"/>
          <w:szCs w:val="24"/>
          <w:lang w:val="en-US" w:eastAsia="zh-CN"/>
        </w:rPr>
        <w:t>.</w:t>
      </w:r>
      <w:bookmarkStart w:id="2" w:name="OLE_LINK23"/>
      <w:r>
        <w:rPr>
          <w:rFonts w:hint="eastAsia" w:ascii="宋体" w:hAnsi="宋体" w:eastAsia="宋体" w:cs="宋体"/>
          <w:b w:val="0"/>
          <w:bCs w:val="0"/>
          <w:color w:val="auto"/>
          <w:sz w:val="24"/>
          <w:szCs w:val="24"/>
          <w:lang w:val="en-US" w:eastAsia="zh-CN"/>
        </w:rPr>
        <w:t>付款方式</w:t>
      </w:r>
      <w:bookmarkEnd w:id="2"/>
      <w:r>
        <w:rPr>
          <w:rFonts w:hint="eastAsia" w:ascii="宋体" w:hAnsi="宋体" w:eastAsia="宋体" w:cs="宋体"/>
          <w:b w:val="0"/>
          <w:bCs w:val="0"/>
          <w:color w:val="auto"/>
          <w:sz w:val="24"/>
          <w:szCs w:val="24"/>
        </w:rPr>
        <w:t>：</w:t>
      </w:r>
      <w:bookmarkStart w:id="3" w:name="OLE_LINK28"/>
      <w:r>
        <w:rPr>
          <w:rFonts w:hint="eastAsia" w:ascii="宋体" w:hAnsi="宋体" w:eastAsia="宋体" w:cs="宋体"/>
          <w:b w:val="0"/>
          <w:bCs w:val="0"/>
          <w:color w:val="auto"/>
          <w:sz w:val="24"/>
          <w:szCs w:val="24"/>
        </w:rPr>
        <w:t>每月结算一次，以对公转账方式将</w:t>
      </w:r>
      <w:bookmarkStart w:id="4" w:name="OLE_LINK25"/>
      <w:r>
        <w:rPr>
          <w:rFonts w:hint="eastAsia" w:ascii="宋体" w:hAnsi="宋体" w:cs="宋体"/>
          <w:b w:val="0"/>
          <w:bCs w:val="0"/>
          <w:color w:val="auto"/>
          <w:sz w:val="24"/>
          <w:szCs w:val="24"/>
          <w:lang w:val="en-US" w:eastAsia="zh-CN"/>
        </w:rPr>
        <w:t>成交供应商</w:t>
      </w:r>
      <w:bookmarkEnd w:id="4"/>
      <w:r>
        <w:rPr>
          <w:rFonts w:hint="eastAsia" w:ascii="宋体" w:hAnsi="宋体" w:eastAsia="宋体" w:cs="宋体"/>
          <w:b w:val="0"/>
          <w:bCs w:val="0"/>
          <w:color w:val="auto"/>
          <w:sz w:val="24"/>
          <w:szCs w:val="24"/>
        </w:rPr>
        <w:t>开具发票金额汇入</w:t>
      </w:r>
      <w:r>
        <w:rPr>
          <w:rFonts w:hint="eastAsia" w:ascii="宋体" w:hAnsi="宋体" w:cs="宋体"/>
          <w:b w:val="0"/>
          <w:bCs w:val="0"/>
          <w:color w:val="auto"/>
          <w:sz w:val="24"/>
          <w:szCs w:val="24"/>
          <w:lang w:val="en-US" w:eastAsia="zh-CN"/>
        </w:rPr>
        <w:t>成交供应商</w:t>
      </w:r>
      <w:r>
        <w:rPr>
          <w:rFonts w:hint="eastAsia" w:ascii="宋体" w:hAnsi="宋体" w:eastAsia="宋体" w:cs="宋体"/>
          <w:b w:val="0"/>
          <w:bCs w:val="0"/>
          <w:color w:val="auto"/>
          <w:sz w:val="24"/>
          <w:szCs w:val="24"/>
        </w:rPr>
        <w:t>指定账户支付服务费。</w:t>
      </w:r>
      <w:bookmarkStart w:id="5" w:name="OLE_LINK26"/>
      <w:r>
        <w:rPr>
          <w:rFonts w:hint="eastAsia" w:ascii="宋体" w:hAnsi="宋体" w:eastAsia="宋体" w:cs="宋体"/>
          <w:b w:val="0"/>
          <w:bCs w:val="0"/>
          <w:color w:val="auto"/>
          <w:sz w:val="24"/>
          <w:szCs w:val="24"/>
        </w:rPr>
        <w:t>成交供应商</w:t>
      </w:r>
      <w:bookmarkEnd w:id="5"/>
      <w:r>
        <w:rPr>
          <w:rFonts w:hint="eastAsia" w:ascii="宋体" w:hAnsi="宋体" w:eastAsia="宋体" w:cs="宋体"/>
          <w:b w:val="0"/>
          <w:bCs w:val="0"/>
          <w:color w:val="auto"/>
          <w:sz w:val="24"/>
          <w:szCs w:val="24"/>
        </w:rPr>
        <w:t>应于每月10日将上月的检测数量清单交由采购人核对，经采购人确认</w:t>
      </w:r>
      <w:r>
        <w:rPr>
          <w:rFonts w:hint="eastAsia" w:ascii="宋体" w:hAnsi="宋体" w:cs="宋体"/>
          <w:b w:val="0"/>
          <w:bCs w:val="0"/>
          <w:color w:val="auto"/>
          <w:sz w:val="24"/>
          <w:szCs w:val="24"/>
          <w:lang w:val="en-US" w:eastAsia="zh-CN"/>
        </w:rPr>
        <w:t>无误</w:t>
      </w:r>
      <w:r>
        <w:rPr>
          <w:rFonts w:hint="eastAsia" w:ascii="宋体" w:hAnsi="宋体" w:eastAsia="宋体" w:cs="宋体"/>
          <w:b w:val="0"/>
          <w:bCs w:val="0"/>
          <w:color w:val="auto"/>
          <w:sz w:val="24"/>
          <w:szCs w:val="24"/>
        </w:rPr>
        <w:t>后</w:t>
      </w:r>
      <w:r>
        <w:rPr>
          <w:rFonts w:hint="eastAsia" w:ascii="宋体" w:hAnsi="宋体" w:cs="宋体"/>
          <w:b w:val="0"/>
          <w:bCs w:val="0"/>
          <w:color w:val="auto"/>
          <w:sz w:val="24"/>
          <w:szCs w:val="24"/>
          <w:lang w:eastAsia="zh-CN"/>
        </w:rPr>
        <w:t>，</w:t>
      </w:r>
      <w:r>
        <w:rPr>
          <w:rFonts w:hint="eastAsia" w:ascii="宋体" w:hAnsi="宋体" w:eastAsia="宋体" w:cs="宋体"/>
          <w:b w:val="0"/>
          <w:bCs w:val="0"/>
          <w:color w:val="auto"/>
          <w:sz w:val="24"/>
          <w:szCs w:val="24"/>
        </w:rPr>
        <w:t>由成交供应商</w:t>
      </w:r>
      <w:r>
        <w:rPr>
          <w:rFonts w:hint="eastAsia" w:ascii="宋体" w:hAnsi="宋体" w:cs="宋体"/>
          <w:b w:val="0"/>
          <w:bCs w:val="0"/>
          <w:color w:val="auto"/>
          <w:sz w:val="24"/>
          <w:szCs w:val="24"/>
          <w:lang w:val="en-US" w:eastAsia="zh-CN"/>
        </w:rPr>
        <w:t>提供发票向采购人</w:t>
      </w:r>
      <w:r>
        <w:rPr>
          <w:rFonts w:hint="eastAsia" w:ascii="宋体" w:hAnsi="宋体" w:eastAsia="宋体" w:cs="宋体"/>
          <w:b w:val="0"/>
          <w:bCs w:val="0"/>
          <w:strike w:val="0"/>
          <w:dstrike w:val="0"/>
          <w:color w:val="auto"/>
          <w:sz w:val="24"/>
          <w:szCs w:val="24"/>
        </w:rPr>
        <w:t>申请支付</w:t>
      </w:r>
      <w:r>
        <w:rPr>
          <w:rFonts w:hint="eastAsia" w:ascii="宋体" w:hAnsi="宋体" w:cs="宋体"/>
          <w:b w:val="0"/>
          <w:bCs w:val="0"/>
          <w:strike w:val="0"/>
          <w:dstrike w:val="0"/>
          <w:color w:val="auto"/>
          <w:sz w:val="24"/>
          <w:szCs w:val="24"/>
          <w:lang w:val="en-US" w:eastAsia="zh-CN"/>
        </w:rPr>
        <w:t>服务费，采购人收到发票后</w:t>
      </w:r>
      <w:r>
        <w:rPr>
          <w:rFonts w:hint="eastAsia" w:ascii="宋体" w:hAnsi="宋体" w:eastAsia="宋体" w:cs="宋体"/>
          <w:b w:val="0"/>
          <w:bCs w:val="0"/>
          <w:color w:val="auto"/>
          <w:sz w:val="24"/>
          <w:szCs w:val="24"/>
        </w:rPr>
        <w:t>向成交供应商支付当期服务费。</w:t>
      </w:r>
      <w:bookmarkEnd w:id="3"/>
    </w:p>
    <w:p w14:paraId="7861FD4C">
      <w:pPr>
        <w:pStyle w:val="7"/>
        <w:spacing w:line="360" w:lineRule="auto"/>
        <w:ind w:firstLine="480" w:firstLineChars="200"/>
        <w:rPr>
          <w:rFonts w:hint="eastAsia" w:ascii="宋体" w:hAnsi="宋体" w:cs="宋体"/>
          <w:b w:val="0"/>
          <w:bCs w:val="0"/>
          <w:color w:val="auto"/>
          <w:sz w:val="24"/>
          <w:szCs w:val="24"/>
          <w:lang w:val="en-US" w:eastAsia="zh-CN"/>
        </w:rPr>
      </w:pPr>
      <w:r>
        <w:rPr>
          <w:rFonts w:hint="eastAsia" w:ascii="宋体" w:hAnsi="宋体" w:cs="宋体"/>
          <w:b w:val="0"/>
          <w:bCs w:val="0"/>
          <w:color w:val="auto"/>
          <w:sz w:val="24"/>
          <w:szCs w:val="24"/>
          <w:lang w:val="en-US" w:eastAsia="zh-CN"/>
        </w:rPr>
        <w:t>5.结算说明：最终检验检测结算金额根据结算月最新的《海南省医疗服务价格》收费标准的（1-供应商所报下浮率）*当月检验检测项目数量据实结算。</w:t>
      </w:r>
    </w:p>
    <w:p w14:paraId="78AA057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cs="宋体"/>
          <w:b/>
          <w:sz w:val="28"/>
          <w:szCs w:val="28"/>
          <w:lang w:val="en-US" w:eastAsia="zh-CN"/>
        </w:rPr>
      </w:pPr>
      <w:r>
        <w:rPr>
          <w:rFonts w:hint="eastAsia" w:ascii="宋体" w:hAnsi="宋体" w:eastAsia="宋体" w:cs="宋体"/>
          <w:b/>
          <w:sz w:val="28"/>
          <w:szCs w:val="28"/>
          <w:lang w:val="en-US" w:eastAsia="zh-CN"/>
        </w:rPr>
        <w:t>二、检验</w:t>
      </w:r>
      <w:r>
        <w:rPr>
          <w:rFonts w:hint="eastAsia" w:ascii="宋体" w:hAnsi="宋体" w:cs="宋体"/>
          <w:b/>
          <w:sz w:val="28"/>
          <w:szCs w:val="28"/>
          <w:lang w:val="en-US" w:eastAsia="zh-CN"/>
        </w:rPr>
        <w:t>、病理</w:t>
      </w:r>
      <w:r>
        <w:rPr>
          <w:rFonts w:hint="eastAsia" w:ascii="宋体" w:hAnsi="宋体" w:eastAsia="宋体" w:cs="宋体"/>
          <w:b/>
          <w:sz w:val="28"/>
          <w:szCs w:val="28"/>
          <w:lang w:val="en-US" w:eastAsia="zh-CN"/>
        </w:rPr>
        <w:t>外送服务项目</w:t>
      </w:r>
      <w:r>
        <w:rPr>
          <w:rFonts w:hint="eastAsia" w:ascii="宋体" w:hAnsi="宋体" w:cs="宋体"/>
          <w:b/>
          <w:sz w:val="28"/>
          <w:szCs w:val="28"/>
          <w:lang w:val="en-US" w:eastAsia="zh-CN"/>
        </w:rPr>
        <w:t>服务内容（技术要求）</w:t>
      </w:r>
    </w:p>
    <w:p w14:paraId="0AA32B0C">
      <w:pPr>
        <w:keepNext w:val="0"/>
        <w:keepLines w:val="0"/>
        <w:pageBreakBefore w:val="0"/>
        <w:widowControl w:val="0"/>
        <w:kinsoku/>
        <w:wordWrap/>
        <w:overflowPunct/>
        <w:topLinePunct w:val="0"/>
        <w:autoSpaceDE/>
        <w:autoSpaceDN/>
        <w:bidi w:val="0"/>
        <w:adjustRightInd w:val="0"/>
        <w:snapToGrid w:val="0"/>
        <w:spacing w:after="0" w:line="360" w:lineRule="auto"/>
        <w:ind w:firstLine="482" w:firstLineChars="200"/>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lang w:eastAsia="zh-CN"/>
        </w:rPr>
        <w:t>（</w:t>
      </w:r>
      <w:r>
        <w:rPr>
          <w:rFonts w:hint="eastAsia" w:asciiTheme="minorEastAsia" w:hAnsiTheme="minorEastAsia" w:eastAsiaTheme="minorEastAsia" w:cstheme="minorEastAsia"/>
          <w:b/>
          <w:bCs/>
          <w:color w:val="auto"/>
          <w:sz w:val="24"/>
          <w:szCs w:val="24"/>
          <w:lang w:val="en-US" w:eastAsia="zh-CN"/>
        </w:rPr>
        <w:t>一</w:t>
      </w:r>
      <w:r>
        <w:rPr>
          <w:rFonts w:hint="eastAsia" w:asciiTheme="minorEastAsia" w:hAnsiTheme="minorEastAsia" w:eastAsiaTheme="minorEastAsia" w:cstheme="minorEastAsia"/>
          <w:b/>
          <w:bCs/>
          <w:color w:val="auto"/>
          <w:sz w:val="24"/>
          <w:szCs w:val="24"/>
          <w:lang w:eastAsia="zh-CN"/>
        </w:rPr>
        <w:t>）</w:t>
      </w:r>
      <w:r>
        <w:rPr>
          <w:rFonts w:hint="eastAsia" w:asciiTheme="minorEastAsia" w:hAnsiTheme="minorEastAsia" w:eastAsiaTheme="minorEastAsia" w:cstheme="minorEastAsia"/>
          <w:b/>
          <w:bCs/>
          <w:color w:val="auto"/>
          <w:sz w:val="24"/>
          <w:szCs w:val="24"/>
          <w:lang w:val="en-US" w:eastAsia="zh-CN"/>
        </w:rPr>
        <w:t>检验外送</w:t>
      </w:r>
      <w:r>
        <w:rPr>
          <w:rFonts w:hint="eastAsia" w:asciiTheme="minorEastAsia" w:hAnsiTheme="minorEastAsia" w:eastAsiaTheme="minorEastAsia" w:cstheme="minorEastAsia"/>
          <w:b/>
          <w:bCs/>
          <w:color w:val="auto"/>
          <w:sz w:val="24"/>
          <w:szCs w:val="24"/>
        </w:rPr>
        <w:t>服务</w:t>
      </w:r>
      <w:r>
        <w:rPr>
          <w:rFonts w:hint="eastAsia" w:asciiTheme="minorEastAsia" w:hAnsiTheme="minorEastAsia" w:eastAsiaTheme="minorEastAsia" w:cstheme="minorEastAsia"/>
          <w:b/>
          <w:bCs/>
          <w:color w:val="auto"/>
          <w:sz w:val="24"/>
          <w:szCs w:val="24"/>
          <w:lang w:val="en-US" w:eastAsia="zh-CN"/>
        </w:rPr>
        <w:t>项目服务</w:t>
      </w:r>
      <w:r>
        <w:rPr>
          <w:rFonts w:hint="eastAsia" w:asciiTheme="minorEastAsia" w:hAnsiTheme="minorEastAsia" w:eastAsiaTheme="minorEastAsia" w:cstheme="minorEastAsia"/>
          <w:b/>
          <w:bCs/>
          <w:color w:val="auto"/>
          <w:sz w:val="24"/>
          <w:szCs w:val="24"/>
        </w:rPr>
        <w:t>范围</w:t>
      </w:r>
    </w:p>
    <w:p w14:paraId="0D9D0F2D">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必须全部响应以下检验检测外送服务项目</w:t>
      </w:r>
      <w:r>
        <w:rPr>
          <w:rFonts w:hint="eastAsia" w:asciiTheme="minorEastAsia" w:hAnsiTheme="minorEastAsia" w:eastAsiaTheme="minorEastAsia" w:cstheme="minorEastAsia"/>
          <w:color w:val="auto"/>
          <w:sz w:val="24"/>
          <w:szCs w:val="24"/>
          <w:lang w:val="en-US" w:eastAsia="zh-CN"/>
        </w:rPr>
        <w:t>清单</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并全部</w:t>
      </w:r>
      <w:r>
        <w:rPr>
          <w:rFonts w:hint="eastAsia" w:asciiTheme="minorEastAsia" w:hAnsiTheme="minorEastAsia" w:eastAsiaTheme="minorEastAsia" w:cstheme="minorEastAsia"/>
          <w:color w:val="auto"/>
          <w:sz w:val="24"/>
          <w:szCs w:val="24"/>
        </w:rPr>
        <w:t>响应外送服务项目</w:t>
      </w:r>
      <w:r>
        <w:rPr>
          <w:rFonts w:hint="eastAsia" w:asciiTheme="minorEastAsia" w:hAnsiTheme="minorEastAsia" w:eastAsiaTheme="minorEastAsia" w:cstheme="minorEastAsia"/>
          <w:color w:val="auto"/>
          <w:sz w:val="24"/>
          <w:szCs w:val="24"/>
          <w:lang w:val="en-US" w:eastAsia="zh-CN"/>
        </w:rPr>
        <w:t>清单得</w:t>
      </w:r>
      <w:r>
        <w:rPr>
          <w:rFonts w:hint="eastAsia" w:asciiTheme="minorEastAsia" w:hAnsiTheme="minorEastAsia" w:eastAsiaTheme="minorEastAsia" w:cstheme="minorEastAsia"/>
          <w:color w:val="auto"/>
          <w:sz w:val="24"/>
          <w:szCs w:val="24"/>
        </w:rPr>
        <w:t>报告时限。</w:t>
      </w:r>
    </w:p>
    <w:p w14:paraId="7EDD37E3">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default" w:ascii="宋体" w:hAnsi="宋体" w:cs="宋体"/>
          <w:b/>
          <w:sz w:val="28"/>
          <w:szCs w:val="28"/>
          <w:lang w:val="en-US" w:eastAsia="zh-CN"/>
        </w:rPr>
      </w:pPr>
      <w:r>
        <w:rPr>
          <w:rFonts w:hint="eastAsia" w:asciiTheme="minorEastAsia" w:hAnsiTheme="minorEastAsia" w:eastAsiaTheme="minorEastAsia" w:cstheme="minorEastAsia"/>
          <w:color w:val="auto"/>
          <w:sz w:val="24"/>
          <w:szCs w:val="24"/>
        </w:rPr>
        <w:t>委托检验项目服务清单（采购标的清单）如下：</w:t>
      </w:r>
    </w:p>
    <w:tbl>
      <w:tblPr>
        <w:tblStyle w:val="9"/>
        <w:tblW w:w="7885"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0"/>
        <w:gridCol w:w="7225"/>
      </w:tblGrid>
      <w:tr w14:paraId="3FB34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788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E55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外送检验项目清单</w:t>
            </w:r>
          </w:p>
        </w:tc>
      </w:tr>
      <w:tr w14:paraId="46EFDF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8CC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402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r>
      <w:tr w14:paraId="170326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301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2EB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抗β2-糖蛋白1抗体定性</w:t>
            </w:r>
          </w:p>
        </w:tc>
      </w:tr>
      <w:tr w14:paraId="3AA09D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AD6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B2C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蛋白C测定</w:t>
            </w:r>
          </w:p>
        </w:tc>
      </w:tr>
      <w:tr w14:paraId="445E01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2A0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3F7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蛋白S测定</w:t>
            </w:r>
          </w:p>
        </w:tc>
      </w:tr>
      <w:tr w14:paraId="695C87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104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737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抗心磷脂抗体三项定量</w:t>
            </w:r>
          </w:p>
        </w:tc>
      </w:tr>
      <w:tr w14:paraId="78CFB5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DE4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612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狼疮样抗凝物质(LA)筛查</w:t>
            </w:r>
          </w:p>
        </w:tc>
      </w:tr>
      <w:tr w14:paraId="5223EF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8E7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E81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抗核抗体谱9项</w:t>
            </w:r>
          </w:p>
        </w:tc>
      </w:tr>
      <w:tr w14:paraId="18CAE5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9E0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722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B45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抗甲状腺过氧化物酶抗体</w:t>
            </w:r>
          </w:p>
        </w:tc>
      </w:tr>
      <w:tr w14:paraId="579A8D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B7916">
            <w:pPr>
              <w:jc w:val="center"/>
              <w:rPr>
                <w:rFonts w:hint="eastAsia" w:ascii="宋体" w:hAnsi="宋体" w:eastAsia="宋体" w:cs="宋体"/>
                <w:i w:val="0"/>
                <w:iCs w:val="0"/>
                <w:color w:val="000000"/>
                <w:sz w:val="24"/>
                <w:szCs w:val="24"/>
                <w:u w:val="none"/>
              </w:rPr>
            </w:pPr>
          </w:p>
        </w:tc>
        <w:tc>
          <w:tcPr>
            <w:tcW w:w="722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56D40">
            <w:pPr>
              <w:jc w:val="center"/>
              <w:rPr>
                <w:rFonts w:hint="eastAsia" w:ascii="宋体" w:hAnsi="宋体" w:eastAsia="宋体" w:cs="宋体"/>
                <w:i w:val="0"/>
                <w:iCs w:val="0"/>
                <w:color w:val="000000"/>
                <w:sz w:val="24"/>
                <w:szCs w:val="24"/>
                <w:u w:val="none"/>
              </w:rPr>
            </w:pPr>
          </w:p>
        </w:tc>
      </w:tr>
      <w:tr w14:paraId="46FB2F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C20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2F4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优生五项IgM定性</w:t>
            </w:r>
          </w:p>
        </w:tc>
      </w:tr>
      <w:tr w14:paraId="503478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93A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72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CAAB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液基超薄细胞学检验</w:t>
            </w:r>
          </w:p>
        </w:tc>
      </w:tr>
      <w:tr w14:paraId="6BA274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D8CD0">
            <w:pPr>
              <w:jc w:val="center"/>
              <w:rPr>
                <w:rFonts w:hint="eastAsia" w:ascii="宋体" w:hAnsi="宋体" w:eastAsia="宋体" w:cs="宋体"/>
                <w:i w:val="0"/>
                <w:iCs w:val="0"/>
                <w:color w:val="000000"/>
                <w:sz w:val="24"/>
                <w:szCs w:val="24"/>
                <w:u w:val="none"/>
              </w:rPr>
            </w:pPr>
          </w:p>
        </w:tc>
        <w:tc>
          <w:tcPr>
            <w:tcW w:w="72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2CFD3C">
            <w:pPr>
              <w:jc w:val="center"/>
              <w:rPr>
                <w:rFonts w:hint="eastAsia" w:ascii="宋体" w:hAnsi="宋体" w:eastAsia="宋体" w:cs="宋体"/>
                <w:i w:val="0"/>
                <w:iCs w:val="0"/>
                <w:color w:val="000000"/>
                <w:sz w:val="24"/>
                <w:szCs w:val="24"/>
                <w:u w:val="none"/>
              </w:rPr>
            </w:pPr>
          </w:p>
        </w:tc>
      </w:tr>
      <w:tr w14:paraId="222B8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E82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2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65F9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唐氏综合征Ⅰ期</w:t>
            </w:r>
          </w:p>
        </w:tc>
      </w:tr>
      <w:tr w14:paraId="74D68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0D289">
            <w:pPr>
              <w:jc w:val="center"/>
              <w:rPr>
                <w:rFonts w:hint="eastAsia" w:ascii="宋体" w:hAnsi="宋体" w:eastAsia="宋体" w:cs="宋体"/>
                <w:i w:val="0"/>
                <w:iCs w:val="0"/>
                <w:color w:val="000000"/>
                <w:sz w:val="24"/>
                <w:szCs w:val="24"/>
                <w:u w:val="none"/>
              </w:rPr>
            </w:pPr>
          </w:p>
        </w:tc>
        <w:tc>
          <w:tcPr>
            <w:tcW w:w="72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33CC68">
            <w:pPr>
              <w:jc w:val="center"/>
              <w:rPr>
                <w:rFonts w:hint="eastAsia" w:ascii="宋体" w:hAnsi="宋体" w:eastAsia="宋体" w:cs="宋体"/>
                <w:i w:val="0"/>
                <w:iCs w:val="0"/>
                <w:color w:val="000000"/>
                <w:sz w:val="24"/>
                <w:szCs w:val="24"/>
                <w:u w:val="none"/>
              </w:rPr>
            </w:pPr>
          </w:p>
        </w:tc>
      </w:tr>
      <w:tr w14:paraId="096329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BDD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72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DD34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唐氏综合征Ⅱ期</w:t>
            </w:r>
          </w:p>
        </w:tc>
      </w:tr>
      <w:tr w14:paraId="6F850B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87036">
            <w:pPr>
              <w:jc w:val="center"/>
              <w:rPr>
                <w:rFonts w:hint="eastAsia" w:ascii="宋体" w:hAnsi="宋体" w:eastAsia="宋体" w:cs="宋体"/>
                <w:i w:val="0"/>
                <w:iCs w:val="0"/>
                <w:color w:val="000000"/>
                <w:sz w:val="24"/>
                <w:szCs w:val="24"/>
                <w:u w:val="none"/>
              </w:rPr>
            </w:pPr>
          </w:p>
        </w:tc>
        <w:tc>
          <w:tcPr>
            <w:tcW w:w="72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1F5A8B">
            <w:pPr>
              <w:jc w:val="center"/>
              <w:rPr>
                <w:rFonts w:hint="eastAsia" w:ascii="宋体" w:hAnsi="宋体" w:eastAsia="宋体" w:cs="宋体"/>
                <w:i w:val="0"/>
                <w:iCs w:val="0"/>
                <w:color w:val="000000"/>
                <w:sz w:val="24"/>
                <w:szCs w:val="24"/>
                <w:u w:val="none"/>
              </w:rPr>
            </w:pPr>
          </w:p>
        </w:tc>
      </w:tr>
      <w:tr w14:paraId="04FAE4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98F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CD0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胰岛素生长因子</w:t>
            </w:r>
          </w:p>
        </w:tc>
      </w:tr>
      <w:tr w14:paraId="1650C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E67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72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90B1B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免疫组化一项</w:t>
            </w:r>
          </w:p>
        </w:tc>
      </w:tr>
      <w:tr w14:paraId="4FA54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E6DA3">
            <w:pPr>
              <w:jc w:val="center"/>
              <w:rPr>
                <w:rFonts w:hint="eastAsia" w:ascii="宋体" w:hAnsi="宋体" w:eastAsia="宋体" w:cs="宋体"/>
                <w:i w:val="0"/>
                <w:iCs w:val="0"/>
                <w:color w:val="000000"/>
                <w:sz w:val="24"/>
                <w:szCs w:val="24"/>
                <w:u w:val="none"/>
              </w:rPr>
            </w:pPr>
          </w:p>
        </w:tc>
        <w:tc>
          <w:tcPr>
            <w:tcW w:w="72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8E2616">
            <w:pPr>
              <w:jc w:val="center"/>
              <w:rPr>
                <w:rFonts w:hint="eastAsia" w:ascii="宋体" w:hAnsi="宋体" w:eastAsia="宋体" w:cs="宋体"/>
                <w:i w:val="0"/>
                <w:iCs w:val="0"/>
                <w:color w:val="000000"/>
                <w:sz w:val="24"/>
                <w:szCs w:val="24"/>
                <w:u w:val="none"/>
              </w:rPr>
            </w:pPr>
          </w:p>
        </w:tc>
      </w:tr>
      <w:tr w14:paraId="1F3ABC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9E1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39D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外周血染色体核型分析</w:t>
            </w:r>
          </w:p>
        </w:tc>
      </w:tr>
      <w:tr w14:paraId="017558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EAD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56F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葡萄糖6-磷酸脱氢酶（G-6-PD）</w:t>
            </w:r>
          </w:p>
        </w:tc>
      </w:tr>
      <w:tr w14:paraId="15BF20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3EE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55F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高血压五项</w:t>
            </w:r>
          </w:p>
        </w:tc>
      </w:tr>
      <w:tr w14:paraId="403B74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AF8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C4B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人乳头瘤病毒基因分型23</w:t>
            </w:r>
          </w:p>
        </w:tc>
      </w:tr>
      <w:tr w14:paraId="02B535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96F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F78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人乳头瘤病毒基因分型27</w:t>
            </w:r>
          </w:p>
        </w:tc>
      </w:tr>
      <w:tr w14:paraId="7EE3B1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DC5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A98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乙型肝炎DNA测定定量</w:t>
            </w:r>
          </w:p>
        </w:tc>
      </w:tr>
      <w:tr w14:paraId="03536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C0A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B18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沙眼衣原体（CT-DNA）定性</w:t>
            </w:r>
          </w:p>
        </w:tc>
      </w:tr>
      <w:tr w14:paraId="57E63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938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FF2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解脲支原体（UU-DNA）定性测定</w:t>
            </w:r>
          </w:p>
        </w:tc>
      </w:tr>
      <w:tr w14:paraId="57FA37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6E9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5AF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血管炎五项(定性)</w:t>
            </w:r>
          </w:p>
        </w:tc>
      </w:tr>
      <w:tr w14:paraId="6C830D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DC9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DBE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性病三项（DNA）定性测定</w:t>
            </w:r>
          </w:p>
        </w:tc>
      </w:tr>
      <w:tr w14:paraId="3BB865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F6D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4F5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贫血三项</w:t>
            </w:r>
          </w:p>
        </w:tc>
      </w:tr>
      <w:tr w14:paraId="53104C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B92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9D3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过敏原三项</w:t>
            </w:r>
          </w:p>
        </w:tc>
      </w:tr>
      <w:tr w14:paraId="1E6B0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840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09A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过敏原十项</w:t>
            </w:r>
          </w:p>
        </w:tc>
      </w:tr>
      <w:tr w14:paraId="4B91FD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539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E6E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淋球菌（NG-DNA）</w:t>
            </w:r>
          </w:p>
        </w:tc>
      </w:tr>
      <w:tr w14:paraId="2903EB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CE9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2DB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血清铁蛋白测定</w:t>
            </w:r>
          </w:p>
        </w:tc>
      </w:tr>
      <w:tr w14:paraId="5A847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F85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915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糖尿病自身抗体三项</w:t>
            </w:r>
          </w:p>
        </w:tc>
      </w:tr>
      <w:tr w14:paraId="55F011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F78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F8A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促甲状腺素受体抗体测定(TRAb)(发光法加收）</w:t>
            </w:r>
          </w:p>
        </w:tc>
      </w:tr>
      <w:tr w14:paraId="114CC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374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AED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优生五项定性（IgM）</w:t>
            </w:r>
          </w:p>
        </w:tc>
      </w:tr>
      <w:tr w14:paraId="05FDC9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4FE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040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男性肿瘤标志物12项</w:t>
            </w:r>
          </w:p>
        </w:tc>
      </w:tr>
      <w:tr w14:paraId="008BED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8C4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560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结石成分分析</w:t>
            </w:r>
          </w:p>
        </w:tc>
      </w:tr>
      <w:tr w14:paraId="4B7BC9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17F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34</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869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风湿十一项</w:t>
            </w:r>
          </w:p>
        </w:tc>
      </w:tr>
      <w:tr w14:paraId="61573A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A23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F8F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血清脂溶性维生素A、D、E</w:t>
            </w:r>
          </w:p>
        </w:tc>
      </w:tr>
      <w:tr w14:paraId="0E46AE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509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776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女性肿瘤标志物12项</w:t>
            </w:r>
          </w:p>
        </w:tc>
      </w:tr>
      <w:tr w14:paraId="300CDD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F35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37</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CB7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25羟基维生素D</w:t>
            </w:r>
          </w:p>
        </w:tc>
      </w:tr>
      <w:tr w14:paraId="20916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2EB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8E08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外周血染色体核型高分辨</w:t>
            </w:r>
          </w:p>
        </w:tc>
      </w:tr>
      <w:tr w14:paraId="54529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7AF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9E2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优生十项定性</w:t>
            </w:r>
          </w:p>
        </w:tc>
      </w:tr>
      <w:tr w14:paraId="150D4F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9CD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AC9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呼吸道20项检测</w:t>
            </w:r>
          </w:p>
        </w:tc>
      </w:tr>
      <w:tr w14:paraId="6745C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05F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3C0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地中海贫血基因检测</w:t>
            </w:r>
          </w:p>
        </w:tc>
      </w:tr>
      <w:tr w14:paraId="17E9F8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4E6E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42</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D5E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甲型肝炎病毒抗体IgM</w:t>
            </w:r>
          </w:p>
        </w:tc>
      </w:tr>
      <w:tr w14:paraId="59C2D5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ABA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43</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E6AF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甲型肝炎病毒抗体IgG</w:t>
            </w:r>
          </w:p>
        </w:tc>
      </w:tr>
      <w:tr w14:paraId="4572FF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36F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F89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戊型肝炎抗体IgM</w:t>
            </w:r>
          </w:p>
        </w:tc>
      </w:tr>
      <w:tr w14:paraId="1743CA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419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45</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C75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戊型肝炎抗体IgG</w:t>
            </w:r>
          </w:p>
        </w:tc>
      </w:tr>
      <w:tr w14:paraId="59AB70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1A1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682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自身免疫性肝炎抗体</w:t>
            </w:r>
          </w:p>
        </w:tc>
      </w:tr>
      <w:tr w14:paraId="7A2AEF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809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47</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E60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糖尿病自身抗体三项</w:t>
            </w:r>
          </w:p>
        </w:tc>
      </w:tr>
      <w:tr w14:paraId="14A81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19F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BC1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24小时尿蛋白定量</w:t>
            </w:r>
          </w:p>
        </w:tc>
      </w:tr>
      <w:tr w14:paraId="158FE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F67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49</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AB4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尿蛋白五项</w:t>
            </w:r>
          </w:p>
        </w:tc>
      </w:tr>
      <w:tr w14:paraId="557B70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934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486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病理脱落细胞检测-非妇科TCT</w:t>
            </w:r>
          </w:p>
        </w:tc>
      </w:tr>
      <w:tr w14:paraId="02FB53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5A0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819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穿刺组织活检检查与诊断</w:t>
            </w:r>
          </w:p>
        </w:tc>
      </w:tr>
      <w:tr w14:paraId="3060F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774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52</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14C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内镜组织活检检查与诊断</w:t>
            </w:r>
          </w:p>
        </w:tc>
      </w:tr>
      <w:tr w14:paraId="11499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26E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53</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4F6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局部切除组织活检检查与诊断</w:t>
            </w:r>
          </w:p>
        </w:tc>
      </w:tr>
      <w:tr w14:paraId="6E6D7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A74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54</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4AC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截肢标本病理检查与诊断</w:t>
            </w:r>
          </w:p>
        </w:tc>
      </w:tr>
      <w:tr w14:paraId="34BAA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205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78D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病理小标本</w:t>
            </w:r>
          </w:p>
        </w:tc>
      </w:tr>
      <w:tr w14:paraId="72BBE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782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56</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21B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病理中标本</w:t>
            </w:r>
          </w:p>
        </w:tc>
      </w:tr>
      <w:tr w14:paraId="460DC0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152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57</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B818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病理大标本</w:t>
            </w:r>
          </w:p>
        </w:tc>
      </w:tr>
      <w:tr w14:paraId="07DBE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8C5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58</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963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穿刺超2个蜡块加收</w:t>
            </w:r>
          </w:p>
        </w:tc>
      </w:tr>
      <w:tr w14:paraId="712715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918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59</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102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内镜超2个蜡块加收</w:t>
            </w:r>
          </w:p>
        </w:tc>
      </w:tr>
      <w:tr w14:paraId="35A647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CCB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BDD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局部超2个蜡块加收</w:t>
            </w:r>
          </w:p>
        </w:tc>
      </w:tr>
      <w:tr w14:paraId="35BC79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EA2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61</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3C8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大手术标本超6个蜡块加收</w:t>
            </w:r>
          </w:p>
        </w:tc>
      </w:tr>
      <w:tr w14:paraId="39D35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D7A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62</w:t>
            </w:r>
          </w:p>
        </w:tc>
        <w:tc>
          <w:tcPr>
            <w:tcW w:w="72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592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截肢超2个蜡块加收</w:t>
            </w:r>
          </w:p>
        </w:tc>
      </w:tr>
      <w:tr w14:paraId="57E351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DA0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63</w:t>
            </w:r>
          </w:p>
        </w:tc>
        <w:tc>
          <w:tcPr>
            <w:tcW w:w="72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B17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抗缪勒管激素</w:t>
            </w:r>
          </w:p>
        </w:tc>
      </w:tr>
    </w:tbl>
    <w:p w14:paraId="7085E4A1">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8"/>
          <w:szCs w:val="28"/>
          <w:lang w:val="en-US" w:eastAsia="zh-CN"/>
        </w:rPr>
      </w:pPr>
    </w:p>
    <w:p w14:paraId="6E2ABC32">
      <w:pP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委托检验服务特殊要求：</w:t>
      </w:r>
    </w:p>
    <w:p w14:paraId="53A11C3B">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1.1以上采购清单供应商需具备自行检测的实验室能力。</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提供承诺函</w:t>
      </w:r>
      <w:r>
        <w:rPr>
          <w:rFonts w:hint="eastAsia" w:asciiTheme="minorEastAsia" w:hAnsiTheme="minorEastAsia" w:eastAsiaTheme="minorEastAsia" w:cstheme="minorEastAsia"/>
          <w:color w:val="auto"/>
          <w:sz w:val="24"/>
          <w:szCs w:val="24"/>
          <w:lang w:eastAsia="zh-CN"/>
        </w:rPr>
        <w:t>）</w:t>
      </w:r>
    </w:p>
    <w:p w14:paraId="1B12650A">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为满足合同期内临床检验业务的新增需求，采购人可根据临床需求在现有清单基础上增加项目数量。</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提供承诺函</w:t>
      </w:r>
      <w:r>
        <w:rPr>
          <w:rFonts w:hint="eastAsia" w:asciiTheme="minorEastAsia" w:hAnsiTheme="minorEastAsia" w:eastAsiaTheme="minorEastAsia" w:cstheme="minorEastAsia"/>
          <w:color w:val="auto"/>
          <w:sz w:val="24"/>
          <w:szCs w:val="24"/>
          <w:lang w:eastAsia="zh-CN"/>
        </w:rPr>
        <w:t>）</w:t>
      </w:r>
    </w:p>
    <w:p w14:paraId="58591F12">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1.3</w:t>
      </w:r>
      <w:r>
        <w:rPr>
          <w:rFonts w:hint="eastAsia" w:asciiTheme="minorEastAsia" w:hAnsiTheme="minorEastAsia" w:eastAsiaTheme="minorEastAsia" w:cstheme="minorEastAsia"/>
          <w:color w:val="auto"/>
          <w:sz w:val="24"/>
          <w:szCs w:val="24"/>
        </w:rPr>
        <w:t>某些项目检测技术成熟及标本量达到可本地化开展后，采购人有权决定是否继续外送。</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提供承诺函</w:t>
      </w:r>
      <w:r>
        <w:rPr>
          <w:rFonts w:hint="eastAsia" w:asciiTheme="minorEastAsia" w:hAnsiTheme="minorEastAsia" w:eastAsiaTheme="minorEastAsia" w:cstheme="minorEastAsia"/>
          <w:color w:val="auto"/>
          <w:sz w:val="24"/>
          <w:szCs w:val="24"/>
          <w:lang w:eastAsia="zh-CN"/>
        </w:rPr>
        <w:t>）</w:t>
      </w:r>
    </w:p>
    <w:p w14:paraId="77D91685">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val="en-US" w:eastAsia="zh-CN"/>
        </w:rPr>
        <w:t>1.4</w:t>
      </w:r>
      <w:r>
        <w:rPr>
          <w:rFonts w:hint="eastAsia" w:asciiTheme="minorEastAsia" w:hAnsiTheme="minorEastAsia" w:eastAsiaTheme="minorEastAsia" w:cstheme="minorEastAsia"/>
          <w:color w:val="auto"/>
          <w:sz w:val="24"/>
          <w:szCs w:val="24"/>
        </w:rPr>
        <w:t>相关收费标准物价部门作出调整的</w:t>
      </w:r>
      <w:r>
        <w:rPr>
          <w:rFonts w:hint="eastAsia" w:asciiTheme="minorEastAsia" w:hAnsiTheme="minorEastAsia" w:eastAsiaTheme="minorEastAsia" w:cstheme="minorEastAsia"/>
          <w:color w:val="auto"/>
          <w:sz w:val="24"/>
          <w:szCs w:val="24"/>
          <w:lang w:val="en-US" w:eastAsia="zh-CN"/>
        </w:rPr>
        <w:t>项目物价，供应商</w:t>
      </w:r>
      <w:r>
        <w:rPr>
          <w:rFonts w:hint="eastAsia" w:asciiTheme="minorEastAsia" w:hAnsiTheme="minorEastAsia" w:eastAsiaTheme="minorEastAsia" w:cstheme="minorEastAsia"/>
          <w:color w:val="auto"/>
          <w:sz w:val="24"/>
          <w:szCs w:val="24"/>
        </w:rPr>
        <w:t>必须</w:t>
      </w:r>
      <w:r>
        <w:rPr>
          <w:rFonts w:hint="eastAsia" w:asciiTheme="minorEastAsia" w:hAnsiTheme="minorEastAsia" w:eastAsiaTheme="minorEastAsia" w:cstheme="minorEastAsia"/>
          <w:color w:val="auto"/>
          <w:sz w:val="24"/>
          <w:szCs w:val="24"/>
          <w:lang w:val="en-US" w:eastAsia="zh-CN"/>
        </w:rPr>
        <w:t>在采购人规定时间内</w:t>
      </w:r>
      <w:r>
        <w:rPr>
          <w:rFonts w:hint="eastAsia" w:asciiTheme="minorEastAsia" w:hAnsiTheme="minorEastAsia" w:eastAsiaTheme="minorEastAsia" w:cstheme="minorEastAsia"/>
          <w:color w:val="auto"/>
          <w:sz w:val="24"/>
          <w:szCs w:val="24"/>
        </w:rPr>
        <w:t>进行相应调整。</w:t>
      </w:r>
      <w:r>
        <w:rPr>
          <w:rFonts w:hint="eastAsia" w:asciiTheme="minorEastAsia" w:hAnsiTheme="minorEastAsia" w:eastAsiaTheme="minorEastAsia" w:cstheme="minorEastAsia"/>
          <w:color w:val="auto"/>
          <w:sz w:val="24"/>
          <w:szCs w:val="24"/>
          <w:lang w:val="en-US" w:eastAsia="zh-CN"/>
        </w:rPr>
        <w:t>物价变动后结算价格要与采购人将调整的物价录入系统的时间为准</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提供承诺函</w:t>
      </w:r>
      <w:r>
        <w:rPr>
          <w:rFonts w:hint="eastAsia" w:asciiTheme="minorEastAsia" w:hAnsiTheme="minorEastAsia" w:eastAsiaTheme="minorEastAsia" w:cstheme="minorEastAsia"/>
          <w:color w:val="auto"/>
          <w:sz w:val="24"/>
          <w:szCs w:val="24"/>
          <w:lang w:eastAsia="zh-CN"/>
        </w:rPr>
        <w:t>）</w:t>
      </w:r>
    </w:p>
    <w:p w14:paraId="718B85D4">
      <w:pPr>
        <w:pStyle w:val="2"/>
        <w:spacing w:line="360" w:lineRule="auto"/>
        <w:ind w:left="0" w:leftChars="0" w:firstLine="480" w:firstLineChars="200"/>
        <w:rPr>
          <w:rFonts w:hint="default"/>
          <w:lang w:val="en-US"/>
        </w:rPr>
      </w:pPr>
      <w:r>
        <w:rPr>
          <w:rFonts w:hint="eastAsia" w:asciiTheme="minorEastAsia" w:hAnsiTheme="minorEastAsia" w:eastAsiaTheme="minorEastAsia" w:cstheme="minorEastAsia"/>
          <w:color w:val="auto"/>
          <w:sz w:val="24"/>
          <w:szCs w:val="24"/>
          <w:lang w:val="en-US" w:eastAsia="zh-CN"/>
        </w:rPr>
        <w:t>1.5 供应商未经采购方同意不得将采购人委托外送服务项目另外委托第三方或医院检测（产前筛查与产前诊断项目除外）（提供承诺函）</w:t>
      </w:r>
    </w:p>
    <w:p w14:paraId="14B17A36">
      <w:pPr>
        <w:rPr>
          <w:rFonts w:hint="default" w:ascii="宋体" w:hAnsi="宋体" w:eastAsia="宋体" w:cs="宋体"/>
          <w:b/>
          <w:color w:val="auto"/>
          <w:sz w:val="28"/>
          <w:szCs w:val="28"/>
          <w:lang w:val="en-US" w:eastAsia="zh-CN"/>
        </w:rPr>
      </w:pPr>
      <w:r>
        <w:rPr>
          <w:rFonts w:hint="eastAsia" w:ascii="宋体" w:hAnsi="宋体" w:eastAsia="宋体" w:cs="宋体"/>
          <w:b/>
          <w:sz w:val="28"/>
          <w:szCs w:val="28"/>
          <w:lang w:val="en-US" w:eastAsia="zh-CN"/>
        </w:rPr>
        <w:t>三、商</w:t>
      </w:r>
      <w:r>
        <w:rPr>
          <w:rFonts w:hint="eastAsia" w:ascii="宋体" w:hAnsi="宋体" w:eastAsia="宋体" w:cs="宋体"/>
          <w:b/>
          <w:color w:val="auto"/>
          <w:sz w:val="28"/>
          <w:szCs w:val="28"/>
          <w:lang w:val="en-US" w:eastAsia="zh-CN"/>
        </w:rPr>
        <w:t>务要求</w:t>
      </w:r>
      <w:bookmarkStart w:id="6" w:name="OLE_LINK38"/>
    </w:p>
    <w:bookmarkEnd w:id="6"/>
    <w:p w14:paraId="730C3F6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（一）</w:t>
      </w:r>
      <w:bookmarkStart w:id="7" w:name="OLE_LINK1"/>
      <w:r>
        <w:rPr>
          <w:rFonts w:hint="eastAsia" w:ascii="宋体" w:hAnsi="宋体" w:eastAsia="宋体" w:cs="宋体"/>
          <w:color w:val="auto"/>
          <w:sz w:val="24"/>
          <w:szCs w:val="24"/>
          <w:lang w:val="en-US" w:eastAsia="zh-CN"/>
        </w:rPr>
        <w:t>服务期及服务地点</w:t>
      </w:r>
      <w:bookmarkEnd w:id="7"/>
    </w:p>
    <w:p w14:paraId="0076002A">
      <w:pPr>
        <w:keepNext w:val="0"/>
        <w:keepLines w:val="0"/>
        <w:pageBreakBefore w:val="0"/>
        <w:widowControl w:val="0"/>
        <w:kinsoku/>
        <w:wordWrap/>
        <w:overflowPunct/>
        <w:topLinePunct w:val="0"/>
        <w:autoSpaceDE/>
        <w:autoSpaceDN/>
        <w:bidi w:val="0"/>
        <w:adjustRightInd/>
        <w:snapToGrid/>
        <w:spacing w:line="360" w:lineRule="auto"/>
        <w:ind w:firstLine="720" w:firstLineChars="30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1.服务期：</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年</w:t>
      </w:r>
      <w:r>
        <w:rPr>
          <w:rFonts w:hint="eastAsia" w:ascii="宋体" w:hAnsi="宋体" w:cs="宋体"/>
          <w:color w:val="auto"/>
          <w:sz w:val="24"/>
          <w:szCs w:val="24"/>
          <w:lang w:val="en-US" w:eastAsia="zh-CN"/>
        </w:rPr>
        <w:t>（每年一签）</w:t>
      </w:r>
    </w:p>
    <w:p w14:paraId="721555C4">
      <w:pPr>
        <w:keepNext w:val="0"/>
        <w:keepLines w:val="0"/>
        <w:pageBreakBefore w:val="0"/>
        <w:widowControl w:val="0"/>
        <w:kinsoku/>
        <w:wordWrap/>
        <w:overflowPunct/>
        <w:topLinePunct w:val="0"/>
        <w:autoSpaceDE/>
        <w:autoSpaceDN/>
        <w:bidi w:val="0"/>
        <w:adjustRightInd/>
        <w:snapToGrid/>
        <w:spacing w:line="360" w:lineRule="auto"/>
        <w:ind w:firstLine="720" w:firstLineChars="30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2.服务地点：采购人指</w:t>
      </w:r>
      <w:r>
        <w:rPr>
          <w:rFonts w:hint="eastAsia" w:ascii="宋体" w:hAnsi="宋体" w:cs="宋体"/>
          <w:color w:val="auto"/>
          <w:sz w:val="24"/>
          <w:szCs w:val="24"/>
          <w:lang w:val="en-US" w:eastAsia="zh-CN"/>
        </w:rPr>
        <w:t>定服务</w:t>
      </w:r>
      <w:r>
        <w:rPr>
          <w:rFonts w:hint="eastAsia" w:ascii="宋体" w:hAnsi="宋体" w:eastAsia="宋体" w:cs="宋体"/>
          <w:color w:val="auto"/>
          <w:sz w:val="24"/>
          <w:szCs w:val="24"/>
          <w:lang w:val="en-US" w:eastAsia="zh-CN"/>
        </w:rPr>
        <w:t>地点</w:t>
      </w:r>
    </w:p>
    <w:p w14:paraId="18161C3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（二）服务要求</w:t>
      </w:r>
    </w:p>
    <w:bookmarkEnd w:id="1"/>
    <w:p w14:paraId="4A565A0D">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实验室要求：</w:t>
      </w:r>
    </w:p>
    <w:p w14:paraId="1EFB5806">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1.1</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拥有</w:t>
      </w:r>
      <w:r>
        <w:rPr>
          <w:rFonts w:hint="eastAsia" w:asciiTheme="minorEastAsia" w:hAnsiTheme="minorEastAsia" w:eastAsiaTheme="minorEastAsia" w:cstheme="minorEastAsia"/>
          <w:color w:val="auto"/>
          <w:sz w:val="24"/>
          <w:szCs w:val="24"/>
          <w:lang w:val="en-US" w:eastAsia="zh-CN"/>
        </w:rPr>
        <w:t>独立</w:t>
      </w:r>
      <w:r>
        <w:rPr>
          <w:rFonts w:hint="eastAsia" w:asciiTheme="minorEastAsia" w:hAnsiTheme="minorEastAsia" w:eastAsiaTheme="minorEastAsia" w:cstheme="minorEastAsia"/>
          <w:color w:val="auto"/>
          <w:sz w:val="24"/>
          <w:szCs w:val="24"/>
        </w:rPr>
        <w:t>医学实验室，实验室有完善的质量管理体系，提供实验室</w:t>
      </w:r>
      <w:r>
        <w:rPr>
          <w:rFonts w:hint="eastAsia" w:asciiTheme="minorEastAsia" w:hAnsiTheme="minorEastAsia" w:eastAsiaTheme="minorEastAsia" w:cstheme="minorEastAsia"/>
          <w:color w:val="auto"/>
          <w:sz w:val="24"/>
          <w:szCs w:val="24"/>
          <w:lang w:val="en-US" w:eastAsia="zh-CN"/>
        </w:rPr>
        <w:t>医疗执业许可证及</w:t>
      </w:r>
      <w:r>
        <w:rPr>
          <w:rFonts w:hint="eastAsia" w:asciiTheme="minorEastAsia" w:hAnsiTheme="minorEastAsia" w:eastAsiaTheme="minorEastAsia" w:cstheme="minorEastAsia"/>
          <w:color w:val="auto"/>
          <w:sz w:val="24"/>
          <w:szCs w:val="24"/>
        </w:rPr>
        <w:t>ISO15189 认可证书（提供证明文件复印件）。</w:t>
      </w:r>
    </w:p>
    <w:p w14:paraId="7500EEDD">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1.2</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实验室必须具有临床检验中心颁发的临床基因扩增检验实验室技术审核验收合格证书（提供证明文件复印件）。</w:t>
      </w:r>
    </w:p>
    <w:p w14:paraId="4125D216">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1.3供应商实验室符合生物安全要求，通过省级生物安全实验室备案（提供病原微生物实验室备案通知书文件复印件）。</w:t>
      </w:r>
    </w:p>
    <w:p w14:paraId="74640A23">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val="en-US" w:eastAsia="zh-CN"/>
        </w:rPr>
        <w:t>1.4</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实验室须拥有完善的技术平台，包括定性PCR、定量PCR、</w:t>
      </w:r>
      <w:r>
        <w:rPr>
          <w:rFonts w:hint="eastAsia" w:asciiTheme="minorEastAsia" w:hAnsiTheme="minorEastAsia" w:eastAsiaTheme="minorEastAsia" w:cstheme="minorEastAsia"/>
          <w:color w:val="auto"/>
          <w:sz w:val="24"/>
          <w:szCs w:val="24"/>
          <w:lang w:val="en-US" w:eastAsia="zh-CN"/>
        </w:rPr>
        <w:t>染色体</w:t>
      </w:r>
      <w:r>
        <w:rPr>
          <w:rFonts w:hint="eastAsia" w:asciiTheme="minorEastAsia" w:hAnsiTheme="minorEastAsia" w:eastAsiaTheme="minorEastAsia" w:cstheme="minorEastAsia"/>
          <w:color w:val="auto"/>
          <w:sz w:val="24"/>
          <w:szCs w:val="24"/>
        </w:rPr>
        <w:t>核型分析、二代测序等相关技术平台</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提供设备照片和检测报告</w:t>
      </w:r>
      <w:r>
        <w:rPr>
          <w:rFonts w:hint="eastAsia" w:asciiTheme="minorEastAsia" w:hAnsiTheme="minorEastAsia" w:eastAsiaTheme="minorEastAsia" w:cstheme="minorEastAsia"/>
          <w:color w:val="auto"/>
          <w:sz w:val="24"/>
          <w:szCs w:val="24"/>
          <w:lang w:eastAsia="zh-CN"/>
        </w:rPr>
        <w:t>）</w:t>
      </w:r>
    </w:p>
    <w:p w14:paraId="44FD835E">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1.5 </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lang w:val="en-US" w:eastAsia="zh-CN"/>
        </w:rPr>
        <w:t>实验室针对采购项目须按要求做室内质控和室间质评或实验室比对（</w:t>
      </w:r>
      <w:r>
        <w:rPr>
          <w:rFonts w:hint="eastAsia" w:asciiTheme="minorEastAsia" w:hAnsiTheme="minorEastAsia" w:eastAsiaTheme="minorEastAsia" w:cstheme="minorEastAsia"/>
          <w:color w:val="auto"/>
          <w:sz w:val="24"/>
          <w:szCs w:val="24"/>
        </w:rPr>
        <w:t>提供</w:t>
      </w:r>
      <w:r>
        <w:rPr>
          <w:rFonts w:hint="eastAsia" w:asciiTheme="minorEastAsia" w:hAnsiTheme="minorEastAsia" w:eastAsiaTheme="minorEastAsia" w:cstheme="minorEastAsia"/>
          <w:color w:val="auto"/>
          <w:sz w:val="24"/>
          <w:szCs w:val="24"/>
          <w:lang w:val="en-US" w:eastAsia="zh-CN"/>
        </w:rPr>
        <w:t>承诺函）</w:t>
      </w:r>
    </w:p>
    <w:p w14:paraId="06F2A1DC">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技术队伍要求：</w:t>
      </w:r>
    </w:p>
    <w:p w14:paraId="1FD72A4C">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实验室检验人员</w:t>
      </w:r>
      <w:r>
        <w:rPr>
          <w:rFonts w:hint="eastAsia" w:asciiTheme="minorEastAsia" w:hAnsiTheme="minorEastAsia" w:eastAsiaTheme="minorEastAsia" w:cstheme="minorEastAsia"/>
          <w:color w:val="auto"/>
          <w:sz w:val="24"/>
          <w:szCs w:val="24"/>
          <w:lang w:val="en-US" w:eastAsia="zh-CN"/>
        </w:rPr>
        <w:t>能力</w:t>
      </w:r>
      <w:r>
        <w:rPr>
          <w:rFonts w:hint="eastAsia" w:asciiTheme="minorEastAsia" w:hAnsiTheme="minorEastAsia" w:eastAsiaTheme="minorEastAsia" w:cstheme="minorEastAsia"/>
          <w:color w:val="auto"/>
          <w:sz w:val="24"/>
          <w:szCs w:val="24"/>
        </w:rPr>
        <w:t>要求，包括但不限于检验</w:t>
      </w:r>
      <w:r>
        <w:rPr>
          <w:rFonts w:hint="eastAsia" w:asciiTheme="minorEastAsia" w:hAnsiTheme="minorEastAsia" w:eastAsiaTheme="minorEastAsia" w:cstheme="minorEastAsia"/>
          <w:color w:val="auto"/>
          <w:sz w:val="24"/>
          <w:szCs w:val="24"/>
          <w:lang w:val="en-US" w:eastAsia="zh-CN"/>
        </w:rPr>
        <w:t>专业人员</w:t>
      </w:r>
      <w:r>
        <w:rPr>
          <w:rFonts w:hint="eastAsia" w:asciiTheme="minorEastAsia" w:hAnsiTheme="minorEastAsia" w:eastAsiaTheme="minorEastAsia" w:cstheme="minorEastAsia"/>
          <w:color w:val="auto"/>
          <w:sz w:val="24"/>
          <w:szCs w:val="24"/>
        </w:rPr>
        <w:t>、职称、专业可满足检测需求（提供承诺函）</w:t>
      </w:r>
      <w:r>
        <w:rPr>
          <w:rFonts w:hint="eastAsia" w:asciiTheme="minorEastAsia" w:hAnsiTheme="minorEastAsia" w:eastAsiaTheme="minorEastAsia" w:cstheme="minorEastAsia"/>
          <w:color w:val="auto"/>
          <w:sz w:val="24"/>
          <w:szCs w:val="24"/>
          <w:lang w:eastAsia="zh-CN"/>
        </w:rPr>
        <w:t>。</w:t>
      </w:r>
    </w:p>
    <w:p w14:paraId="08311A7A">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在采购人指定的标本交接地点</w:t>
      </w:r>
      <w:r>
        <w:rPr>
          <w:rFonts w:hint="eastAsia" w:asciiTheme="minorEastAsia" w:hAnsiTheme="minorEastAsia" w:eastAsiaTheme="minorEastAsia" w:cstheme="minorEastAsia"/>
          <w:color w:val="auto"/>
          <w:sz w:val="24"/>
          <w:szCs w:val="24"/>
          <w:lang w:val="en-US" w:eastAsia="zh-CN"/>
        </w:rPr>
        <w:t>及指定时间段完成服务</w:t>
      </w:r>
      <w:r>
        <w:rPr>
          <w:rFonts w:hint="eastAsia" w:asciiTheme="minorEastAsia" w:hAnsiTheme="minorEastAsia" w:eastAsiaTheme="minorEastAsia" w:cstheme="minorEastAsia"/>
          <w:color w:val="auto"/>
          <w:sz w:val="24"/>
          <w:szCs w:val="24"/>
        </w:rPr>
        <w:t>，负责项目采样规范化培训，标本交接、登记、前处理、意外情况处理，报告分发，与医院对接等工作</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有专人负责用户业务及质量、技术、培训等工作（提供承诺函）</w:t>
      </w:r>
      <w:r>
        <w:rPr>
          <w:rFonts w:hint="eastAsia" w:asciiTheme="minorEastAsia" w:hAnsiTheme="minorEastAsia" w:eastAsiaTheme="minorEastAsia" w:cstheme="minorEastAsia"/>
          <w:color w:val="auto"/>
          <w:sz w:val="24"/>
          <w:szCs w:val="24"/>
          <w:lang w:eastAsia="zh-CN"/>
        </w:rPr>
        <w:t>。</w:t>
      </w:r>
    </w:p>
    <w:p w14:paraId="73E854A4">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3.信息系统支持：</w:t>
      </w:r>
    </w:p>
    <w:p w14:paraId="23E7DF7C">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eastAsiaTheme="minorEastAsia"/>
          <w:color w:val="auto"/>
          <w:lang w:eastAsia="zh-CN"/>
        </w:rPr>
      </w:pPr>
      <w:r>
        <w:rPr>
          <w:rFonts w:hint="eastAsia" w:asciiTheme="minorEastAsia" w:hAnsiTheme="minorEastAsia" w:eastAsiaTheme="minorEastAsia" w:cstheme="minorEastAsia"/>
          <w:color w:val="auto"/>
          <w:sz w:val="24"/>
          <w:szCs w:val="24"/>
        </w:rPr>
        <w:t>3.1</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有LIS系统可与采购人的LIS系统对接，</w:t>
      </w:r>
      <w:r>
        <w:rPr>
          <w:rFonts w:hint="eastAsia" w:asciiTheme="minorEastAsia" w:hAnsiTheme="minorEastAsia" w:eastAsiaTheme="minorEastAsia" w:cstheme="minorEastAsia"/>
          <w:color w:val="auto"/>
          <w:sz w:val="24"/>
          <w:szCs w:val="24"/>
          <w:lang w:val="en-US" w:eastAsia="zh-CN"/>
        </w:rPr>
        <w:t>具备同等级及以上医疗机构的系统对接经验， LIS</w:t>
      </w:r>
      <w:r>
        <w:rPr>
          <w:rFonts w:hint="eastAsia" w:asciiTheme="minorEastAsia" w:hAnsiTheme="minorEastAsia" w:eastAsiaTheme="minorEastAsia" w:cstheme="minorEastAsia"/>
          <w:color w:val="auto"/>
          <w:sz w:val="24"/>
          <w:szCs w:val="24"/>
        </w:rPr>
        <w:t>对接费用全部由</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负责，实现检验项目结果传输，方便检验项目的统一管理（提供承诺函）</w:t>
      </w:r>
      <w:r>
        <w:rPr>
          <w:rFonts w:hint="eastAsia" w:asciiTheme="minorEastAsia" w:hAnsiTheme="minorEastAsia" w:eastAsiaTheme="minorEastAsia" w:cstheme="minorEastAsia"/>
          <w:color w:val="auto"/>
          <w:sz w:val="24"/>
          <w:szCs w:val="24"/>
          <w:lang w:eastAsia="zh-CN"/>
        </w:rPr>
        <w:t>。</w:t>
      </w:r>
    </w:p>
    <w:p w14:paraId="4E76D728">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4.标本管理与物流系统</w:t>
      </w:r>
    </w:p>
    <w:p w14:paraId="5EB2073B">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4.1</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lang w:val="en-US" w:eastAsia="zh-CN"/>
        </w:rPr>
        <w:t>应具备完善的冷链</w:t>
      </w:r>
      <w:r>
        <w:rPr>
          <w:rFonts w:hint="eastAsia" w:asciiTheme="minorEastAsia" w:hAnsiTheme="minorEastAsia" w:eastAsiaTheme="minorEastAsia" w:cstheme="minorEastAsia"/>
          <w:color w:val="auto"/>
          <w:sz w:val="24"/>
          <w:szCs w:val="24"/>
        </w:rPr>
        <w:t>物流</w:t>
      </w:r>
      <w:r>
        <w:rPr>
          <w:rFonts w:hint="eastAsia" w:asciiTheme="minorEastAsia" w:hAnsiTheme="minorEastAsia" w:eastAsiaTheme="minorEastAsia" w:cstheme="minorEastAsia"/>
          <w:color w:val="auto"/>
          <w:sz w:val="24"/>
          <w:szCs w:val="24"/>
          <w:lang w:val="en-US" w:eastAsia="zh-CN"/>
        </w:rPr>
        <w:t>运输</w:t>
      </w:r>
      <w:r>
        <w:rPr>
          <w:rFonts w:hint="eastAsia" w:asciiTheme="minorEastAsia" w:hAnsiTheme="minorEastAsia" w:eastAsiaTheme="minorEastAsia" w:cstheme="minorEastAsia"/>
          <w:color w:val="auto"/>
          <w:sz w:val="24"/>
          <w:szCs w:val="24"/>
        </w:rPr>
        <w:t>系统，保证</w:t>
      </w:r>
      <w:r>
        <w:rPr>
          <w:rFonts w:hint="eastAsia" w:asciiTheme="minorEastAsia" w:hAnsiTheme="minorEastAsia" w:eastAsiaTheme="minorEastAsia" w:cstheme="minorEastAsia"/>
          <w:color w:val="auto"/>
          <w:sz w:val="24"/>
          <w:szCs w:val="24"/>
          <w:lang w:val="en-US" w:eastAsia="zh-CN"/>
        </w:rPr>
        <w:t>采购人委托</w:t>
      </w:r>
      <w:r>
        <w:rPr>
          <w:rFonts w:hint="eastAsia" w:asciiTheme="minorEastAsia" w:hAnsiTheme="minorEastAsia" w:eastAsiaTheme="minorEastAsia" w:cstheme="minorEastAsia"/>
          <w:color w:val="auto"/>
          <w:sz w:val="24"/>
          <w:szCs w:val="24"/>
        </w:rPr>
        <w:t>标本接收、</w:t>
      </w:r>
      <w:r>
        <w:rPr>
          <w:rFonts w:hint="eastAsia" w:asciiTheme="minorEastAsia" w:hAnsiTheme="minorEastAsia" w:eastAsiaTheme="minorEastAsia" w:cstheme="minorEastAsia"/>
          <w:color w:val="auto"/>
          <w:sz w:val="24"/>
          <w:szCs w:val="24"/>
          <w:lang w:val="en-US" w:eastAsia="zh-CN"/>
        </w:rPr>
        <w:t>转运所在服务区域</w:t>
      </w:r>
      <w:r>
        <w:rPr>
          <w:rFonts w:hint="eastAsia" w:asciiTheme="minorEastAsia" w:hAnsiTheme="minorEastAsia" w:eastAsiaTheme="minorEastAsia" w:cstheme="minorEastAsia"/>
          <w:color w:val="auto"/>
          <w:sz w:val="24"/>
          <w:szCs w:val="24"/>
        </w:rPr>
        <w:t>运输过程</w:t>
      </w:r>
      <w:r>
        <w:rPr>
          <w:rFonts w:hint="eastAsia" w:asciiTheme="minorEastAsia" w:hAnsiTheme="minorEastAsia" w:eastAsiaTheme="minorEastAsia" w:cstheme="minorEastAsia"/>
          <w:color w:val="auto"/>
          <w:sz w:val="24"/>
          <w:szCs w:val="24"/>
          <w:lang w:val="en-US" w:eastAsia="zh-CN"/>
        </w:rPr>
        <w:t>的生物</w:t>
      </w:r>
      <w:r>
        <w:rPr>
          <w:rFonts w:hint="eastAsia" w:asciiTheme="minorEastAsia" w:hAnsiTheme="minorEastAsia" w:eastAsiaTheme="minorEastAsia" w:cstheme="minorEastAsia"/>
          <w:color w:val="auto"/>
          <w:sz w:val="24"/>
          <w:szCs w:val="24"/>
        </w:rPr>
        <w:t>安全与规范，保证标本的检测前质量，确保运输过程的样品质量和环境安全</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需提供</w:t>
      </w:r>
      <w:r>
        <w:rPr>
          <w:rFonts w:hint="eastAsia" w:asciiTheme="minorEastAsia" w:hAnsiTheme="minorEastAsia" w:eastAsiaTheme="minorEastAsia" w:cstheme="minorEastAsia"/>
          <w:color w:val="auto"/>
          <w:sz w:val="24"/>
          <w:szCs w:val="24"/>
        </w:rPr>
        <w:t>物流系统符合</w:t>
      </w:r>
      <w:r>
        <w:rPr>
          <w:rFonts w:hint="eastAsia" w:asciiTheme="minorEastAsia" w:hAnsiTheme="minorEastAsia" w:eastAsiaTheme="minorEastAsia" w:cstheme="minorEastAsia"/>
          <w:color w:val="auto"/>
          <w:sz w:val="24"/>
          <w:szCs w:val="24"/>
          <w:highlight w:val="none"/>
          <w:lang w:val="en-US" w:eastAsia="zh-CN"/>
        </w:rPr>
        <w:t>《GB/T 42186-2022医学检验生物标本冷链物流运作规范》</w:t>
      </w:r>
      <w:r>
        <w:rPr>
          <w:rFonts w:hint="eastAsia" w:asciiTheme="minorEastAsia" w:hAnsiTheme="minorEastAsia" w:eastAsiaTheme="minorEastAsia" w:cstheme="minorEastAsia"/>
          <w:color w:val="auto"/>
          <w:sz w:val="24"/>
          <w:szCs w:val="24"/>
          <w:lang w:val="en-US" w:eastAsia="zh-CN"/>
        </w:rPr>
        <w:t>等相关资质要求，提供（除牌匾外）的证明文件</w:t>
      </w:r>
      <w:r>
        <w:rPr>
          <w:rFonts w:hint="eastAsia" w:asciiTheme="minorEastAsia" w:hAnsiTheme="minorEastAsia" w:eastAsiaTheme="minorEastAsia" w:cstheme="minorEastAsia"/>
          <w:color w:val="auto"/>
          <w:sz w:val="24"/>
          <w:szCs w:val="24"/>
        </w:rPr>
        <w:t>。</w:t>
      </w:r>
    </w:p>
    <w:p w14:paraId="4B7CE681">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4.2</w:t>
      </w:r>
      <w:r>
        <w:rPr>
          <w:rFonts w:hint="eastAsia" w:asciiTheme="minorEastAsia" w:hAnsiTheme="minorEastAsia" w:eastAsiaTheme="minorEastAsia" w:cstheme="minorEastAsia"/>
          <w:color w:val="auto"/>
          <w:sz w:val="24"/>
          <w:szCs w:val="24"/>
        </w:rPr>
        <w:t>标本在送检过程中出现延迟、遗漏、丢失等情况，</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应有完善的应急预案予以妥善解决，否则</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应承担相应责任</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提供应急预案</w:t>
      </w:r>
      <w:r>
        <w:rPr>
          <w:rFonts w:hint="eastAsia" w:asciiTheme="minorEastAsia" w:hAnsiTheme="minorEastAsia" w:eastAsiaTheme="minorEastAsia" w:cstheme="minorEastAsia"/>
          <w:color w:val="auto"/>
          <w:sz w:val="24"/>
          <w:szCs w:val="24"/>
        </w:rPr>
        <w:t>。</w:t>
      </w:r>
    </w:p>
    <w:p w14:paraId="0CB3AA8F">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4.3</w:t>
      </w:r>
      <w:r>
        <w:rPr>
          <w:rFonts w:hint="eastAsia" w:asciiTheme="minorEastAsia" w:hAnsiTheme="minorEastAsia" w:eastAsiaTheme="minorEastAsia" w:cstheme="minorEastAsia"/>
          <w:color w:val="auto"/>
          <w:sz w:val="24"/>
          <w:szCs w:val="24"/>
        </w:rPr>
        <w:t>部分特殊检查项目需要的</w:t>
      </w:r>
      <w:r>
        <w:rPr>
          <w:rFonts w:hint="eastAsia" w:asciiTheme="minorEastAsia" w:hAnsiTheme="minorEastAsia" w:eastAsiaTheme="minorEastAsia" w:cstheme="minorEastAsia"/>
          <w:color w:val="auto"/>
          <w:sz w:val="24"/>
          <w:szCs w:val="24"/>
          <w:lang w:val="en-US" w:eastAsia="zh-CN"/>
        </w:rPr>
        <w:t>耗材</w:t>
      </w:r>
      <w:r>
        <w:rPr>
          <w:rFonts w:hint="eastAsia" w:asciiTheme="minorEastAsia" w:hAnsiTheme="minorEastAsia" w:eastAsiaTheme="minorEastAsia" w:cstheme="minorEastAsia"/>
          <w:color w:val="auto"/>
          <w:sz w:val="24"/>
          <w:szCs w:val="24"/>
        </w:rPr>
        <w:t>、知情同意书、专用的患者资料登记申请单等由</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免费提供（提供承诺函）。</w:t>
      </w:r>
    </w:p>
    <w:p w14:paraId="0A7D6501">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4.4</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具有规范标本接收、登记和包装流程，保证标本质量和安全，确保标本顺利交接，方便查核</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接收人员要通过严格培训，负责标本质量的初检、标识的核对，标本的接收登记及包装储存</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确保及时接收、送检标本和及时检验。标本不符合检验要求时，应及时通知采购人重新取样（提供承诺函）</w:t>
      </w:r>
      <w:r>
        <w:rPr>
          <w:rFonts w:hint="eastAsia" w:asciiTheme="minorEastAsia" w:hAnsiTheme="minorEastAsia" w:eastAsiaTheme="minorEastAsia" w:cstheme="minorEastAsia"/>
          <w:color w:val="auto"/>
          <w:sz w:val="24"/>
          <w:szCs w:val="24"/>
          <w:lang w:eastAsia="zh-CN"/>
        </w:rPr>
        <w:t>。</w:t>
      </w:r>
    </w:p>
    <w:p w14:paraId="5ED3BAD1">
      <w:pPr>
        <w:keepNext w:val="0"/>
        <w:keepLines w:val="0"/>
        <w:pageBreakBefore w:val="0"/>
        <w:widowControl w:val="0"/>
        <w:kinsoku/>
        <w:wordWrap/>
        <w:overflowPunct/>
        <w:topLinePunct w:val="0"/>
        <w:autoSpaceDE/>
        <w:autoSpaceDN/>
        <w:bidi w:val="0"/>
        <w:adjustRightInd w:val="0"/>
        <w:snapToGrid w:val="0"/>
        <w:spacing w:after="0" w:line="360" w:lineRule="auto"/>
        <w:ind w:firstLine="420" w:firstLineChars="200"/>
        <w:textAlignment w:val="auto"/>
        <w:rPr>
          <w:rFonts w:hint="eastAsia"/>
          <w:color w:val="auto"/>
        </w:rPr>
      </w:pPr>
    </w:p>
    <w:p w14:paraId="20FA6280">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5.其他技术服务及售后服务需求：</w:t>
      </w:r>
    </w:p>
    <w:p w14:paraId="2D04E228">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5.1</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按</w:t>
      </w:r>
      <w:r>
        <w:rPr>
          <w:rFonts w:hint="eastAsia" w:asciiTheme="minorEastAsia" w:hAnsiTheme="minorEastAsia" w:eastAsiaTheme="minorEastAsia" w:cstheme="minorEastAsia"/>
          <w:color w:val="auto"/>
          <w:sz w:val="24"/>
          <w:szCs w:val="24"/>
          <w:lang w:val="en-US" w:eastAsia="zh-CN"/>
        </w:rPr>
        <w:t>国家卫健委</w:t>
      </w:r>
      <w:r>
        <w:rPr>
          <w:rFonts w:hint="eastAsia" w:asciiTheme="minorEastAsia" w:hAnsiTheme="minorEastAsia" w:eastAsiaTheme="minorEastAsia" w:cstheme="minorEastAsia"/>
          <w:color w:val="auto"/>
          <w:sz w:val="24"/>
          <w:szCs w:val="24"/>
        </w:rPr>
        <w:t>临检中心质量要求进行操作，规范流程进行标本保存、运输与检查诊断，并对标本的检验报告承担相应的责任</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在未经采购人同意或授权下，不得向采购人以外的任何单位或个人泄露采购人委托检测的任何信息</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并对标本的检验报告承担相应的责任；并保证检验结果的公正性，不受任何诱使或压力的干扰（提供承诺函）</w:t>
      </w:r>
      <w:r>
        <w:rPr>
          <w:rFonts w:hint="eastAsia" w:asciiTheme="minorEastAsia" w:hAnsiTheme="minorEastAsia" w:eastAsiaTheme="minorEastAsia" w:cstheme="minorEastAsia"/>
          <w:color w:val="auto"/>
          <w:sz w:val="24"/>
          <w:szCs w:val="24"/>
          <w:lang w:val="en-US" w:eastAsia="zh-CN"/>
        </w:rPr>
        <w:t>。</w:t>
      </w:r>
    </w:p>
    <w:p w14:paraId="51727AF9">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5.2</w:t>
      </w:r>
      <w:r>
        <w:rPr>
          <w:rFonts w:hint="eastAsia" w:asciiTheme="minorEastAsia" w:hAnsiTheme="minorEastAsia" w:eastAsiaTheme="minorEastAsia" w:cstheme="minorEastAsia"/>
          <w:color w:val="auto"/>
          <w:sz w:val="24"/>
          <w:szCs w:val="24"/>
          <w:lang w:val="en-US" w:eastAsia="zh-CN"/>
        </w:rPr>
        <w:t>剩余标本（如有）由供应商依据相关法律法规及规定保存、处置，不得用于本协议约定之外的其他事项，如采购人如对检测结果有异议的，应在标本保存期限内提出（法律法规对保存期限没有明确规定的，中标方发出检测报告后保存7日），否则视为对出具的检测结果无异议。剩余样本保存期限届满后，供应商应第一时间予以销毁。因供应商未按协议约定处理剩余样本所产生的纠纷，由供应商承担全部责任</w:t>
      </w:r>
      <w:r>
        <w:rPr>
          <w:rFonts w:hint="eastAsia" w:asciiTheme="minorEastAsia" w:hAnsiTheme="minorEastAsia" w:eastAsiaTheme="minorEastAsia" w:cstheme="minorEastAsia"/>
          <w:color w:val="auto"/>
          <w:sz w:val="24"/>
          <w:szCs w:val="24"/>
        </w:rPr>
        <w:t>（提供承诺函）。</w:t>
      </w:r>
    </w:p>
    <w:p w14:paraId="08875753">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w:t>
      </w: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应建立快速的客户服务反应机制，提供电话查询服务，危急值专人电话跟进，确保患者检测信息与临床医生的畅通</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如有针对</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或采购人的投诉或需处理的情况，</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应派代表在半日内到达医院及时沟通处理（提供承诺函）。</w:t>
      </w:r>
    </w:p>
    <w:p w14:paraId="31CA6AC2">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5.4</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需提供免费服务电话、网络查询、微信查询等多种渠道供采购人相关临床部门进行业务咨询、报告查询、账单查询统计功能。制定完善制定和流程保障上门服务，并派驻具有医学检验背景的专业人员提供上门售后服务。</w:t>
      </w:r>
    </w:p>
    <w:p w14:paraId="4BE82BC1">
      <w:pPr>
        <w:keepNext w:val="0"/>
        <w:keepLines w:val="0"/>
        <w:pageBreakBefore w:val="0"/>
        <w:widowControl w:val="0"/>
        <w:shd w:val="clear"/>
        <w:kinsoku/>
        <w:wordWrap/>
        <w:overflowPunct/>
        <w:topLinePunct w:val="0"/>
        <w:autoSpaceDE/>
        <w:autoSpaceDN/>
        <w:bidi w:val="0"/>
        <w:adjustRightInd w:val="0"/>
        <w:snapToGrid w:val="0"/>
        <w:spacing w:after="0" w:line="360" w:lineRule="auto"/>
        <w:ind w:firstLine="480" w:firstLineChars="200"/>
        <w:textAlignment w:val="auto"/>
        <w:rPr>
          <w:rFonts w:hint="eastAsia"/>
          <w:color w:val="auto"/>
          <w:highlight w:val="none"/>
        </w:rPr>
      </w:pPr>
      <w:r>
        <w:rPr>
          <w:rFonts w:hint="eastAsia" w:asciiTheme="minorEastAsia" w:hAnsiTheme="minorEastAsia" w:eastAsiaTheme="minorEastAsia" w:cstheme="minorEastAsia"/>
          <w:color w:val="auto"/>
          <w:sz w:val="24"/>
          <w:szCs w:val="24"/>
          <w:highlight w:val="none"/>
          <w:lang w:val="en-US" w:eastAsia="zh-CN"/>
        </w:rPr>
        <w:t>5.5</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协助采购人开展检验人员开展ISO15189知识等进修培训、协助医院开展继续教育、专题讲座等学术交流活动</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定期组织专家团队来我院进行学术交流，形式包括但不仅限于理论授课、技术培训和疑难病例讨论等</w:t>
      </w:r>
      <w:r>
        <w:rPr>
          <w:rFonts w:hint="eastAsia" w:asciiTheme="minorEastAsia" w:hAnsiTheme="minorEastAsia" w:eastAsiaTheme="minorEastAsia" w:cstheme="minorEastAsia"/>
          <w:color w:val="auto"/>
          <w:sz w:val="24"/>
          <w:szCs w:val="24"/>
        </w:rPr>
        <w:t>（提供承诺函）</w:t>
      </w:r>
      <w:r>
        <w:rPr>
          <w:rFonts w:hint="eastAsia" w:asciiTheme="minorEastAsia" w:hAnsiTheme="minorEastAsia" w:eastAsiaTheme="minorEastAsia" w:cstheme="minorEastAsia"/>
          <w:color w:val="auto"/>
          <w:sz w:val="24"/>
          <w:szCs w:val="24"/>
          <w:highlight w:val="none"/>
        </w:rPr>
        <w:t>。</w:t>
      </w:r>
    </w:p>
    <w:p w14:paraId="4A1FA744">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6.应急服务要求</w:t>
      </w:r>
    </w:p>
    <w:p w14:paraId="1EFF3DBE">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供应商需具备多平台检测及合规的冷链运输资质服务能力，在采购人出现仪器故障或者试剂短缺等紧急情况，能够协助采购人进行本院或市县区域医疗集团中心的乡镇等紧急检验样本的冷链运输及检测工作。供应商提供应急方案，常规类检验项目需具备上午收样，下午出结果的能力。方案内需体现实验室及医疗冷链运输的情况，含设备、人员排班等，冷链运输应具备省内运输资质，提供采购人所在省级地域范围内的高铁等相关运输合同。</w:t>
      </w:r>
    </w:p>
    <w:p w14:paraId="47BD29C4">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7.项目违约责任</w:t>
      </w:r>
    </w:p>
    <w:p w14:paraId="595BDF20">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7.1因供应商技术服务质量</w:t>
      </w:r>
      <w:r>
        <w:rPr>
          <w:rFonts w:hint="eastAsia" w:asciiTheme="minorEastAsia" w:hAnsiTheme="minorEastAsia" w:eastAsiaTheme="minorEastAsia" w:cstheme="minorEastAsia"/>
          <w:color w:val="auto"/>
          <w:sz w:val="24"/>
          <w:szCs w:val="24"/>
        </w:rPr>
        <w:t>导致医疗事故的误差，由</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承担相应的法律责任，并赔偿采购人的损失,采购人有权单方终止合同。</w:t>
      </w:r>
    </w:p>
    <w:p w14:paraId="2176126F">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7.2</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对采购人送检的合格样本结果负责，对于按照</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要求取材的合格样本，若因</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原因导致检测结果存在质量问题，由</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承担相应责任。</w:t>
      </w:r>
    </w:p>
    <w:p w14:paraId="0DBEE8CA">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val="en-US" w:eastAsia="zh-CN"/>
        </w:rPr>
        <w:t>7.3</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应保证其用到本项目的专利、技术是其合格持有，且享有处分权，若因实施本项目的专利技术产生的侵权纠纷，采购人有权向</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追究责任，并向</w:t>
      </w:r>
      <w:r>
        <w:rPr>
          <w:rFonts w:hint="eastAsia" w:asciiTheme="minorEastAsia" w:hAnsiTheme="minorEastAsia" w:eastAsiaTheme="minorEastAsia" w:cstheme="minorEastAsia"/>
          <w:color w:val="auto"/>
          <w:sz w:val="24"/>
          <w:szCs w:val="24"/>
          <w:lang w:eastAsia="zh-CN"/>
        </w:rPr>
        <w:t>供应商</w:t>
      </w:r>
      <w:r>
        <w:rPr>
          <w:rFonts w:hint="eastAsia" w:asciiTheme="minorEastAsia" w:hAnsiTheme="minorEastAsia" w:eastAsiaTheme="minorEastAsia" w:cstheme="minorEastAsia"/>
          <w:color w:val="auto"/>
          <w:sz w:val="24"/>
          <w:szCs w:val="24"/>
        </w:rPr>
        <w:t>索赔因此受到的全部损失，并有权单方终止本项目合同</w:t>
      </w:r>
      <w:r>
        <w:rPr>
          <w:rFonts w:hint="eastAsia" w:asciiTheme="minorEastAsia" w:hAnsiTheme="minorEastAsia" w:eastAsiaTheme="minorEastAsia" w:cstheme="minorEastAsia"/>
          <w:color w:val="auto"/>
          <w:sz w:val="24"/>
          <w:szCs w:val="24"/>
          <w:lang w:eastAsia="zh-CN"/>
        </w:rPr>
        <w:t>。</w:t>
      </w:r>
    </w:p>
    <w:p w14:paraId="2E4CEC12">
      <w:pPr>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Theme="minorEastAsia" w:hAnsiTheme="minorEastAsia" w:eastAsiaTheme="minorEastAsia" w:cstheme="minorEastAsia"/>
          <w:color w:val="auto"/>
          <w:sz w:val="24"/>
          <w:szCs w:val="24"/>
          <w:lang w:eastAsia="zh-CN"/>
        </w:rPr>
      </w:pPr>
    </w:p>
    <w:p w14:paraId="1E20CE84">
      <w:pPr>
        <w:pStyle w:val="6"/>
        <w:pageBreakBefore w:val="0"/>
        <w:widowControl/>
        <w:numPr>
          <w:ilvl w:val="1"/>
          <w:numId w:val="0"/>
        </w:numPr>
        <w:kinsoku/>
        <w:wordWrap/>
        <w:overflowPunct/>
        <w:topLinePunct w:val="0"/>
        <w:autoSpaceDE/>
        <w:autoSpaceDN/>
        <w:bidi w:val="0"/>
        <w:adjustRightInd w:val="0"/>
        <w:snapToGrid w:val="0"/>
        <w:spacing w:line="360" w:lineRule="auto"/>
        <w:ind w:leftChars="0"/>
        <w:jc w:val="both"/>
        <w:textAlignment w:val="auto"/>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三、评分标准表</w:t>
      </w:r>
    </w:p>
    <w:tbl>
      <w:tblPr>
        <w:tblStyle w:val="10"/>
        <w:tblW w:w="74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6"/>
        <w:gridCol w:w="2931"/>
        <w:gridCol w:w="2931"/>
      </w:tblGrid>
      <w:tr w14:paraId="0AAC9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616" w:type="dxa"/>
            <w:vAlign w:val="center"/>
          </w:tcPr>
          <w:p w14:paraId="23A8AD20">
            <w:pPr>
              <w:jc w:val="center"/>
              <w:rPr>
                <w:rFonts w:hint="eastAsia" w:ascii="宋体" w:hAnsi="宋体" w:eastAsia="宋体" w:cs="宋体"/>
                <w:b/>
                <w:bCs/>
                <w:color w:val="auto"/>
                <w:vertAlign w:val="baseline"/>
                <w:lang w:val="en-US" w:eastAsia="zh-CN"/>
              </w:rPr>
            </w:pPr>
            <w:r>
              <w:rPr>
                <w:rFonts w:hint="eastAsia" w:ascii="宋体" w:hAnsi="宋体" w:eastAsia="宋体" w:cs="宋体"/>
                <w:b/>
                <w:bCs/>
                <w:color w:val="auto"/>
                <w:vertAlign w:val="baseline"/>
                <w:lang w:val="en-US" w:eastAsia="zh-CN"/>
              </w:rPr>
              <w:t>序号</w:t>
            </w:r>
          </w:p>
        </w:tc>
        <w:tc>
          <w:tcPr>
            <w:tcW w:w="2931" w:type="dxa"/>
            <w:vAlign w:val="center"/>
          </w:tcPr>
          <w:p w14:paraId="37BE33B6">
            <w:pPr>
              <w:jc w:val="center"/>
              <w:rPr>
                <w:rFonts w:hint="eastAsia" w:ascii="宋体" w:hAnsi="宋体" w:eastAsia="宋体" w:cs="宋体"/>
                <w:b/>
                <w:bCs/>
                <w:color w:val="auto"/>
                <w:vertAlign w:val="baseline"/>
                <w:lang w:val="en-US" w:eastAsia="zh-CN"/>
              </w:rPr>
            </w:pPr>
            <w:r>
              <w:rPr>
                <w:rFonts w:hint="eastAsia" w:ascii="宋体" w:hAnsi="宋体" w:eastAsia="宋体" w:cs="宋体"/>
                <w:b/>
                <w:bCs/>
                <w:color w:val="auto"/>
                <w:vertAlign w:val="baseline"/>
                <w:lang w:val="en-US" w:eastAsia="zh-CN"/>
              </w:rPr>
              <w:t>评审项</w:t>
            </w:r>
          </w:p>
        </w:tc>
        <w:tc>
          <w:tcPr>
            <w:tcW w:w="2931" w:type="dxa"/>
            <w:vAlign w:val="center"/>
          </w:tcPr>
          <w:p w14:paraId="29E6AD62">
            <w:pPr>
              <w:jc w:val="center"/>
              <w:rPr>
                <w:rFonts w:hint="eastAsia" w:ascii="宋体" w:hAnsi="宋体" w:eastAsia="宋体" w:cs="宋体"/>
                <w:b/>
                <w:bCs/>
                <w:color w:val="auto"/>
                <w:vertAlign w:val="baseline"/>
                <w:lang w:val="en-US" w:eastAsia="zh-CN"/>
              </w:rPr>
            </w:pPr>
            <w:r>
              <w:rPr>
                <w:rFonts w:hint="eastAsia" w:ascii="宋体" w:hAnsi="宋体" w:eastAsia="宋体" w:cs="宋体"/>
                <w:b/>
                <w:bCs/>
                <w:color w:val="auto"/>
                <w:vertAlign w:val="baseline"/>
                <w:lang w:val="en-US" w:eastAsia="zh-CN"/>
              </w:rPr>
              <w:t>分值</w:t>
            </w:r>
          </w:p>
        </w:tc>
      </w:tr>
      <w:tr w14:paraId="7C6A9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616" w:type="dxa"/>
            <w:vAlign w:val="center"/>
          </w:tcPr>
          <w:p w14:paraId="1DFF0569">
            <w:pPr>
              <w:jc w:val="center"/>
              <w:rPr>
                <w:rFonts w:hint="eastAsia" w:ascii="宋体" w:hAnsi="宋体" w:eastAsia="宋体" w:cs="宋体"/>
                <w:b/>
                <w:bCs/>
                <w:color w:val="auto"/>
                <w:vertAlign w:val="baseline"/>
                <w:lang w:val="en-US" w:eastAsia="zh-CN"/>
              </w:rPr>
            </w:pPr>
            <w:r>
              <w:rPr>
                <w:rFonts w:hint="eastAsia" w:ascii="宋体" w:hAnsi="宋体" w:eastAsia="宋体" w:cs="宋体"/>
                <w:b/>
                <w:bCs/>
                <w:color w:val="auto"/>
                <w:vertAlign w:val="baseline"/>
                <w:lang w:val="en-US" w:eastAsia="zh-CN"/>
              </w:rPr>
              <w:t>1</w:t>
            </w:r>
          </w:p>
        </w:tc>
        <w:tc>
          <w:tcPr>
            <w:tcW w:w="2931" w:type="dxa"/>
            <w:vAlign w:val="center"/>
          </w:tcPr>
          <w:p w14:paraId="3147C3A2">
            <w:pPr>
              <w:jc w:val="center"/>
              <w:rPr>
                <w:rFonts w:hint="eastAsia" w:ascii="宋体" w:hAnsi="宋体" w:eastAsia="宋体" w:cs="宋体"/>
                <w:b/>
                <w:bCs/>
                <w:color w:val="auto"/>
                <w:vertAlign w:val="baseline"/>
                <w:lang w:val="en-US" w:eastAsia="zh-CN"/>
              </w:rPr>
            </w:pPr>
            <w:r>
              <w:rPr>
                <w:rFonts w:hint="eastAsia" w:ascii="宋体" w:hAnsi="宋体" w:cs="宋体"/>
                <w:b/>
                <w:bCs/>
                <w:color w:val="auto"/>
                <w:vertAlign w:val="baseline"/>
                <w:lang w:val="en-US" w:eastAsia="zh-CN"/>
              </w:rPr>
              <w:t>技术</w:t>
            </w:r>
            <w:r>
              <w:rPr>
                <w:rFonts w:hint="eastAsia" w:ascii="宋体" w:hAnsi="宋体" w:eastAsia="宋体" w:cs="宋体"/>
                <w:b/>
                <w:bCs/>
                <w:color w:val="auto"/>
                <w:vertAlign w:val="baseline"/>
                <w:lang w:val="en-US" w:eastAsia="zh-CN"/>
              </w:rPr>
              <w:t>部分</w:t>
            </w:r>
          </w:p>
        </w:tc>
        <w:tc>
          <w:tcPr>
            <w:tcW w:w="2931" w:type="dxa"/>
            <w:vAlign w:val="center"/>
          </w:tcPr>
          <w:p w14:paraId="243DF2FB">
            <w:pPr>
              <w:jc w:val="center"/>
              <w:rPr>
                <w:rFonts w:hint="eastAsia" w:ascii="宋体" w:hAnsi="宋体" w:eastAsia="宋体" w:cs="宋体"/>
                <w:b/>
                <w:bCs/>
                <w:color w:val="auto"/>
                <w:vertAlign w:val="baseline"/>
                <w:lang w:val="en-US" w:eastAsia="zh-CN"/>
              </w:rPr>
            </w:pPr>
            <w:r>
              <w:rPr>
                <w:rFonts w:hint="eastAsia" w:ascii="宋体" w:hAnsi="宋体" w:cs="宋体"/>
                <w:b/>
                <w:bCs/>
                <w:color w:val="auto"/>
                <w:vertAlign w:val="baseline"/>
                <w:lang w:val="en-US" w:eastAsia="zh-CN"/>
              </w:rPr>
              <w:t>60</w:t>
            </w:r>
            <w:r>
              <w:rPr>
                <w:rFonts w:hint="eastAsia" w:ascii="宋体" w:hAnsi="宋体" w:eastAsia="宋体" w:cs="宋体"/>
                <w:b/>
                <w:bCs/>
                <w:color w:val="auto"/>
                <w:vertAlign w:val="baseline"/>
                <w:lang w:val="en-US" w:eastAsia="zh-CN"/>
              </w:rPr>
              <w:t>分</w:t>
            </w:r>
          </w:p>
        </w:tc>
      </w:tr>
      <w:tr w14:paraId="37F7D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616" w:type="dxa"/>
            <w:vAlign w:val="center"/>
          </w:tcPr>
          <w:p w14:paraId="29AB7D53">
            <w:pPr>
              <w:jc w:val="center"/>
              <w:rPr>
                <w:rFonts w:hint="eastAsia" w:ascii="宋体" w:hAnsi="宋体" w:eastAsia="宋体" w:cs="宋体"/>
                <w:b/>
                <w:bCs/>
                <w:color w:val="auto"/>
                <w:vertAlign w:val="baseline"/>
                <w:lang w:val="en-US" w:eastAsia="zh-CN"/>
              </w:rPr>
            </w:pPr>
            <w:r>
              <w:rPr>
                <w:rFonts w:hint="eastAsia" w:ascii="宋体" w:hAnsi="宋体" w:eastAsia="宋体" w:cs="宋体"/>
                <w:b/>
                <w:bCs/>
                <w:color w:val="auto"/>
                <w:vertAlign w:val="baseline"/>
                <w:lang w:val="en-US" w:eastAsia="zh-CN"/>
              </w:rPr>
              <w:t>2</w:t>
            </w:r>
          </w:p>
        </w:tc>
        <w:tc>
          <w:tcPr>
            <w:tcW w:w="2931" w:type="dxa"/>
            <w:vAlign w:val="center"/>
          </w:tcPr>
          <w:p w14:paraId="43D521F1">
            <w:pPr>
              <w:jc w:val="center"/>
              <w:rPr>
                <w:rFonts w:hint="eastAsia" w:ascii="宋体" w:hAnsi="宋体" w:eastAsia="宋体" w:cs="宋体"/>
                <w:b/>
                <w:bCs/>
                <w:color w:val="auto"/>
                <w:vertAlign w:val="baseline"/>
                <w:lang w:val="en-US" w:eastAsia="zh-CN"/>
              </w:rPr>
            </w:pPr>
            <w:r>
              <w:rPr>
                <w:rFonts w:hint="eastAsia" w:ascii="宋体" w:hAnsi="宋体" w:cs="宋体"/>
                <w:b/>
                <w:bCs/>
                <w:color w:val="auto"/>
                <w:vertAlign w:val="baseline"/>
                <w:lang w:val="en-US" w:eastAsia="zh-CN"/>
              </w:rPr>
              <w:t>商务</w:t>
            </w:r>
            <w:r>
              <w:rPr>
                <w:rFonts w:hint="eastAsia" w:ascii="宋体" w:hAnsi="宋体" w:eastAsia="宋体" w:cs="宋体"/>
                <w:b/>
                <w:bCs/>
                <w:color w:val="auto"/>
                <w:vertAlign w:val="baseline"/>
                <w:lang w:val="en-US" w:eastAsia="zh-CN"/>
              </w:rPr>
              <w:t>部分</w:t>
            </w:r>
          </w:p>
        </w:tc>
        <w:tc>
          <w:tcPr>
            <w:tcW w:w="2931" w:type="dxa"/>
            <w:vAlign w:val="center"/>
          </w:tcPr>
          <w:p w14:paraId="5F03B02E">
            <w:pPr>
              <w:jc w:val="center"/>
              <w:rPr>
                <w:rFonts w:hint="eastAsia" w:ascii="宋体" w:hAnsi="宋体" w:eastAsia="宋体" w:cs="宋体"/>
                <w:b/>
                <w:bCs/>
                <w:color w:val="auto"/>
                <w:vertAlign w:val="baseline"/>
                <w:lang w:val="en-US" w:eastAsia="zh-CN"/>
              </w:rPr>
            </w:pPr>
            <w:r>
              <w:rPr>
                <w:rFonts w:hint="eastAsia" w:ascii="宋体" w:hAnsi="宋体" w:cs="宋体"/>
                <w:b/>
                <w:bCs/>
                <w:color w:val="auto"/>
                <w:vertAlign w:val="baseline"/>
                <w:lang w:val="en-US" w:eastAsia="zh-CN"/>
              </w:rPr>
              <w:t>30</w:t>
            </w:r>
            <w:r>
              <w:rPr>
                <w:rFonts w:hint="eastAsia" w:ascii="宋体" w:hAnsi="宋体" w:eastAsia="宋体" w:cs="宋体"/>
                <w:b/>
                <w:bCs/>
                <w:color w:val="auto"/>
                <w:vertAlign w:val="baseline"/>
                <w:lang w:val="en-US" w:eastAsia="zh-CN"/>
              </w:rPr>
              <w:t>分</w:t>
            </w:r>
          </w:p>
        </w:tc>
      </w:tr>
      <w:tr w14:paraId="1246B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616" w:type="dxa"/>
            <w:vAlign w:val="center"/>
          </w:tcPr>
          <w:p w14:paraId="0B79E786">
            <w:pPr>
              <w:jc w:val="center"/>
              <w:rPr>
                <w:rFonts w:hint="eastAsia" w:ascii="宋体" w:hAnsi="宋体" w:eastAsia="宋体" w:cs="宋体"/>
                <w:b/>
                <w:bCs/>
                <w:color w:val="auto"/>
                <w:vertAlign w:val="baseline"/>
                <w:lang w:val="en-US" w:eastAsia="zh-CN"/>
              </w:rPr>
            </w:pPr>
            <w:r>
              <w:rPr>
                <w:rFonts w:hint="eastAsia" w:ascii="宋体" w:hAnsi="宋体" w:eastAsia="宋体" w:cs="宋体"/>
                <w:b/>
                <w:bCs/>
                <w:color w:val="auto"/>
                <w:vertAlign w:val="baseline"/>
                <w:lang w:val="en-US" w:eastAsia="zh-CN"/>
              </w:rPr>
              <w:t>3</w:t>
            </w:r>
          </w:p>
        </w:tc>
        <w:tc>
          <w:tcPr>
            <w:tcW w:w="2931" w:type="dxa"/>
            <w:vAlign w:val="center"/>
          </w:tcPr>
          <w:p w14:paraId="1E43D637">
            <w:pPr>
              <w:jc w:val="center"/>
              <w:rPr>
                <w:rFonts w:hint="eastAsia" w:ascii="宋体" w:hAnsi="宋体" w:eastAsia="宋体" w:cs="宋体"/>
                <w:b/>
                <w:bCs/>
                <w:color w:val="auto"/>
                <w:vertAlign w:val="baseline"/>
                <w:lang w:val="en-US" w:eastAsia="zh-CN"/>
              </w:rPr>
            </w:pPr>
            <w:r>
              <w:rPr>
                <w:rFonts w:hint="eastAsia" w:ascii="宋体" w:hAnsi="宋体" w:eastAsia="宋体" w:cs="宋体"/>
                <w:b/>
                <w:bCs/>
                <w:color w:val="auto"/>
                <w:vertAlign w:val="baseline"/>
                <w:lang w:val="en-US" w:eastAsia="zh-CN"/>
              </w:rPr>
              <w:t>价格部分</w:t>
            </w:r>
          </w:p>
        </w:tc>
        <w:tc>
          <w:tcPr>
            <w:tcW w:w="2931" w:type="dxa"/>
            <w:vAlign w:val="center"/>
          </w:tcPr>
          <w:p w14:paraId="5C4E5491">
            <w:pPr>
              <w:jc w:val="center"/>
              <w:rPr>
                <w:rFonts w:hint="eastAsia" w:ascii="宋体" w:hAnsi="宋体" w:eastAsia="宋体" w:cs="宋体"/>
                <w:b/>
                <w:bCs/>
                <w:color w:val="auto"/>
                <w:vertAlign w:val="baseline"/>
                <w:lang w:val="en-US" w:eastAsia="zh-CN"/>
              </w:rPr>
            </w:pPr>
            <w:r>
              <w:rPr>
                <w:rFonts w:hint="eastAsia" w:ascii="宋体" w:hAnsi="宋体" w:cs="宋体"/>
                <w:b/>
                <w:bCs/>
                <w:color w:val="auto"/>
                <w:vertAlign w:val="baseline"/>
                <w:lang w:val="en-US" w:eastAsia="zh-CN"/>
              </w:rPr>
              <w:t>10</w:t>
            </w:r>
            <w:r>
              <w:rPr>
                <w:rFonts w:hint="eastAsia" w:ascii="宋体" w:hAnsi="宋体" w:eastAsia="宋体" w:cs="宋体"/>
                <w:b/>
                <w:bCs/>
                <w:color w:val="auto"/>
                <w:vertAlign w:val="baseline"/>
                <w:lang w:val="en-US" w:eastAsia="zh-CN"/>
              </w:rPr>
              <w:t>分</w:t>
            </w:r>
          </w:p>
        </w:tc>
      </w:tr>
    </w:tbl>
    <w:p w14:paraId="5320ACBF">
      <w:pPr>
        <w:widowControl/>
        <w:spacing w:line="360" w:lineRule="auto"/>
        <w:rPr>
          <w:rFonts w:hint="eastAsia" w:ascii="宋体" w:hAnsi="宋体" w:eastAsia="宋体" w:cs="宋体"/>
          <w:color w:val="auto"/>
          <w:kern w:val="0"/>
          <w:sz w:val="24"/>
          <w:lang w:bidi="ar"/>
        </w:rPr>
      </w:pPr>
      <w:r>
        <w:rPr>
          <w:rFonts w:hint="eastAsia" w:ascii="宋体" w:hAnsi="宋体" w:eastAsia="宋体" w:cs="宋体"/>
          <w:color w:val="auto"/>
          <w:kern w:val="0"/>
          <w:sz w:val="24"/>
          <w:lang w:bidi="ar"/>
        </w:rPr>
        <w:t>注：各评委按规定的范围内进行量化打分，并统计总分。</w:t>
      </w:r>
    </w:p>
    <w:p w14:paraId="3A4919BB">
      <w:pPr>
        <w:widowControl/>
        <w:spacing w:line="360" w:lineRule="auto"/>
        <w:rPr>
          <w:rFonts w:hint="eastAsia" w:ascii="宋体" w:hAnsi="宋体" w:eastAsia="宋体" w:cs="宋体"/>
          <w:color w:val="auto"/>
          <w:kern w:val="0"/>
          <w:sz w:val="24"/>
          <w:lang w:bidi="ar"/>
        </w:rPr>
      </w:pPr>
    </w:p>
    <w:tbl>
      <w:tblPr>
        <w:tblStyle w:val="9"/>
        <w:tblW w:w="83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922"/>
        <w:gridCol w:w="2307"/>
        <w:gridCol w:w="5076"/>
      </w:tblGrid>
      <w:tr w14:paraId="098AF71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tcPr>
          <w:p w14:paraId="51AA37EC">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评审因素</w:t>
            </w:r>
          </w:p>
        </w:tc>
        <w:tc>
          <w:tcPr>
            <w:tcW w:w="7383" w:type="dxa"/>
            <w:gridSpan w:val="2"/>
          </w:tcPr>
          <w:p w14:paraId="546344A5">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评审标准</w:t>
            </w:r>
          </w:p>
        </w:tc>
      </w:tr>
      <w:tr w14:paraId="3F38FAD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restart"/>
          </w:tcPr>
          <w:p w14:paraId="1239F96B">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技术部分</w:t>
            </w:r>
          </w:p>
        </w:tc>
        <w:tc>
          <w:tcPr>
            <w:tcW w:w="2307" w:type="dxa"/>
          </w:tcPr>
          <w:p w14:paraId="38062EA8">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专业技术服务团队 (</w:t>
            </w:r>
            <w:r>
              <w:rPr>
                <w:rFonts w:hint="eastAsia" w:asciiTheme="minorEastAsia" w:hAnsiTheme="minorEastAsia" w:cstheme="minorEastAsia"/>
                <w:color w:val="auto"/>
                <w:sz w:val="21"/>
                <w:szCs w:val="21"/>
                <w:lang w:val="en-US" w:eastAsia="zh-CN"/>
              </w:rPr>
              <w:t>10</w:t>
            </w:r>
            <w:r>
              <w:rPr>
                <w:rFonts w:hint="eastAsia" w:asciiTheme="minorEastAsia" w:hAnsiTheme="minorEastAsia" w:eastAsiaTheme="minorEastAsia" w:cstheme="minorEastAsia"/>
                <w:color w:val="auto"/>
                <w:sz w:val="21"/>
                <w:szCs w:val="21"/>
              </w:rPr>
              <w:t>.0分)</w:t>
            </w:r>
          </w:p>
        </w:tc>
        <w:tc>
          <w:tcPr>
            <w:tcW w:w="5076" w:type="dxa"/>
          </w:tcPr>
          <w:p w14:paraId="18580779">
            <w:pPr>
              <w:pStyle w:val="13"/>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投标人实验室检验人员配备应符合国家相关要求，包括但不限于检验师，人员数量、职称、专业可满足检测需求。</w:t>
            </w:r>
          </w:p>
          <w:p w14:paraId="60039BFC">
            <w:pPr>
              <w:pStyle w:val="13"/>
              <w:numPr>
                <w:ilvl w:val="0"/>
                <w:numId w:val="1"/>
              </w:numPr>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项目负责人具备检验或病理相关高级职称得</w:t>
            </w:r>
            <w:r>
              <w:rPr>
                <w:rFonts w:hint="eastAsia" w:asciiTheme="minorEastAsia" w:hAnsiTheme="minorEastAsia" w:cstheme="minorEastAsia"/>
                <w:color w:val="auto"/>
                <w:sz w:val="21"/>
                <w:szCs w:val="21"/>
                <w:lang w:val="en-US" w:eastAsia="zh-CN"/>
              </w:rPr>
              <w:t>2</w:t>
            </w:r>
            <w:r>
              <w:rPr>
                <w:rFonts w:hint="eastAsia" w:asciiTheme="minorEastAsia" w:hAnsiTheme="minorEastAsia" w:eastAsiaTheme="minorEastAsia" w:cstheme="minorEastAsia"/>
                <w:color w:val="auto"/>
                <w:sz w:val="21"/>
                <w:szCs w:val="21"/>
              </w:rPr>
              <w:t>分； 2、具备检验技师资格证技术人员</w:t>
            </w:r>
            <w:r>
              <w:rPr>
                <w:rFonts w:hint="eastAsia" w:asciiTheme="minorEastAsia" w:hAnsi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每提供一名</w:t>
            </w:r>
            <w:r>
              <w:rPr>
                <w:rFonts w:hint="eastAsia" w:asciiTheme="minorEastAsia" w:hAnsiTheme="minorEastAsia" w:eastAsiaTheme="minorEastAsia" w:cstheme="minorEastAsia"/>
                <w:color w:val="auto"/>
                <w:sz w:val="21"/>
                <w:szCs w:val="21"/>
                <w:lang w:val="en-US" w:eastAsia="zh-CN"/>
              </w:rPr>
              <w:t>初级检验技师</w:t>
            </w:r>
            <w:r>
              <w:rPr>
                <w:rFonts w:hint="eastAsia" w:asciiTheme="minorEastAsia" w:hAnsiTheme="minorEastAsia" w:eastAsiaTheme="minorEastAsia" w:cstheme="minorEastAsia"/>
                <w:color w:val="auto"/>
                <w:sz w:val="21"/>
                <w:szCs w:val="21"/>
              </w:rPr>
              <w:t>人员加0.5分，提供1名</w:t>
            </w:r>
            <w:r>
              <w:rPr>
                <w:rFonts w:hint="eastAsia" w:asciiTheme="minorEastAsia" w:hAnsiTheme="minorEastAsia" w:eastAsiaTheme="minorEastAsia" w:cstheme="minorEastAsia"/>
                <w:color w:val="auto"/>
                <w:sz w:val="21"/>
                <w:szCs w:val="21"/>
                <w:lang w:val="en-US" w:eastAsia="zh-CN"/>
              </w:rPr>
              <w:t>中</w:t>
            </w:r>
            <w:r>
              <w:rPr>
                <w:rFonts w:hint="eastAsia" w:asciiTheme="minorEastAsia" w:hAnsiTheme="minorEastAsia" w:eastAsiaTheme="minorEastAsia" w:cstheme="minorEastAsia"/>
                <w:color w:val="auto"/>
                <w:sz w:val="21"/>
                <w:szCs w:val="21"/>
              </w:rPr>
              <w:t>级检验技师职称加1分，此项最高得</w:t>
            </w:r>
            <w:r>
              <w:rPr>
                <w:rFonts w:hint="eastAsia" w:asciiTheme="minorEastAsia" w:hAnsiTheme="minorEastAsia" w:cstheme="minorEastAsia"/>
                <w:color w:val="auto"/>
                <w:sz w:val="21"/>
                <w:szCs w:val="21"/>
                <w:lang w:val="en-US" w:eastAsia="zh-CN"/>
              </w:rPr>
              <w:t>8</w:t>
            </w:r>
            <w:r>
              <w:rPr>
                <w:rFonts w:hint="eastAsia" w:asciiTheme="minorEastAsia" w:hAnsiTheme="minorEastAsia" w:eastAsiaTheme="minorEastAsia" w:cstheme="minorEastAsia"/>
                <w:color w:val="auto"/>
                <w:sz w:val="21"/>
                <w:szCs w:val="21"/>
              </w:rPr>
              <w:t xml:space="preserve">分； </w:t>
            </w:r>
          </w:p>
          <w:p w14:paraId="1F6342D4">
            <w:pPr>
              <w:pStyle w:val="13"/>
              <w:numPr>
                <w:ilvl w:val="0"/>
                <w:numId w:val="0"/>
              </w:numPr>
              <w:spacing w:line="360" w:lineRule="auto"/>
              <w:jc w:val="left"/>
              <w:rPr>
                <w:rFonts w:hint="eastAsia" w:asciiTheme="minorEastAsia" w:hAnsiTheme="minorEastAsia" w:cstheme="minorEastAsia"/>
                <w:color w:val="auto"/>
                <w:sz w:val="21"/>
                <w:szCs w:val="21"/>
                <w:lang w:eastAsia="zh-CN"/>
              </w:rPr>
            </w:pPr>
            <w:bookmarkStart w:id="8" w:name="OLE_LINK3"/>
            <w:r>
              <w:rPr>
                <w:rFonts w:hint="eastAsia" w:asciiTheme="minorEastAsia" w:hAnsiTheme="minorEastAsia" w:cstheme="minorEastAsia"/>
                <w:color w:val="auto"/>
                <w:sz w:val="21"/>
                <w:szCs w:val="21"/>
                <w:lang w:eastAsia="zh-CN"/>
              </w:rPr>
              <w:t>注：同一人获得多个职称的只按最高级别职称资格证评审得分。</w:t>
            </w:r>
          </w:p>
          <w:p w14:paraId="06BD2403">
            <w:pPr>
              <w:pStyle w:val="13"/>
              <w:numPr>
                <w:ilvl w:val="0"/>
                <w:numId w:val="0"/>
              </w:numPr>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cstheme="minorEastAsia"/>
                <w:color w:val="auto"/>
                <w:sz w:val="21"/>
                <w:szCs w:val="21"/>
                <w:lang w:eastAsia="zh-CN"/>
              </w:rPr>
              <w:t>证明材料：提供相关人员一览表、人员证书复印件并加盖投标人公章，提供项目团队成员近半年至今任意1个月社保证明（窗口打印件或网上截图均可）或劳动关系证明，否则不得分。</w:t>
            </w:r>
            <w:bookmarkEnd w:id="8"/>
          </w:p>
        </w:tc>
      </w:tr>
      <w:tr w14:paraId="585FFA8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50AD69D1">
            <w:pPr>
              <w:spacing w:line="360" w:lineRule="auto"/>
              <w:jc w:val="center"/>
              <w:rPr>
                <w:rFonts w:hint="eastAsia" w:asciiTheme="minorEastAsia" w:hAnsiTheme="minorEastAsia" w:eastAsiaTheme="minorEastAsia" w:cstheme="minorEastAsia"/>
                <w:color w:val="auto"/>
                <w:sz w:val="21"/>
                <w:szCs w:val="21"/>
              </w:rPr>
            </w:pPr>
          </w:p>
        </w:tc>
        <w:tc>
          <w:tcPr>
            <w:tcW w:w="2307" w:type="dxa"/>
          </w:tcPr>
          <w:p w14:paraId="162DFADB">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标本管理与物流服务方案 (</w:t>
            </w:r>
            <w:r>
              <w:rPr>
                <w:rFonts w:hint="eastAsia" w:asciiTheme="minorEastAsia" w:hAnsiTheme="minorEastAsia" w:cstheme="minorEastAsia"/>
                <w:color w:val="auto"/>
                <w:sz w:val="21"/>
                <w:szCs w:val="21"/>
                <w:lang w:val="en-US" w:eastAsia="zh-CN"/>
              </w:rPr>
              <w:t>30</w:t>
            </w:r>
            <w:r>
              <w:rPr>
                <w:rFonts w:hint="eastAsia" w:asciiTheme="minorEastAsia" w:hAnsiTheme="minorEastAsia" w:eastAsiaTheme="minorEastAsia" w:cstheme="minorEastAsia"/>
                <w:color w:val="auto"/>
                <w:sz w:val="21"/>
                <w:szCs w:val="21"/>
              </w:rPr>
              <w:t>.0分)</w:t>
            </w:r>
          </w:p>
        </w:tc>
        <w:tc>
          <w:tcPr>
            <w:tcW w:w="5076" w:type="dxa"/>
          </w:tcPr>
          <w:p w14:paraId="3912B3CF">
            <w:pPr>
              <w:pStyle w:val="13"/>
              <w:numPr>
                <w:ilvl w:val="0"/>
                <w:numId w:val="2"/>
              </w:numPr>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投标人符合政府对于冷链物流的管理要求，具有服务于服务地点完善的冷链物流运输能力：</w:t>
            </w:r>
          </w:p>
          <w:p w14:paraId="785A2481">
            <w:pPr>
              <w:pStyle w:val="13"/>
              <w:numPr>
                <w:ilvl w:val="0"/>
                <w:numId w:val="3"/>
              </w:numPr>
              <w:spacing w:line="360" w:lineRule="auto"/>
              <w:ind w:firstLine="420" w:firstLineChars="200"/>
              <w:jc w:val="left"/>
              <w:rPr>
                <w:rFonts w:hint="eastAsia" w:asciiTheme="minorEastAsia" w:hAnsiTheme="minorEastAsia" w:cstheme="minorEastAsia"/>
                <w:color w:val="auto"/>
                <w:sz w:val="21"/>
                <w:szCs w:val="21"/>
                <w:lang w:val="en-US" w:eastAsia="zh-CN"/>
              </w:rPr>
            </w:pPr>
            <w:r>
              <w:rPr>
                <w:rFonts w:hint="eastAsia" w:asciiTheme="minorEastAsia" w:hAnsiTheme="minorEastAsia" w:cstheme="minorEastAsia"/>
                <w:color w:val="auto"/>
                <w:sz w:val="21"/>
                <w:szCs w:val="21"/>
                <w:lang w:val="en-US" w:eastAsia="zh-CN"/>
              </w:rPr>
              <w:t>投标人具备CNAS认可的第三方机构认定的服务地点所在区域货物运输条件鉴定书，每提供一种标本类别得2.5分，最高得10分。</w:t>
            </w:r>
          </w:p>
          <w:p w14:paraId="392A3363">
            <w:pPr>
              <w:pStyle w:val="13"/>
              <w:spacing w:line="360" w:lineRule="auto"/>
              <w:ind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2）</w:t>
            </w:r>
            <w:r>
              <w:rPr>
                <w:rFonts w:hint="eastAsia" w:asciiTheme="minorEastAsia" w:hAnsiTheme="minorEastAsia" w:cstheme="minorEastAsia"/>
                <w:color w:val="auto"/>
                <w:sz w:val="21"/>
                <w:szCs w:val="21"/>
                <w:lang w:val="en-US" w:eastAsia="zh-CN"/>
              </w:rPr>
              <w:t>投标人</w:t>
            </w:r>
            <w:r>
              <w:rPr>
                <w:rFonts w:hint="eastAsia" w:asciiTheme="minorEastAsia" w:hAnsiTheme="minorEastAsia" w:eastAsiaTheme="minorEastAsia" w:cstheme="minorEastAsia"/>
                <w:color w:val="auto"/>
                <w:sz w:val="21"/>
                <w:szCs w:val="21"/>
              </w:rPr>
              <w:t>具备</w:t>
            </w:r>
            <w:r>
              <w:rPr>
                <w:rFonts w:hint="eastAsia" w:asciiTheme="minorEastAsia" w:hAnsiTheme="minorEastAsia" w:cstheme="minorEastAsia"/>
                <w:color w:val="auto"/>
                <w:sz w:val="21"/>
                <w:szCs w:val="21"/>
                <w:lang w:val="en-US" w:eastAsia="zh-CN"/>
              </w:rPr>
              <w:t>服务地点所在区域</w:t>
            </w:r>
            <w:r>
              <w:rPr>
                <w:rFonts w:hint="eastAsia" w:asciiTheme="minorEastAsia" w:hAnsiTheme="minorEastAsia" w:eastAsiaTheme="minorEastAsia" w:cstheme="minorEastAsia"/>
                <w:color w:val="auto"/>
                <w:sz w:val="21"/>
                <w:szCs w:val="21"/>
              </w:rPr>
              <w:t>省级及以上相关行政部门颁发的可感染人类的高致病性病原微生物菌（毒）种或样本准运相关资质，</w:t>
            </w:r>
            <w:r>
              <w:rPr>
                <w:rFonts w:hint="eastAsia" w:asciiTheme="minorEastAsia" w:hAnsiTheme="minorEastAsia" w:cstheme="minorEastAsia"/>
                <w:color w:val="auto"/>
                <w:sz w:val="21"/>
                <w:szCs w:val="21"/>
                <w:lang w:val="en-US" w:eastAsia="zh-CN"/>
              </w:rPr>
              <w:t>每种菌（毒）或样本</w:t>
            </w:r>
            <w:r>
              <w:rPr>
                <w:rFonts w:hint="eastAsia" w:asciiTheme="minorEastAsia" w:hAnsiTheme="minorEastAsia" w:eastAsiaTheme="minorEastAsia" w:cstheme="minorEastAsia"/>
                <w:color w:val="auto"/>
                <w:sz w:val="21"/>
                <w:szCs w:val="21"/>
              </w:rPr>
              <w:t>得</w:t>
            </w:r>
            <w:r>
              <w:rPr>
                <w:rFonts w:hint="eastAsia" w:asciiTheme="minorEastAsia" w:hAnsiTheme="minorEastAsia" w:cstheme="minorEastAsia"/>
                <w:color w:val="auto"/>
                <w:sz w:val="21"/>
                <w:szCs w:val="21"/>
                <w:lang w:val="en-US" w:eastAsia="zh-CN"/>
              </w:rPr>
              <w:t>2</w:t>
            </w:r>
            <w:r>
              <w:rPr>
                <w:rFonts w:hint="eastAsia" w:asciiTheme="minorEastAsia" w:hAnsiTheme="minorEastAsia" w:eastAsiaTheme="minorEastAsia" w:cstheme="minorEastAsia"/>
                <w:color w:val="auto"/>
                <w:sz w:val="21"/>
                <w:szCs w:val="21"/>
              </w:rPr>
              <w:t>分</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最高得4分</w:t>
            </w:r>
            <w:r>
              <w:rPr>
                <w:rFonts w:hint="eastAsia" w:asciiTheme="minorEastAsia" w:hAnsiTheme="minorEastAsia" w:eastAsiaTheme="minorEastAsia" w:cstheme="minorEastAsia"/>
                <w:color w:val="auto"/>
                <w:sz w:val="21"/>
                <w:szCs w:val="21"/>
              </w:rPr>
              <w:t>。</w:t>
            </w:r>
          </w:p>
          <w:p w14:paraId="3CCC3649">
            <w:pPr>
              <w:pStyle w:val="13"/>
              <w:spacing w:line="360" w:lineRule="auto"/>
              <w:ind w:firstLine="420" w:firstLineChars="200"/>
              <w:jc w:val="left"/>
              <w:rPr>
                <w:rFonts w:hint="default" w:asciiTheme="minorEastAsia" w:hAnsiTheme="minorEastAsia" w:eastAsiaTheme="minorEastAsia" w:cstheme="minorEastAsia"/>
                <w:color w:val="auto"/>
                <w:sz w:val="21"/>
                <w:szCs w:val="21"/>
                <w:lang w:val="en-US" w:eastAsia="zh-CN"/>
              </w:rPr>
            </w:pPr>
            <w:r>
              <w:rPr>
                <w:rFonts w:hint="eastAsia" w:asciiTheme="minorEastAsia" w:hAnsiTheme="minorEastAsia" w:cstheme="minorEastAsia"/>
                <w:color w:val="auto"/>
                <w:sz w:val="21"/>
                <w:szCs w:val="21"/>
                <w:lang w:val="en-US" w:eastAsia="zh-CN"/>
              </w:rPr>
              <w:t>3）投标人或投标人所属母公司具有冷链物流运输资质得10分；委托第三方冷链物流机构得5分。</w:t>
            </w:r>
          </w:p>
          <w:p w14:paraId="1A4057B2">
            <w:pPr>
              <w:pStyle w:val="13"/>
              <w:spacing w:line="360" w:lineRule="auto"/>
              <w:ind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cstheme="minorEastAsia"/>
                <w:color w:val="auto"/>
                <w:sz w:val="21"/>
                <w:szCs w:val="21"/>
                <w:lang w:val="en-US" w:eastAsia="zh-CN"/>
              </w:rPr>
              <w:t>证明材料：</w:t>
            </w:r>
            <w:r>
              <w:rPr>
                <w:rFonts w:hint="eastAsia" w:asciiTheme="minorEastAsia" w:hAnsiTheme="minorEastAsia" w:eastAsiaTheme="minorEastAsia" w:cstheme="minorEastAsia"/>
                <w:color w:val="auto"/>
                <w:sz w:val="21"/>
                <w:szCs w:val="21"/>
              </w:rPr>
              <w:t>提供相关证明文件复印件并加盖供应商公章，非投标人主体所有资质不得分</w:t>
            </w:r>
            <w:r>
              <w:rPr>
                <w:rFonts w:hint="eastAsia" w:asciiTheme="minorEastAsia" w:hAnsi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不提供的不得分。</w:t>
            </w:r>
          </w:p>
          <w:p w14:paraId="3461295F">
            <w:pPr>
              <w:pStyle w:val="13"/>
              <w:numPr>
                <w:ilvl w:val="0"/>
                <w:numId w:val="2"/>
              </w:numPr>
              <w:spacing w:line="360" w:lineRule="auto"/>
              <w:ind w:left="0" w:leftChars="0" w:firstLine="0" w:firstLineChars="0"/>
              <w:jc w:val="left"/>
              <w:rPr>
                <w:rFonts w:hint="eastAsia" w:asciiTheme="minorEastAsia" w:hAnsiTheme="minorEastAsia" w:eastAsiaTheme="minorEastAsia" w:cstheme="minorEastAsia"/>
                <w:color w:val="auto"/>
                <w:sz w:val="21"/>
                <w:szCs w:val="21"/>
              </w:rPr>
            </w:pPr>
            <w:r>
              <w:rPr>
                <w:rFonts w:hint="eastAsia" w:asciiTheme="minorEastAsia" w:hAnsiTheme="minorEastAsia" w:cstheme="minorEastAsia"/>
                <w:color w:val="auto"/>
                <w:sz w:val="21"/>
                <w:szCs w:val="21"/>
                <w:lang w:val="en-US" w:eastAsia="zh-CN"/>
              </w:rPr>
              <w:t>投标人</w:t>
            </w:r>
            <w:r>
              <w:rPr>
                <w:rFonts w:hint="eastAsia" w:asciiTheme="minorEastAsia" w:hAnsiTheme="minorEastAsia" w:eastAsiaTheme="minorEastAsia" w:cstheme="minorEastAsia"/>
                <w:color w:val="auto"/>
                <w:sz w:val="21"/>
                <w:szCs w:val="21"/>
              </w:rPr>
              <w:t>需提供详细的</w:t>
            </w:r>
            <w:r>
              <w:rPr>
                <w:rFonts w:hint="eastAsia" w:asciiTheme="minorEastAsia" w:hAnsiTheme="minorEastAsia" w:eastAsiaTheme="minorEastAsia" w:cstheme="minorEastAsia"/>
                <w:color w:val="auto"/>
                <w:sz w:val="21"/>
                <w:szCs w:val="21"/>
                <w:lang w:val="en-US" w:eastAsia="zh-CN"/>
              </w:rPr>
              <w:t>标本</w:t>
            </w:r>
            <w:r>
              <w:rPr>
                <w:rFonts w:hint="eastAsia" w:asciiTheme="minorEastAsia" w:hAnsiTheme="minorEastAsia" w:eastAsiaTheme="minorEastAsia" w:cstheme="minorEastAsia"/>
                <w:color w:val="auto"/>
                <w:sz w:val="21"/>
                <w:szCs w:val="21"/>
              </w:rPr>
              <w:t>运输</w:t>
            </w:r>
            <w:r>
              <w:rPr>
                <w:rFonts w:hint="eastAsia" w:asciiTheme="minorEastAsia" w:hAnsiTheme="minorEastAsia" w:eastAsiaTheme="minorEastAsia" w:cstheme="minorEastAsia"/>
                <w:color w:val="auto"/>
                <w:sz w:val="21"/>
                <w:szCs w:val="21"/>
                <w:lang w:val="en-US" w:eastAsia="zh-CN"/>
              </w:rPr>
              <w:t>收取</w:t>
            </w:r>
            <w:r>
              <w:rPr>
                <w:rFonts w:hint="eastAsia" w:asciiTheme="minorEastAsia" w:hAnsiTheme="minorEastAsia" w:eastAsiaTheme="minorEastAsia" w:cstheme="minorEastAsia"/>
                <w:color w:val="auto"/>
                <w:sz w:val="21"/>
                <w:szCs w:val="21"/>
              </w:rPr>
              <w:t>服务方案，本项最高得</w:t>
            </w:r>
            <w:r>
              <w:rPr>
                <w:rFonts w:hint="eastAsia" w:asciiTheme="minorEastAsia" w:hAnsiTheme="minorEastAsia" w:cstheme="minorEastAsia"/>
                <w:color w:val="auto"/>
                <w:sz w:val="21"/>
                <w:szCs w:val="21"/>
                <w:lang w:val="en-US" w:eastAsia="zh-CN"/>
              </w:rPr>
              <w:t>6</w:t>
            </w:r>
            <w:r>
              <w:rPr>
                <w:rFonts w:hint="eastAsia" w:asciiTheme="minorEastAsia" w:hAnsiTheme="minorEastAsia" w:eastAsiaTheme="minorEastAsia" w:cstheme="minorEastAsia"/>
                <w:color w:val="auto"/>
                <w:sz w:val="21"/>
                <w:szCs w:val="21"/>
              </w:rPr>
              <w:t>分。具体评审因素</w:t>
            </w:r>
            <w:r>
              <w:rPr>
                <w:rFonts w:hint="eastAsia" w:asciiTheme="minorEastAsia" w:hAnsiTheme="minorEastAsia" w:cstheme="minorEastAsia"/>
                <w:color w:val="auto"/>
                <w:sz w:val="21"/>
                <w:szCs w:val="21"/>
                <w:lang w:val="en-US" w:eastAsia="zh-CN"/>
              </w:rPr>
              <w:t>细则</w:t>
            </w:r>
            <w:r>
              <w:rPr>
                <w:rFonts w:hint="eastAsia" w:asciiTheme="minorEastAsia" w:hAnsiTheme="minorEastAsia" w:eastAsiaTheme="minorEastAsia" w:cstheme="minorEastAsia"/>
                <w:color w:val="auto"/>
                <w:sz w:val="21"/>
                <w:szCs w:val="21"/>
              </w:rPr>
              <w:t>如下：</w:t>
            </w:r>
          </w:p>
          <w:p w14:paraId="359C81EF">
            <w:pPr>
              <w:pStyle w:val="13"/>
              <w:numPr>
                <w:ilvl w:val="0"/>
                <w:numId w:val="4"/>
              </w:numPr>
              <w:spacing w:line="360" w:lineRule="auto"/>
              <w:ind w:left="0" w:leftChars="0"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细化的评审因素共以下</w:t>
            </w:r>
            <w:r>
              <w:rPr>
                <w:rFonts w:hint="eastAsia" w:asciiTheme="minorEastAsia" w:hAnsiTheme="minorEastAsia" w:cstheme="minorEastAsia"/>
                <w:color w:val="auto"/>
                <w:sz w:val="21"/>
                <w:szCs w:val="21"/>
                <w:lang w:val="en-US" w:eastAsia="zh-CN"/>
              </w:rPr>
              <w:t>2</w:t>
            </w:r>
            <w:r>
              <w:rPr>
                <w:rFonts w:hint="eastAsia" w:asciiTheme="minorEastAsia" w:hAnsiTheme="minorEastAsia" w:eastAsiaTheme="minorEastAsia" w:cstheme="minorEastAsia"/>
                <w:color w:val="auto"/>
                <w:sz w:val="21"/>
                <w:szCs w:val="21"/>
              </w:rPr>
              <w:t>项：①专员专车的配置</w:t>
            </w:r>
            <w:r>
              <w:rPr>
                <w:rFonts w:hint="eastAsia" w:asciiTheme="minorEastAsia" w:hAnsiTheme="minorEastAsia" w:eastAsiaTheme="minorEastAsia" w:cstheme="minorEastAsia"/>
                <w:color w:val="auto"/>
                <w:sz w:val="21"/>
                <w:szCs w:val="21"/>
                <w:lang w:val="en-US" w:eastAsia="zh-CN"/>
              </w:rPr>
              <w:t>收标本</w:t>
            </w:r>
            <w:r>
              <w:rPr>
                <w:rFonts w:hint="eastAsia" w:asciiTheme="minorEastAsia" w:hAnsiTheme="minorEastAsia" w:eastAsiaTheme="minorEastAsia" w:cstheme="minorEastAsia"/>
                <w:color w:val="auto"/>
                <w:sz w:val="21"/>
                <w:szCs w:val="21"/>
              </w:rPr>
              <w:t>；②</w:t>
            </w:r>
            <w:r>
              <w:rPr>
                <w:rFonts w:hint="eastAsia" w:asciiTheme="minorEastAsia" w:hAnsiTheme="minorEastAsia" w:eastAsiaTheme="minorEastAsia" w:cstheme="minorEastAsia"/>
                <w:color w:val="auto"/>
                <w:sz w:val="21"/>
                <w:szCs w:val="21"/>
                <w:lang w:val="en-US" w:eastAsia="zh-CN"/>
              </w:rPr>
              <w:t>标本</w:t>
            </w:r>
            <w:r>
              <w:rPr>
                <w:rFonts w:hint="eastAsia" w:asciiTheme="minorEastAsia" w:hAnsiTheme="minorEastAsia" w:cstheme="minorEastAsia"/>
                <w:color w:val="auto"/>
                <w:sz w:val="21"/>
                <w:szCs w:val="21"/>
                <w:lang w:val="en-US" w:eastAsia="zh-CN"/>
              </w:rPr>
              <w:t>信息及</w:t>
            </w:r>
            <w:r>
              <w:rPr>
                <w:rFonts w:hint="eastAsia" w:asciiTheme="minorEastAsia" w:hAnsiTheme="minorEastAsia" w:eastAsiaTheme="minorEastAsia" w:cstheme="minorEastAsia"/>
                <w:color w:val="auto"/>
                <w:sz w:val="21"/>
                <w:szCs w:val="21"/>
                <w:lang w:val="en-US" w:eastAsia="zh-CN"/>
              </w:rPr>
              <w:t>收取规范流程</w:t>
            </w:r>
            <w:r>
              <w:rPr>
                <w:rFonts w:hint="eastAsia" w:asciiTheme="minorEastAsia" w:hAnsiTheme="minorEastAsia" w:eastAsiaTheme="minorEastAsia" w:cstheme="minorEastAsia"/>
                <w:color w:val="auto"/>
                <w:sz w:val="21"/>
                <w:szCs w:val="21"/>
              </w:rPr>
              <w:t>；</w:t>
            </w:r>
          </w:p>
          <w:p w14:paraId="7BFE8CC1">
            <w:pPr>
              <w:pStyle w:val="13"/>
              <w:numPr>
                <w:ilvl w:val="0"/>
                <w:numId w:val="4"/>
              </w:numPr>
              <w:spacing w:line="360" w:lineRule="auto"/>
              <w:ind w:left="0" w:leftChars="0"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en-US" w:eastAsia="zh-CN"/>
              </w:rPr>
              <w:t xml:space="preserve"> </w:t>
            </w:r>
            <w:r>
              <w:rPr>
                <w:rFonts w:hint="eastAsia" w:asciiTheme="minorEastAsia" w:hAnsiTheme="minorEastAsia" w:eastAsiaTheme="minorEastAsia" w:cstheme="minorEastAsia"/>
                <w:color w:val="auto"/>
                <w:sz w:val="21"/>
                <w:szCs w:val="21"/>
              </w:rPr>
              <w:t>每个评审因素的评审标准为：</w:t>
            </w:r>
            <w:bookmarkStart w:id="9" w:name="OLE_LINK5"/>
            <w:bookmarkStart w:id="10" w:name="OLE_LINK4"/>
            <w:r>
              <w:rPr>
                <w:rFonts w:hint="eastAsia" w:asciiTheme="minorEastAsia" w:hAnsiTheme="minorEastAsia" w:eastAsiaTheme="minorEastAsia" w:cstheme="minorEastAsia"/>
                <w:color w:val="auto"/>
                <w:sz w:val="21"/>
                <w:szCs w:val="21"/>
              </w:rPr>
              <w:t>（1）方案完全满足</w:t>
            </w:r>
            <w:r>
              <w:rPr>
                <w:rFonts w:hint="eastAsia" w:asciiTheme="minorEastAsia" w:hAnsiTheme="minorEastAsia" w:cstheme="minorEastAsia"/>
                <w:color w:val="auto"/>
                <w:sz w:val="21"/>
                <w:szCs w:val="21"/>
                <w:lang w:val="en-US" w:eastAsia="zh-CN"/>
              </w:rPr>
              <w:t>项目需求</w:t>
            </w:r>
            <w:r>
              <w:rPr>
                <w:rFonts w:hint="eastAsia" w:asciiTheme="minorEastAsia" w:hAnsiTheme="minorEastAsia" w:eastAsiaTheme="minorEastAsia" w:cstheme="minorEastAsia"/>
                <w:color w:val="auto"/>
                <w:sz w:val="21"/>
                <w:szCs w:val="21"/>
              </w:rPr>
              <w:t>且有优于项目要求</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内容</w:t>
            </w:r>
            <w:r>
              <w:rPr>
                <w:rFonts w:hint="eastAsia" w:asciiTheme="minorEastAsia" w:hAnsiTheme="minorEastAsia" w:cstheme="minorEastAsia"/>
                <w:color w:val="auto"/>
                <w:sz w:val="21"/>
                <w:szCs w:val="21"/>
                <w:lang w:eastAsia="zh-CN"/>
              </w:rPr>
              <w:t>详细完整，科学合理，方法可行性强的</w:t>
            </w:r>
            <w:r>
              <w:rPr>
                <w:rFonts w:hint="eastAsia" w:asciiTheme="minorEastAsia" w:hAnsiTheme="minorEastAsia" w:eastAsiaTheme="minorEastAsia" w:cstheme="minorEastAsia"/>
                <w:color w:val="auto"/>
                <w:sz w:val="21"/>
                <w:szCs w:val="21"/>
              </w:rPr>
              <w:t>得3分；（2）方案完全满足项目要求</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内容</w:t>
            </w:r>
            <w:r>
              <w:rPr>
                <w:rFonts w:hint="eastAsia" w:asciiTheme="minorEastAsia" w:hAnsiTheme="minorEastAsia" w:cstheme="minorEastAsia"/>
                <w:color w:val="auto"/>
                <w:sz w:val="21"/>
                <w:szCs w:val="21"/>
                <w:lang w:eastAsia="zh-CN"/>
              </w:rPr>
              <w:t>较为详细案完整，较为科学合理，实施方法可行性较强</w:t>
            </w:r>
            <w:r>
              <w:rPr>
                <w:rFonts w:hint="eastAsia" w:asciiTheme="minorEastAsia" w:hAnsiTheme="minorEastAsia" w:eastAsiaTheme="minorEastAsia" w:cstheme="minorEastAsia"/>
                <w:color w:val="auto"/>
                <w:sz w:val="21"/>
                <w:szCs w:val="21"/>
              </w:rPr>
              <w:t>的得2分；（3）方案部分不满足项目要求</w:t>
            </w:r>
            <w:r>
              <w:rPr>
                <w:rFonts w:hint="eastAsia" w:asciiTheme="minorEastAsia" w:hAnsiTheme="minorEastAsia" w:cstheme="minorEastAsia"/>
                <w:color w:val="auto"/>
                <w:sz w:val="21"/>
                <w:szCs w:val="21"/>
                <w:lang w:eastAsia="zh-CN"/>
              </w:rPr>
              <w:t>，实施方法可行性一般</w:t>
            </w:r>
            <w:r>
              <w:rPr>
                <w:rFonts w:hint="eastAsia" w:asciiTheme="minorEastAsia" w:hAnsiTheme="minorEastAsia" w:eastAsiaTheme="minorEastAsia" w:cstheme="minorEastAsia"/>
                <w:color w:val="auto"/>
                <w:sz w:val="21"/>
                <w:szCs w:val="21"/>
              </w:rPr>
              <w:t>的得1分；</w:t>
            </w:r>
            <w:bookmarkEnd w:id="9"/>
            <w:r>
              <w:rPr>
                <w:rFonts w:hint="eastAsia" w:asciiTheme="minorEastAsia" w:hAnsiTheme="minorEastAsia" w:eastAsiaTheme="minorEastAsia" w:cstheme="minorEastAsia"/>
                <w:color w:val="auto"/>
                <w:sz w:val="21"/>
                <w:szCs w:val="21"/>
              </w:rPr>
              <w:t>（4）方案完全不满足项目要求或未提供的不得分。</w:t>
            </w:r>
            <w:bookmarkEnd w:id="10"/>
          </w:p>
        </w:tc>
      </w:tr>
      <w:tr w14:paraId="1F4A2E0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10386D09">
            <w:pPr>
              <w:spacing w:line="360" w:lineRule="auto"/>
              <w:jc w:val="center"/>
              <w:rPr>
                <w:rFonts w:hint="eastAsia" w:asciiTheme="minorEastAsia" w:hAnsiTheme="minorEastAsia" w:eastAsiaTheme="minorEastAsia" w:cstheme="minorEastAsia"/>
                <w:color w:val="auto"/>
                <w:sz w:val="21"/>
                <w:szCs w:val="21"/>
              </w:rPr>
            </w:pPr>
          </w:p>
        </w:tc>
        <w:tc>
          <w:tcPr>
            <w:tcW w:w="2307" w:type="dxa"/>
          </w:tcPr>
          <w:p w14:paraId="1CB632D8">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实验室质控保障服务方案 (</w:t>
            </w:r>
            <w:r>
              <w:rPr>
                <w:rFonts w:hint="eastAsia" w:asciiTheme="minorEastAsia" w:hAnsiTheme="minorEastAsia" w:cstheme="minorEastAsia"/>
                <w:color w:val="auto"/>
                <w:sz w:val="21"/>
                <w:szCs w:val="21"/>
                <w:lang w:val="en-US" w:eastAsia="zh-CN"/>
              </w:rPr>
              <w:t>6</w:t>
            </w:r>
            <w:r>
              <w:rPr>
                <w:rFonts w:hint="eastAsia" w:asciiTheme="minorEastAsia" w:hAnsiTheme="minorEastAsia" w:eastAsiaTheme="minorEastAsia" w:cstheme="minorEastAsia"/>
                <w:color w:val="auto"/>
                <w:sz w:val="21"/>
                <w:szCs w:val="21"/>
              </w:rPr>
              <w:t>.0分)</w:t>
            </w:r>
          </w:p>
        </w:tc>
        <w:tc>
          <w:tcPr>
            <w:tcW w:w="5076" w:type="dxa"/>
          </w:tcPr>
          <w:p w14:paraId="70D5AD91">
            <w:pPr>
              <w:pStyle w:val="13"/>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根据各投标人为本项目提供的“实验室质控保障服务方案”与采购需求响应进行评审，每个评审因素最高得</w:t>
            </w:r>
            <w:r>
              <w:rPr>
                <w:rFonts w:hint="eastAsia" w:asciiTheme="minorEastAsia" w:hAnsiTheme="minorEastAsia" w:cstheme="minorEastAsia"/>
                <w:color w:val="auto"/>
                <w:sz w:val="21"/>
                <w:szCs w:val="21"/>
                <w:lang w:val="en-US" w:eastAsia="zh-CN"/>
              </w:rPr>
              <w:t>3</w:t>
            </w:r>
            <w:r>
              <w:rPr>
                <w:rFonts w:hint="eastAsia" w:asciiTheme="minorEastAsia" w:hAnsiTheme="minorEastAsia" w:eastAsiaTheme="minorEastAsia" w:cstheme="minorEastAsia"/>
                <w:color w:val="auto"/>
                <w:sz w:val="21"/>
                <w:szCs w:val="21"/>
              </w:rPr>
              <w:t>分，本项最高得</w:t>
            </w:r>
            <w:r>
              <w:rPr>
                <w:rFonts w:hint="eastAsia" w:asciiTheme="minorEastAsia" w:hAnsiTheme="minorEastAsia" w:cstheme="minorEastAsia"/>
                <w:color w:val="auto"/>
                <w:sz w:val="21"/>
                <w:szCs w:val="21"/>
                <w:lang w:val="en-US" w:eastAsia="zh-CN"/>
              </w:rPr>
              <w:t>6</w:t>
            </w:r>
            <w:r>
              <w:rPr>
                <w:rFonts w:hint="eastAsia" w:asciiTheme="minorEastAsia" w:hAnsiTheme="minorEastAsia" w:eastAsiaTheme="minorEastAsia" w:cstheme="minorEastAsia"/>
                <w:color w:val="auto"/>
                <w:sz w:val="21"/>
                <w:szCs w:val="21"/>
              </w:rPr>
              <w:t>分</w:t>
            </w:r>
            <w:r>
              <w:rPr>
                <w:rFonts w:hint="eastAsia" w:asciiTheme="minorEastAsia" w:hAnsi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具体评审因素</w:t>
            </w:r>
            <w:r>
              <w:rPr>
                <w:rFonts w:hint="eastAsia" w:asciiTheme="minorEastAsia" w:hAnsiTheme="minorEastAsia" w:cstheme="minorEastAsia"/>
                <w:color w:val="auto"/>
                <w:sz w:val="21"/>
                <w:szCs w:val="21"/>
                <w:lang w:val="en-US" w:eastAsia="zh-CN"/>
              </w:rPr>
              <w:t>细则</w:t>
            </w:r>
            <w:r>
              <w:rPr>
                <w:rFonts w:hint="eastAsia" w:asciiTheme="minorEastAsia" w:hAnsiTheme="minorEastAsia" w:eastAsiaTheme="minorEastAsia" w:cstheme="minorEastAsia"/>
                <w:color w:val="auto"/>
                <w:sz w:val="21"/>
                <w:szCs w:val="21"/>
              </w:rPr>
              <w:t>如下：</w:t>
            </w:r>
          </w:p>
          <w:p w14:paraId="027C9A6B">
            <w:pPr>
              <w:pStyle w:val="13"/>
              <w:numPr>
                <w:ilvl w:val="0"/>
                <w:numId w:val="5"/>
              </w:numPr>
              <w:spacing w:line="360" w:lineRule="auto"/>
              <w:ind w:left="105" w:leftChars="0" w:firstLine="0" w:firstLineChars="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细化的评审因素共以下2项：①</w:t>
            </w:r>
            <w:r>
              <w:rPr>
                <w:rFonts w:hint="eastAsia" w:asciiTheme="minorEastAsia" w:hAnsiTheme="minorEastAsia" w:eastAsiaTheme="minorEastAsia" w:cstheme="minorEastAsia"/>
                <w:color w:val="auto"/>
                <w:sz w:val="21"/>
                <w:szCs w:val="21"/>
                <w:lang w:val="en-US" w:eastAsia="zh-CN"/>
              </w:rPr>
              <w:t>实验室</w:t>
            </w:r>
            <w:r>
              <w:rPr>
                <w:rFonts w:hint="eastAsia" w:asciiTheme="minorEastAsia" w:hAnsiTheme="minorEastAsia" w:eastAsiaTheme="minorEastAsia" w:cstheme="minorEastAsia"/>
                <w:color w:val="auto"/>
                <w:sz w:val="21"/>
                <w:szCs w:val="21"/>
              </w:rPr>
              <w:t>人员</w:t>
            </w:r>
            <w:r>
              <w:rPr>
                <w:rFonts w:hint="eastAsia" w:asciiTheme="minorEastAsia" w:hAnsiTheme="minorEastAsia" w:cstheme="minorEastAsia"/>
                <w:color w:val="auto"/>
                <w:sz w:val="21"/>
                <w:szCs w:val="21"/>
                <w:lang w:val="en-US" w:eastAsia="zh-CN"/>
              </w:rPr>
              <w:t>及设备的投入</w:t>
            </w:r>
            <w:r>
              <w:rPr>
                <w:rFonts w:hint="eastAsia" w:asciiTheme="minorEastAsia" w:hAnsiTheme="minorEastAsia" w:eastAsiaTheme="minorEastAsia" w:cstheme="minorEastAsia"/>
                <w:color w:val="auto"/>
                <w:sz w:val="21"/>
                <w:szCs w:val="21"/>
                <w:lang w:eastAsia="zh-CN"/>
              </w:rPr>
              <w:t>配置方案</w:t>
            </w:r>
            <w:r>
              <w:rPr>
                <w:rFonts w:hint="eastAsia" w:asciiTheme="minorEastAsia" w:hAnsiTheme="minorEastAsia" w:eastAsiaTheme="minorEastAsia" w:cstheme="minorEastAsia"/>
                <w:color w:val="auto"/>
                <w:sz w:val="21"/>
                <w:szCs w:val="21"/>
              </w:rPr>
              <w:t>；②项目运营能力、质量控制</w:t>
            </w:r>
            <w:r>
              <w:rPr>
                <w:rFonts w:hint="eastAsia" w:asciiTheme="minorEastAsia" w:hAnsiTheme="minorEastAsia" w:eastAsiaTheme="minorEastAsia" w:cstheme="minorEastAsia"/>
                <w:color w:val="auto"/>
                <w:sz w:val="21"/>
                <w:szCs w:val="21"/>
                <w:lang w:val="en-US" w:eastAsia="zh-CN"/>
              </w:rPr>
              <w:t>方案</w:t>
            </w:r>
            <w:r>
              <w:rPr>
                <w:rFonts w:hint="eastAsia" w:asciiTheme="minorEastAsia" w:hAnsiTheme="minorEastAsia" w:eastAsiaTheme="minorEastAsia" w:cstheme="minorEastAsia"/>
                <w:color w:val="auto"/>
                <w:sz w:val="21"/>
                <w:szCs w:val="21"/>
              </w:rPr>
              <w:t xml:space="preserve">； </w:t>
            </w:r>
          </w:p>
          <w:p w14:paraId="4B51C850">
            <w:pPr>
              <w:pStyle w:val="13"/>
              <w:numPr>
                <w:ilvl w:val="0"/>
                <w:numId w:val="5"/>
              </w:numPr>
              <w:spacing w:line="360" w:lineRule="auto"/>
              <w:ind w:left="105" w:leftChars="0" w:firstLine="0" w:firstLineChars="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每个评审因素的评审标准为：（1）方案完全满足</w:t>
            </w:r>
            <w:r>
              <w:rPr>
                <w:rFonts w:hint="eastAsia" w:asciiTheme="minorEastAsia" w:hAnsiTheme="minorEastAsia" w:cstheme="minorEastAsia"/>
                <w:color w:val="auto"/>
                <w:sz w:val="21"/>
                <w:szCs w:val="21"/>
                <w:lang w:val="en-US" w:eastAsia="zh-CN"/>
              </w:rPr>
              <w:t>项目需求</w:t>
            </w:r>
            <w:r>
              <w:rPr>
                <w:rFonts w:hint="eastAsia" w:asciiTheme="minorEastAsia" w:hAnsiTheme="minorEastAsia" w:eastAsiaTheme="minorEastAsia" w:cstheme="minorEastAsia"/>
                <w:color w:val="auto"/>
                <w:sz w:val="21"/>
                <w:szCs w:val="21"/>
              </w:rPr>
              <w:t>且有优于项目要求</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内容</w:t>
            </w:r>
            <w:r>
              <w:rPr>
                <w:rFonts w:hint="eastAsia" w:asciiTheme="minorEastAsia" w:hAnsiTheme="minorEastAsia" w:cstheme="minorEastAsia"/>
                <w:color w:val="auto"/>
                <w:sz w:val="21"/>
                <w:szCs w:val="21"/>
                <w:lang w:eastAsia="zh-CN"/>
              </w:rPr>
              <w:t>详细完整，科学合理，方法可行性强的</w:t>
            </w:r>
            <w:r>
              <w:rPr>
                <w:rFonts w:hint="eastAsia" w:asciiTheme="minorEastAsia" w:hAnsiTheme="minorEastAsia" w:eastAsiaTheme="minorEastAsia" w:cstheme="minorEastAsia"/>
                <w:color w:val="auto"/>
                <w:sz w:val="21"/>
                <w:szCs w:val="21"/>
              </w:rPr>
              <w:t>得3分；（2）方案完全满足项目要求</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内容</w:t>
            </w:r>
            <w:r>
              <w:rPr>
                <w:rFonts w:hint="eastAsia" w:asciiTheme="minorEastAsia" w:hAnsiTheme="minorEastAsia" w:cstheme="minorEastAsia"/>
                <w:color w:val="auto"/>
                <w:sz w:val="21"/>
                <w:szCs w:val="21"/>
                <w:lang w:eastAsia="zh-CN"/>
              </w:rPr>
              <w:t>较为详细案完整，较为科学合理，实施方法可行性较强</w:t>
            </w:r>
            <w:r>
              <w:rPr>
                <w:rFonts w:hint="eastAsia" w:asciiTheme="minorEastAsia" w:hAnsiTheme="minorEastAsia" w:eastAsiaTheme="minorEastAsia" w:cstheme="minorEastAsia"/>
                <w:color w:val="auto"/>
                <w:sz w:val="21"/>
                <w:szCs w:val="21"/>
              </w:rPr>
              <w:t>的得2分；（3）方案部分不满足项目要求</w:t>
            </w:r>
            <w:r>
              <w:rPr>
                <w:rFonts w:hint="eastAsia" w:asciiTheme="minorEastAsia" w:hAnsiTheme="minorEastAsia" w:cstheme="minorEastAsia"/>
                <w:color w:val="auto"/>
                <w:sz w:val="21"/>
                <w:szCs w:val="21"/>
                <w:lang w:eastAsia="zh-CN"/>
              </w:rPr>
              <w:t>，实施方法可行性一般</w:t>
            </w:r>
            <w:r>
              <w:rPr>
                <w:rFonts w:hint="eastAsia" w:asciiTheme="minorEastAsia" w:hAnsiTheme="minorEastAsia" w:eastAsiaTheme="minorEastAsia" w:cstheme="minorEastAsia"/>
                <w:color w:val="auto"/>
                <w:sz w:val="21"/>
                <w:szCs w:val="21"/>
              </w:rPr>
              <w:t>的得1分；（4）方案完全不满足或未提供的不得分。</w:t>
            </w:r>
          </w:p>
        </w:tc>
      </w:tr>
      <w:tr w14:paraId="55D2934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3D179C05">
            <w:pPr>
              <w:spacing w:line="360" w:lineRule="auto"/>
              <w:jc w:val="center"/>
              <w:rPr>
                <w:rFonts w:hint="eastAsia" w:asciiTheme="minorEastAsia" w:hAnsiTheme="minorEastAsia" w:eastAsiaTheme="minorEastAsia" w:cstheme="minorEastAsia"/>
                <w:color w:val="auto"/>
                <w:sz w:val="21"/>
                <w:szCs w:val="21"/>
              </w:rPr>
            </w:pPr>
          </w:p>
        </w:tc>
        <w:tc>
          <w:tcPr>
            <w:tcW w:w="2307" w:type="dxa"/>
          </w:tcPr>
          <w:p w14:paraId="5F8DAF81">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检验信息化服务能力 (</w:t>
            </w:r>
            <w:r>
              <w:rPr>
                <w:rFonts w:hint="eastAsia" w:asciiTheme="minorEastAsia" w:hAnsiTheme="minorEastAsia" w:cstheme="minorEastAsia"/>
                <w:color w:val="auto"/>
                <w:sz w:val="21"/>
                <w:szCs w:val="21"/>
                <w:lang w:val="en-US" w:eastAsia="zh-CN"/>
              </w:rPr>
              <w:t>6</w:t>
            </w:r>
            <w:r>
              <w:rPr>
                <w:rFonts w:hint="eastAsia" w:asciiTheme="minorEastAsia" w:hAnsiTheme="minorEastAsia" w:eastAsiaTheme="minorEastAsia" w:cstheme="minorEastAsia"/>
                <w:color w:val="auto"/>
                <w:sz w:val="21"/>
                <w:szCs w:val="21"/>
              </w:rPr>
              <w:t>.0分)</w:t>
            </w:r>
          </w:p>
        </w:tc>
        <w:tc>
          <w:tcPr>
            <w:tcW w:w="5076" w:type="dxa"/>
          </w:tcPr>
          <w:p w14:paraId="10D90013">
            <w:pPr>
              <w:pStyle w:val="13"/>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投标人具备信息化服务能力，能够保证医疗信息安全，具备医院信息系统双向对接能力，提供合作有效期内系统接口开发商合作合同，每提供1份得</w:t>
            </w:r>
            <w:r>
              <w:rPr>
                <w:rFonts w:hint="eastAsia" w:asciiTheme="minorEastAsia" w:hAnsiTheme="minorEastAsia" w:cstheme="minorEastAsia"/>
                <w:color w:val="auto"/>
                <w:sz w:val="21"/>
                <w:szCs w:val="21"/>
                <w:u w:val="single"/>
                <w:lang w:val="en-US" w:eastAsia="zh-CN"/>
              </w:rPr>
              <w:t>1</w:t>
            </w:r>
            <w:r>
              <w:rPr>
                <w:rFonts w:hint="eastAsia" w:asciiTheme="minorEastAsia" w:hAnsiTheme="minorEastAsia" w:eastAsiaTheme="minorEastAsia" w:cstheme="minorEastAsia"/>
                <w:color w:val="auto"/>
                <w:sz w:val="21"/>
                <w:szCs w:val="21"/>
              </w:rPr>
              <w:t>分，最高分得</w:t>
            </w:r>
            <w:r>
              <w:rPr>
                <w:rFonts w:hint="eastAsia" w:asciiTheme="minorEastAsia" w:hAnsiTheme="minorEastAsia" w:cstheme="minorEastAsia"/>
                <w:color w:val="auto"/>
                <w:sz w:val="21"/>
                <w:szCs w:val="21"/>
                <w:lang w:val="en-US" w:eastAsia="zh-CN"/>
              </w:rPr>
              <w:t>6</w:t>
            </w:r>
            <w:r>
              <w:rPr>
                <w:rFonts w:hint="eastAsia" w:asciiTheme="minorEastAsia" w:hAnsiTheme="minorEastAsia" w:eastAsiaTheme="minorEastAsia" w:cstheme="minorEastAsia"/>
                <w:color w:val="auto"/>
                <w:sz w:val="21"/>
                <w:szCs w:val="21"/>
              </w:rPr>
              <w:t>分，无接口合同为0分。</w:t>
            </w:r>
          </w:p>
          <w:p w14:paraId="4837342C">
            <w:pPr>
              <w:pStyle w:val="13"/>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 xml:space="preserve"> 注：提供相关</w:t>
            </w:r>
            <w:r>
              <w:rPr>
                <w:rFonts w:hint="eastAsia" w:asciiTheme="minorEastAsia" w:hAnsiTheme="minorEastAsia" w:eastAsiaTheme="minorEastAsia" w:cstheme="minorEastAsia"/>
                <w:color w:val="auto"/>
                <w:sz w:val="21"/>
                <w:szCs w:val="21"/>
                <w:lang w:val="en-US" w:eastAsia="zh-CN"/>
              </w:rPr>
              <w:t>合同</w:t>
            </w:r>
            <w:r>
              <w:rPr>
                <w:rFonts w:hint="eastAsia" w:asciiTheme="minorEastAsia" w:hAnsiTheme="minorEastAsia" w:eastAsiaTheme="minorEastAsia" w:cstheme="minorEastAsia"/>
                <w:color w:val="auto"/>
                <w:sz w:val="21"/>
                <w:szCs w:val="21"/>
              </w:rPr>
              <w:t>扫描件并加盖公章，非投标人主体所有资质不得分，不提供不得分。</w:t>
            </w:r>
          </w:p>
        </w:tc>
      </w:tr>
      <w:tr w14:paraId="582D3DF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5F700C40">
            <w:pPr>
              <w:spacing w:line="360" w:lineRule="auto"/>
              <w:jc w:val="center"/>
              <w:rPr>
                <w:rFonts w:hint="eastAsia" w:asciiTheme="minorEastAsia" w:hAnsiTheme="minorEastAsia" w:eastAsiaTheme="minorEastAsia" w:cstheme="minorEastAsia"/>
                <w:color w:val="auto"/>
                <w:sz w:val="21"/>
                <w:szCs w:val="21"/>
              </w:rPr>
            </w:pPr>
          </w:p>
        </w:tc>
        <w:tc>
          <w:tcPr>
            <w:tcW w:w="2307" w:type="dxa"/>
          </w:tcPr>
          <w:p w14:paraId="4E337308">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培训服务能力 (</w:t>
            </w:r>
            <w:r>
              <w:rPr>
                <w:rFonts w:hint="eastAsia" w:asciiTheme="minorEastAsia" w:hAnsiTheme="minorEastAsia" w:cstheme="minorEastAsia"/>
                <w:color w:val="auto"/>
                <w:sz w:val="21"/>
                <w:szCs w:val="21"/>
                <w:lang w:val="en-US" w:eastAsia="zh-CN"/>
              </w:rPr>
              <w:t>4</w:t>
            </w:r>
            <w:r>
              <w:rPr>
                <w:rFonts w:hint="eastAsia" w:asciiTheme="minorEastAsia" w:hAnsiTheme="minorEastAsia" w:eastAsiaTheme="minorEastAsia" w:cstheme="minorEastAsia"/>
                <w:color w:val="auto"/>
                <w:sz w:val="21"/>
                <w:szCs w:val="21"/>
              </w:rPr>
              <w:t>.0分)</w:t>
            </w:r>
          </w:p>
        </w:tc>
        <w:tc>
          <w:tcPr>
            <w:tcW w:w="5076" w:type="dxa"/>
          </w:tcPr>
          <w:p w14:paraId="547B60AD">
            <w:pPr>
              <w:pStyle w:val="13"/>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投标人定期组织开展相关的医学培训活动</w:t>
            </w:r>
            <w:r>
              <w:rPr>
                <w:rFonts w:hint="eastAsia" w:asciiTheme="minorEastAsia" w:hAnsiTheme="minorEastAsia" w:cstheme="minorEastAsia"/>
                <w:color w:val="auto"/>
                <w:sz w:val="21"/>
                <w:szCs w:val="21"/>
                <w:lang w:val="en-US" w:eastAsia="zh-CN"/>
              </w:rPr>
              <w:t>方案，每个评审因素最高得2分，本项最高得4分。</w:t>
            </w:r>
            <w:r>
              <w:rPr>
                <w:rFonts w:hint="eastAsia" w:asciiTheme="minorEastAsia" w:hAnsiTheme="minorEastAsia" w:eastAsiaTheme="minorEastAsia" w:cstheme="minorEastAsia"/>
                <w:color w:val="auto"/>
                <w:sz w:val="21"/>
                <w:szCs w:val="21"/>
              </w:rPr>
              <w:t>具体评审因素</w:t>
            </w:r>
            <w:r>
              <w:rPr>
                <w:rFonts w:hint="eastAsia" w:asciiTheme="minorEastAsia" w:hAnsiTheme="minorEastAsia" w:cstheme="minorEastAsia"/>
                <w:color w:val="auto"/>
                <w:sz w:val="21"/>
                <w:szCs w:val="21"/>
                <w:lang w:val="en-US" w:eastAsia="zh-CN"/>
              </w:rPr>
              <w:t>细则</w:t>
            </w:r>
            <w:r>
              <w:rPr>
                <w:rFonts w:hint="eastAsia" w:asciiTheme="minorEastAsia" w:hAnsiTheme="minorEastAsia" w:eastAsiaTheme="minorEastAsia" w:cstheme="minorEastAsia"/>
                <w:color w:val="auto"/>
                <w:sz w:val="21"/>
                <w:szCs w:val="21"/>
              </w:rPr>
              <w:t xml:space="preserve">如下： </w:t>
            </w:r>
          </w:p>
          <w:p w14:paraId="330AC4E0">
            <w:pPr>
              <w:pStyle w:val="13"/>
              <w:numPr>
                <w:ilvl w:val="0"/>
                <w:numId w:val="6"/>
              </w:numPr>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细化的评审因素共以下</w:t>
            </w:r>
            <w:r>
              <w:rPr>
                <w:rFonts w:hint="eastAsia" w:asciiTheme="minorEastAsia" w:hAnsiTheme="minorEastAsia" w:eastAsiaTheme="minorEastAsia" w:cstheme="minorEastAsia"/>
                <w:color w:val="auto"/>
                <w:sz w:val="21"/>
                <w:szCs w:val="21"/>
                <w:lang w:val="en-US" w:eastAsia="zh-CN"/>
              </w:rPr>
              <w:t>2</w:t>
            </w:r>
            <w:r>
              <w:rPr>
                <w:rFonts w:hint="eastAsia" w:asciiTheme="minorEastAsia" w:hAnsiTheme="minorEastAsia" w:eastAsiaTheme="minorEastAsia" w:cstheme="minorEastAsia"/>
                <w:color w:val="auto"/>
                <w:sz w:val="21"/>
                <w:szCs w:val="21"/>
              </w:rPr>
              <w:t>项：①样本采集培训</w:t>
            </w:r>
            <w:r>
              <w:rPr>
                <w:rFonts w:hint="eastAsia" w:asciiTheme="minorEastAsia" w:hAnsi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 xml:space="preserve">②提供采购人到实验室进修（包括但不限于ISO15189知识培训）的机会，以提高采购人医务工作人员的专业技能； </w:t>
            </w:r>
          </w:p>
          <w:p w14:paraId="5F6FB954">
            <w:pPr>
              <w:pStyle w:val="13"/>
              <w:numPr>
                <w:ilvl w:val="0"/>
                <w:numId w:val="6"/>
              </w:numPr>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每个评审因素的评审标准为：（1）方案完全满足</w:t>
            </w:r>
            <w:r>
              <w:rPr>
                <w:rFonts w:hint="eastAsia" w:asciiTheme="minorEastAsia" w:hAnsiTheme="minorEastAsia" w:cstheme="minorEastAsia"/>
                <w:color w:val="auto"/>
                <w:sz w:val="21"/>
                <w:szCs w:val="21"/>
                <w:lang w:val="en-US" w:eastAsia="zh-CN"/>
              </w:rPr>
              <w:t>项目需求</w:t>
            </w:r>
            <w:r>
              <w:rPr>
                <w:rFonts w:hint="eastAsia" w:asciiTheme="minorEastAsia" w:hAnsiTheme="minorEastAsia" w:eastAsiaTheme="minorEastAsia" w:cstheme="minorEastAsia"/>
                <w:color w:val="auto"/>
                <w:sz w:val="21"/>
                <w:szCs w:val="21"/>
              </w:rPr>
              <w:t>且有优于项目要求</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内容</w:t>
            </w:r>
            <w:r>
              <w:rPr>
                <w:rFonts w:hint="eastAsia" w:asciiTheme="minorEastAsia" w:hAnsiTheme="minorEastAsia" w:cstheme="minorEastAsia"/>
                <w:color w:val="auto"/>
                <w:sz w:val="21"/>
                <w:szCs w:val="21"/>
                <w:lang w:eastAsia="zh-CN"/>
              </w:rPr>
              <w:t>详细完整，科学合理，方法可行性强的</w:t>
            </w:r>
            <w:r>
              <w:rPr>
                <w:rFonts w:hint="eastAsia" w:asciiTheme="minorEastAsia" w:hAnsiTheme="minorEastAsia" w:eastAsiaTheme="minorEastAsia" w:cstheme="minorEastAsia"/>
                <w:color w:val="auto"/>
                <w:sz w:val="21"/>
                <w:szCs w:val="21"/>
              </w:rPr>
              <w:t>得</w:t>
            </w:r>
            <w:r>
              <w:rPr>
                <w:rFonts w:hint="eastAsia" w:asciiTheme="minorEastAsia" w:hAnsiTheme="minorEastAsia" w:cstheme="minorEastAsia"/>
                <w:color w:val="auto"/>
                <w:sz w:val="21"/>
                <w:szCs w:val="21"/>
                <w:lang w:val="en-US" w:eastAsia="zh-CN"/>
              </w:rPr>
              <w:t>2</w:t>
            </w:r>
            <w:r>
              <w:rPr>
                <w:rFonts w:hint="eastAsia" w:asciiTheme="minorEastAsia" w:hAnsiTheme="minorEastAsia" w:eastAsiaTheme="minorEastAsia" w:cstheme="minorEastAsia"/>
                <w:color w:val="auto"/>
                <w:sz w:val="21"/>
                <w:szCs w:val="21"/>
              </w:rPr>
              <w:t>分；（2）方案完全满足项目要求</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内容</w:t>
            </w:r>
            <w:r>
              <w:rPr>
                <w:rFonts w:hint="eastAsia" w:asciiTheme="minorEastAsia" w:hAnsiTheme="minorEastAsia" w:cstheme="minorEastAsia"/>
                <w:color w:val="auto"/>
                <w:sz w:val="21"/>
                <w:szCs w:val="21"/>
                <w:lang w:eastAsia="zh-CN"/>
              </w:rPr>
              <w:t>较为详细案完整，较为科学合理，实施方法可行性较强</w:t>
            </w:r>
            <w:r>
              <w:rPr>
                <w:rFonts w:hint="eastAsia" w:asciiTheme="minorEastAsia" w:hAnsiTheme="minorEastAsia" w:eastAsiaTheme="minorEastAsia" w:cstheme="minorEastAsia"/>
                <w:color w:val="auto"/>
                <w:sz w:val="21"/>
                <w:szCs w:val="21"/>
              </w:rPr>
              <w:t>的得</w:t>
            </w:r>
            <w:r>
              <w:rPr>
                <w:rFonts w:hint="eastAsia" w:asciiTheme="minorEastAsia" w:hAnsiTheme="minorEastAsia" w:cstheme="minorEastAsia"/>
                <w:color w:val="auto"/>
                <w:sz w:val="21"/>
                <w:szCs w:val="21"/>
                <w:lang w:val="en-US" w:eastAsia="zh-CN"/>
              </w:rPr>
              <w:t>1</w:t>
            </w:r>
            <w:r>
              <w:rPr>
                <w:rFonts w:hint="eastAsia" w:asciiTheme="minorEastAsia" w:hAnsiTheme="minorEastAsia" w:eastAsiaTheme="minorEastAsia" w:cstheme="minorEastAsia"/>
                <w:color w:val="auto"/>
                <w:sz w:val="21"/>
                <w:szCs w:val="21"/>
              </w:rPr>
              <w:t>分；（</w:t>
            </w:r>
            <w:r>
              <w:rPr>
                <w:rFonts w:hint="eastAsia" w:asciiTheme="minorEastAsia" w:hAnsiTheme="minorEastAsia" w:cstheme="minorEastAsia"/>
                <w:color w:val="auto"/>
                <w:sz w:val="21"/>
                <w:szCs w:val="21"/>
                <w:lang w:val="en-US" w:eastAsia="zh-CN"/>
              </w:rPr>
              <w:t>3</w:t>
            </w:r>
            <w:r>
              <w:rPr>
                <w:rFonts w:hint="eastAsia" w:asciiTheme="minorEastAsia" w:hAnsiTheme="minorEastAsia" w:eastAsiaTheme="minorEastAsia" w:cstheme="minorEastAsia"/>
                <w:color w:val="auto"/>
                <w:sz w:val="21"/>
                <w:szCs w:val="21"/>
              </w:rPr>
              <w:t>）方案完全不满足项目要求或未提供的不得分。</w:t>
            </w:r>
          </w:p>
        </w:tc>
      </w:tr>
      <w:tr w14:paraId="0CADEBA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78906AD0">
            <w:pPr>
              <w:spacing w:line="360" w:lineRule="auto"/>
              <w:jc w:val="center"/>
              <w:rPr>
                <w:rFonts w:hint="eastAsia" w:asciiTheme="minorEastAsia" w:hAnsiTheme="minorEastAsia" w:eastAsiaTheme="minorEastAsia" w:cstheme="minorEastAsia"/>
                <w:color w:val="auto"/>
                <w:sz w:val="21"/>
                <w:szCs w:val="21"/>
              </w:rPr>
            </w:pPr>
          </w:p>
        </w:tc>
        <w:tc>
          <w:tcPr>
            <w:tcW w:w="2307" w:type="dxa"/>
          </w:tcPr>
          <w:p w14:paraId="66DD7C0B">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售后服务能力 (</w:t>
            </w:r>
            <w:r>
              <w:rPr>
                <w:rFonts w:hint="eastAsia" w:asciiTheme="minorEastAsia" w:hAnsiTheme="minorEastAsia" w:cstheme="minorEastAsia"/>
                <w:color w:val="auto"/>
                <w:sz w:val="21"/>
                <w:szCs w:val="21"/>
                <w:lang w:val="en-US" w:eastAsia="zh-CN"/>
              </w:rPr>
              <w:t>4</w:t>
            </w:r>
            <w:r>
              <w:rPr>
                <w:rFonts w:hint="eastAsia" w:asciiTheme="minorEastAsia" w:hAnsiTheme="minorEastAsia" w:eastAsiaTheme="minorEastAsia" w:cstheme="minorEastAsia"/>
                <w:color w:val="auto"/>
                <w:sz w:val="21"/>
                <w:szCs w:val="21"/>
              </w:rPr>
              <w:t>.0分)</w:t>
            </w:r>
          </w:p>
        </w:tc>
        <w:tc>
          <w:tcPr>
            <w:tcW w:w="5076" w:type="dxa"/>
          </w:tcPr>
          <w:p w14:paraId="68F0D01F">
            <w:pPr>
              <w:pStyle w:val="13"/>
              <w:spacing w:line="360" w:lineRule="auto"/>
              <w:jc w:val="left"/>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rPr>
              <w:t>1.投标人需提供相关售后服务</w:t>
            </w:r>
            <w:r>
              <w:rPr>
                <w:rFonts w:hint="eastAsia" w:asciiTheme="minorEastAsia" w:hAnsiTheme="minorEastAsia" w:eastAsiaTheme="minorEastAsia" w:cstheme="minorEastAsia"/>
                <w:color w:val="auto"/>
                <w:sz w:val="21"/>
                <w:szCs w:val="21"/>
                <w:lang w:val="en-US" w:eastAsia="zh-CN"/>
              </w:rPr>
              <w:t>方案，</w:t>
            </w:r>
            <w:r>
              <w:rPr>
                <w:rFonts w:hint="eastAsia" w:asciiTheme="minorEastAsia" w:hAnsiTheme="minorEastAsia" w:cstheme="minorEastAsia"/>
                <w:color w:val="auto"/>
                <w:sz w:val="21"/>
                <w:szCs w:val="21"/>
                <w:lang w:val="en-US" w:eastAsia="zh-CN"/>
              </w:rPr>
              <w:t>每个评审因素最高得2分，</w:t>
            </w:r>
            <w:r>
              <w:rPr>
                <w:rFonts w:hint="eastAsia" w:asciiTheme="minorEastAsia" w:hAnsiTheme="minorEastAsia" w:eastAsiaTheme="minorEastAsia" w:cstheme="minorEastAsia"/>
                <w:color w:val="auto"/>
                <w:sz w:val="21"/>
                <w:szCs w:val="21"/>
                <w:lang w:val="en-US" w:eastAsia="zh-CN"/>
              </w:rPr>
              <w:t>本项最高得</w:t>
            </w:r>
            <w:r>
              <w:rPr>
                <w:rFonts w:hint="eastAsia" w:asciiTheme="minorEastAsia" w:hAnsiTheme="minorEastAsia" w:cstheme="minorEastAsia"/>
                <w:color w:val="auto"/>
                <w:sz w:val="21"/>
                <w:szCs w:val="21"/>
                <w:lang w:val="en-US" w:eastAsia="zh-CN"/>
              </w:rPr>
              <w:t>4</w:t>
            </w:r>
            <w:r>
              <w:rPr>
                <w:rFonts w:hint="eastAsia" w:asciiTheme="minorEastAsia" w:hAnsiTheme="minorEastAsia" w:eastAsiaTheme="minorEastAsia" w:cstheme="minorEastAsia"/>
                <w:color w:val="auto"/>
                <w:sz w:val="21"/>
                <w:szCs w:val="21"/>
                <w:lang w:val="en-US" w:eastAsia="zh-CN"/>
              </w:rPr>
              <w:t>分。</w:t>
            </w:r>
            <w:r>
              <w:rPr>
                <w:rFonts w:hint="eastAsia" w:asciiTheme="minorEastAsia" w:hAnsiTheme="minorEastAsia" w:eastAsiaTheme="minorEastAsia" w:cstheme="minorEastAsia"/>
                <w:color w:val="auto"/>
                <w:sz w:val="21"/>
                <w:szCs w:val="21"/>
              </w:rPr>
              <w:t>具体评审因素</w:t>
            </w:r>
            <w:r>
              <w:rPr>
                <w:rFonts w:hint="eastAsia" w:asciiTheme="minorEastAsia" w:hAnsiTheme="minorEastAsia" w:cstheme="minorEastAsia"/>
                <w:color w:val="auto"/>
                <w:sz w:val="21"/>
                <w:szCs w:val="21"/>
                <w:lang w:val="en-US" w:eastAsia="zh-CN"/>
              </w:rPr>
              <w:t>细则</w:t>
            </w:r>
            <w:r>
              <w:rPr>
                <w:rFonts w:hint="eastAsia" w:asciiTheme="minorEastAsia" w:hAnsiTheme="minorEastAsia" w:eastAsiaTheme="minorEastAsia" w:cstheme="minorEastAsia"/>
                <w:color w:val="auto"/>
                <w:sz w:val="21"/>
                <w:szCs w:val="21"/>
              </w:rPr>
              <w:t>如下</w:t>
            </w:r>
            <w:r>
              <w:rPr>
                <w:rFonts w:hint="eastAsia" w:asciiTheme="minorEastAsia" w:hAnsiTheme="minorEastAsia" w:eastAsiaTheme="minorEastAsia" w:cstheme="minorEastAsia"/>
                <w:color w:val="auto"/>
                <w:sz w:val="21"/>
                <w:szCs w:val="21"/>
                <w:lang w:val="en-US" w:eastAsia="zh-CN"/>
              </w:rPr>
              <w:t>： 一、细化的评审因素共以下2项：①售后服务（含结果查询）咨询机制；②售后医疗纠纷与投诉处置预案； 二、每个评审因素的评审标准为：</w:t>
            </w:r>
            <w:r>
              <w:rPr>
                <w:rFonts w:hint="eastAsia" w:asciiTheme="minorEastAsia" w:hAnsiTheme="minorEastAsia" w:eastAsiaTheme="minorEastAsia" w:cstheme="minorEastAsia"/>
                <w:color w:val="auto"/>
                <w:sz w:val="21"/>
                <w:szCs w:val="21"/>
              </w:rPr>
              <w:t>（1）方案完全满足</w:t>
            </w:r>
            <w:r>
              <w:rPr>
                <w:rFonts w:hint="eastAsia" w:asciiTheme="minorEastAsia" w:hAnsiTheme="minorEastAsia" w:cstheme="minorEastAsia"/>
                <w:color w:val="auto"/>
                <w:sz w:val="21"/>
                <w:szCs w:val="21"/>
                <w:lang w:val="en-US" w:eastAsia="zh-CN"/>
              </w:rPr>
              <w:t>项目需求</w:t>
            </w:r>
            <w:r>
              <w:rPr>
                <w:rFonts w:hint="eastAsia" w:asciiTheme="minorEastAsia" w:hAnsiTheme="minorEastAsia" w:eastAsiaTheme="minorEastAsia" w:cstheme="minorEastAsia"/>
                <w:color w:val="auto"/>
                <w:sz w:val="21"/>
                <w:szCs w:val="21"/>
              </w:rPr>
              <w:t>且有优于项目要求</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内容</w:t>
            </w:r>
            <w:r>
              <w:rPr>
                <w:rFonts w:hint="eastAsia" w:asciiTheme="minorEastAsia" w:hAnsiTheme="minorEastAsia" w:cstheme="minorEastAsia"/>
                <w:color w:val="auto"/>
                <w:sz w:val="21"/>
                <w:szCs w:val="21"/>
                <w:lang w:eastAsia="zh-CN"/>
              </w:rPr>
              <w:t>详细完整，科学合理，方法可行性强的</w:t>
            </w:r>
            <w:r>
              <w:rPr>
                <w:rFonts w:hint="eastAsia" w:asciiTheme="minorEastAsia" w:hAnsiTheme="minorEastAsia" w:eastAsiaTheme="minorEastAsia" w:cstheme="minorEastAsia"/>
                <w:color w:val="auto"/>
                <w:sz w:val="21"/>
                <w:szCs w:val="21"/>
              </w:rPr>
              <w:t>得</w:t>
            </w:r>
            <w:r>
              <w:rPr>
                <w:rFonts w:hint="eastAsia" w:asciiTheme="minorEastAsia" w:hAnsiTheme="minorEastAsia" w:cstheme="minorEastAsia"/>
                <w:color w:val="auto"/>
                <w:sz w:val="21"/>
                <w:szCs w:val="21"/>
                <w:lang w:val="en-US" w:eastAsia="zh-CN"/>
              </w:rPr>
              <w:t>2</w:t>
            </w:r>
            <w:r>
              <w:rPr>
                <w:rFonts w:hint="eastAsia" w:asciiTheme="minorEastAsia" w:hAnsiTheme="minorEastAsia" w:eastAsiaTheme="minorEastAsia" w:cstheme="minorEastAsia"/>
                <w:color w:val="auto"/>
                <w:sz w:val="21"/>
                <w:szCs w:val="21"/>
              </w:rPr>
              <w:t>分；（2）方案完全满足项目要求</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内容</w:t>
            </w:r>
            <w:r>
              <w:rPr>
                <w:rFonts w:hint="eastAsia" w:asciiTheme="minorEastAsia" w:hAnsiTheme="minorEastAsia" w:cstheme="minorEastAsia"/>
                <w:color w:val="auto"/>
                <w:sz w:val="21"/>
                <w:szCs w:val="21"/>
                <w:lang w:eastAsia="zh-CN"/>
              </w:rPr>
              <w:t>较为详细案完整，较为科学合理，实施方法可行性较强</w:t>
            </w:r>
            <w:r>
              <w:rPr>
                <w:rFonts w:hint="eastAsia" w:asciiTheme="minorEastAsia" w:hAnsiTheme="minorEastAsia" w:eastAsiaTheme="minorEastAsia" w:cstheme="minorEastAsia"/>
                <w:color w:val="auto"/>
                <w:sz w:val="21"/>
                <w:szCs w:val="21"/>
              </w:rPr>
              <w:t>的得</w:t>
            </w:r>
            <w:r>
              <w:rPr>
                <w:rFonts w:hint="eastAsia" w:asciiTheme="minorEastAsia" w:hAnsiTheme="minorEastAsia" w:cstheme="minorEastAsia"/>
                <w:color w:val="auto"/>
                <w:sz w:val="21"/>
                <w:szCs w:val="21"/>
                <w:lang w:val="en-US" w:eastAsia="zh-CN"/>
              </w:rPr>
              <w:t>1</w:t>
            </w:r>
            <w:r>
              <w:rPr>
                <w:rFonts w:hint="eastAsia" w:asciiTheme="minorEastAsia" w:hAnsiTheme="minorEastAsia" w:eastAsiaTheme="minorEastAsia" w:cstheme="minorEastAsia"/>
                <w:color w:val="auto"/>
                <w:sz w:val="21"/>
                <w:szCs w:val="21"/>
              </w:rPr>
              <w:t>分；</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cstheme="minorEastAsia"/>
                <w:color w:val="auto"/>
                <w:sz w:val="21"/>
                <w:szCs w:val="21"/>
                <w:lang w:val="en-US" w:eastAsia="zh-CN"/>
              </w:rPr>
              <w:t>3</w:t>
            </w:r>
            <w:r>
              <w:rPr>
                <w:rFonts w:hint="eastAsia" w:asciiTheme="minorEastAsia" w:hAnsiTheme="minorEastAsia" w:eastAsiaTheme="minorEastAsia" w:cstheme="minorEastAsia"/>
                <w:color w:val="auto"/>
                <w:sz w:val="21"/>
                <w:szCs w:val="21"/>
                <w:lang w:val="en-US" w:eastAsia="zh-CN"/>
              </w:rPr>
              <w:t>）方案完全不满足</w:t>
            </w:r>
            <w:r>
              <w:rPr>
                <w:rFonts w:hint="eastAsia" w:asciiTheme="minorEastAsia" w:hAnsiTheme="minorEastAsia" w:eastAsiaTheme="minorEastAsia" w:cstheme="minorEastAsia"/>
                <w:color w:val="auto"/>
                <w:sz w:val="21"/>
                <w:szCs w:val="21"/>
              </w:rPr>
              <w:t>项目要求</w:t>
            </w:r>
            <w:r>
              <w:rPr>
                <w:rFonts w:hint="eastAsia" w:asciiTheme="minorEastAsia" w:hAnsiTheme="minorEastAsia" w:eastAsiaTheme="minorEastAsia" w:cstheme="minorEastAsia"/>
                <w:color w:val="auto"/>
                <w:sz w:val="21"/>
                <w:szCs w:val="21"/>
                <w:lang w:val="en-US" w:eastAsia="zh-CN"/>
              </w:rPr>
              <w:t>或未提供的不得分。</w:t>
            </w:r>
          </w:p>
        </w:tc>
      </w:tr>
      <w:tr w14:paraId="424DEBE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5138" w:hRule="atLeast"/>
        </w:trPr>
        <w:tc>
          <w:tcPr>
            <w:tcW w:w="922" w:type="dxa"/>
            <w:vMerge w:val="restart"/>
          </w:tcPr>
          <w:p w14:paraId="68EC1A00">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商务部分</w:t>
            </w:r>
          </w:p>
        </w:tc>
        <w:tc>
          <w:tcPr>
            <w:tcW w:w="2307" w:type="dxa"/>
          </w:tcPr>
          <w:p w14:paraId="6910E0FA">
            <w:pPr>
              <w:pStyle w:val="13"/>
              <w:spacing w:line="360" w:lineRule="auto"/>
              <w:jc w:val="center"/>
              <w:rPr>
                <w:rFonts w:hint="eastAsia" w:asciiTheme="minorEastAsia" w:hAnsiTheme="minorEastAsia" w:eastAsiaTheme="minorEastAsia" w:cstheme="minorEastAsia"/>
                <w:color w:val="auto"/>
                <w:sz w:val="21"/>
                <w:szCs w:val="21"/>
              </w:rPr>
            </w:pPr>
            <w:bookmarkStart w:id="11" w:name="OLE_LINK6"/>
            <w:r>
              <w:rPr>
                <w:rFonts w:hint="eastAsia" w:asciiTheme="minorEastAsia" w:hAnsiTheme="minorEastAsia" w:eastAsiaTheme="minorEastAsia" w:cstheme="minorEastAsia"/>
                <w:color w:val="auto"/>
                <w:sz w:val="21"/>
                <w:szCs w:val="21"/>
              </w:rPr>
              <w:t>实验室技术与质量能力保障</w:t>
            </w:r>
            <w:bookmarkEnd w:id="11"/>
            <w:r>
              <w:rPr>
                <w:rFonts w:hint="eastAsia" w:asciiTheme="minorEastAsia" w:hAnsiTheme="minorEastAsia" w:eastAsiaTheme="minorEastAsia" w:cstheme="minorEastAsia"/>
                <w:color w:val="auto"/>
                <w:sz w:val="21"/>
                <w:szCs w:val="21"/>
              </w:rPr>
              <w:t xml:space="preserve"> (</w:t>
            </w:r>
            <w:r>
              <w:rPr>
                <w:rFonts w:hint="eastAsia" w:asciiTheme="minorEastAsia" w:hAnsiTheme="minorEastAsia" w:cstheme="minorEastAsia"/>
                <w:color w:val="auto"/>
                <w:sz w:val="21"/>
                <w:szCs w:val="21"/>
                <w:lang w:val="en-US" w:eastAsia="zh-CN"/>
              </w:rPr>
              <w:t>25</w:t>
            </w:r>
            <w:r>
              <w:rPr>
                <w:rFonts w:hint="eastAsia" w:asciiTheme="minorEastAsia" w:hAnsiTheme="minorEastAsia" w:eastAsiaTheme="minorEastAsia" w:cstheme="minorEastAsia"/>
                <w:color w:val="auto"/>
                <w:sz w:val="21"/>
                <w:szCs w:val="21"/>
              </w:rPr>
              <w:t>.0分)</w:t>
            </w:r>
          </w:p>
        </w:tc>
        <w:tc>
          <w:tcPr>
            <w:tcW w:w="5076" w:type="dxa"/>
          </w:tcPr>
          <w:p w14:paraId="1BC3AA8D">
            <w:pPr>
              <w:pStyle w:val="13"/>
              <w:spacing w:line="360" w:lineRule="auto"/>
              <w:jc w:val="left"/>
              <w:rPr>
                <w:rFonts w:hint="eastAsia" w:asciiTheme="minorEastAsia" w:hAnsi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rPr>
              <w:t>投标人具备从事医学检测实验室资质，实验室有完善的质量管理体系</w:t>
            </w:r>
            <w:r>
              <w:rPr>
                <w:rFonts w:hint="eastAsia" w:asciiTheme="minorEastAsia" w:hAnsiTheme="minorEastAsia" w:cstheme="minorEastAsia"/>
                <w:color w:val="auto"/>
                <w:sz w:val="21"/>
                <w:szCs w:val="21"/>
                <w:lang w:val="en-US" w:eastAsia="zh-CN"/>
              </w:rPr>
              <w:t>.</w:t>
            </w:r>
          </w:p>
          <w:p w14:paraId="6BE22A57">
            <w:pPr>
              <w:pStyle w:val="13"/>
              <w:numPr>
                <w:ilvl w:val="0"/>
                <w:numId w:val="7"/>
              </w:numPr>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cstheme="minorEastAsia"/>
                <w:color w:val="auto"/>
                <w:sz w:val="21"/>
                <w:szCs w:val="21"/>
                <w:lang w:val="en-US" w:eastAsia="zh-CN"/>
              </w:rPr>
              <w:t>投标人需通过</w:t>
            </w:r>
            <w:r>
              <w:rPr>
                <w:rFonts w:hint="eastAsia" w:asciiTheme="minorEastAsia" w:hAnsiTheme="minorEastAsia" w:eastAsiaTheme="minorEastAsia" w:cstheme="minorEastAsia"/>
                <w:color w:val="auto"/>
                <w:sz w:val="21"/>
                <w:szCs w:val="21"/>
              </w:rPr>
              <w:t xml:space="preserve"> ISO15189 </w:t>
            </w:r>
            <w:r>
              <w:rPr>
                <w:rFonts w:hint="eastAsia" w:asciiTheme="minorEastAsia" w:hAnsiTheme="minorEastAsia" w:cstheme="minorEastAsia"/>
                <w:color w:val="auto"/>
                <w:sz w:val="21"/>
                <w:szCs w:val="21"/>
                <w:lang w:val="en-US" w:eastAsia="zh-CN"/>
              </w:rPr>
              <w:t>实验室认证</w:t>
            </w:r>
            <w:r>
              <w:rPr>
                <w:rFonts w:hint="eastAsia" w:asciiTheme="minorEastAsia" w:hAnsiTheme="minorEastAsia" w:eastAsiaTheme="minorEastAsia" w:cstheme="minorEastAsia"/>
                <w:color w:val="auto"/>
                <w:sz w:val="21"/>
                <w:szCs w:val="21"/>
              </w:rPr>
              <w:t>，ISO15189</w:t>
            </w:r>
            <w:r>
              <w:rPr>
                <w:rFonts w:hint="eastAsia" w:asciiTheme="minorEastAsia" w:hAnsiTheme="minorEastAsia" w:cstheme="minorEastAsia"/>
                <w:color w:val="auto"/>
                <w:sz w:val="21"/>
                <w:szCs w:val="21"/>
                <w:lang w:val="en-US" w:eastAsia="zh-CN"/>
              </w:rPr>
              <w:t>通过认证项目数</w:t>
            </w:r>
            <w:r>
              <w:rPr>
                <w:rFonts w:hint="default" w:ascii="Arial" w:hAnsi="Arial" w:cs="Arial"/>
                <w:color w:val="auto"/>
                <w:sz w:val="21"/>
                <w:szCs w:val="21"/>
                <w:lang w:val="en-US" w:eastAsia="zh-CN"/>
              </w:rPr>
              <w:t>≥</w:t>
            </w:r>
            <w:r>
              <w:rPr>
                <w:rFonts w:hint="eastAsia" w:asciiTheme="minorEastAsia" w:hAnsiTheme="minorEastAsia" w:cstheme="minorEastAsia"/>
                <w:color w:val="auto"/>
                <w:sz w:val="21"/>
                <w:szCs w:val="21"/>
                <w:lang w:val="en-US" w:eastAsia="zh-CN"/>
              </w:rPr>
              <w:t>60</w:t>
            </w:r>
            <w:r>
              <w:rPr>
                <w:rFonts w:hint="eastAsia" w:asciiTheme="minorEastAsia" w:hAnsiTheme="minorEastAsia" w:eastAsiaTheme="minorEastAsia" w:cstheme="minorEastAsia"/>
                <w:color w:val="auto"/>
                <w:sz w:val="21"/>
                <w:szCs w:val="21"/>
              </w:rPr>
              <w:t>得</w:t>
            </w:r>
            <w:r>
              <w:rPr>
                <w:rFonts w:hint="eastAsia" w:asciiTheme="minorEastAsia" w:hAnsiTheme="minorEastAsia" w:cstheme="minorEastAsia"/>
                <w:color w:val="auto"/>
                <w:sz w:val="21"/>
                <w:szCs w:val="21"/>
                <w:lang w:val="en-US" w:eastAsia="zh-CN"/>
              </w:rPr>
              <w:t>15</w:t>
            </w:r>
            <w:r>
              <w:rPr>
                <w:rFonts w:hint="eastAsia" w:asciiTheme="minorEastAsia" w:hAnsiTheme="minorEastAsia" w:eastAsiaTheme="minorEastAsia" w:cstheme="minorEastAsia"/>
                <w:color w:val="auto"/>
                <w:sz w:val="21"/>
                <w:szCs w:val="21"/>
              </w:rPr>
              <w:t>分</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认证项目数</w:t>
            </w:r>
            <w:r>
              <w:rPr>
                <w:rFonts w:hint="default" w:ascii="Arial" w:hAnsi="Arial" w:cs="Arial"/>
                <w:color w:val="auto"/>
                <w:sz w:val="21"/>
                <w:szCs w:val="21"/>
                <w:lang w:val="en-US" w:eastAsia="zh-CN"/>
              </w:rPr>
              <w:t>≥</w:t>
            </w:r>
            <w:r>
              <w:rPr>
                <w:rFonts w:hint="eastAsia" w:asciiTheme="minorEastAsia" w:hAnsiTheme="minorEastAsia" w:cstheme="minorEastAsia"/>
                <w:color w:val="auto"/>
                <w:sz w:val="21"/>
                <w:szCs w:val="21"/>
                <w:lang w:val="en-US" w:eastAsia="zh-CN"/>
              </w:rPr>
              <w:t>55</w:t>
            </w:r>
            <w:r>
              <w:rPr>
                <w:rFonts w:hint="eastAsia" w:asciiTheme="minorEastAsia" w:hAnsiTheme="minorEastAsia" w:eastAsiaTheme="minorEastAsia" w:cstheme="minorEastAsia"/>
                <w:color w:val="auto"/>
                <w:sz w:val="21"/>
                <w:szCs w:val="21"/>
              </w:rPr>
              <w:t>得</w:t>
            </w:r>
            <w:r>
              <w:rPr>
                <w:rFonts w:hint="eastAsia" w:asciiTheme="minorEastAsia" w:hAnsiTheme="minorEastAsia" w:cstheme="minorEastAsia"/>
                <w:color w:val="auto"/>
                <w:sz w:val="21"/>
                <w:szCs w:val="21"/>
                <w:lang w:val="en-US" w:eastAsia="zh-CN"/>
              </w:rPr>
              <w:t>10</w:t>
            </w:r>
            <w:r>
              <w:rPr>
                <w:rFonts w:hint="eastAsia" w:asciiTheme="minorEastAsia" w:hAnsiTheme="minorEastAsia" w:eastAsiaTheme="minorEastAsia" w:cstheme="minorEastAsia"/>
                <w:color w:val="auto"/>
                <w:sz w:val="21"/>
                <w:szCs w:val="21"/>
              </w:rPr>
              <w:t>分</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认证项目数</w:t>
            </w:r>
            <w:r>
              <w:rPr>
                <w:rFonts w:hint="default" w:ascii="Arial" w:hAnsi="Arial" w:cs="Arial"/>
                <w:color w:val="auto"/>
                <w:sz w:val="21"/>
                <w:szCs w:val="21"/>
                <w:lang w:val="en-US" w:eastAsia="zh-CN"/>
              </w:rPr>
              <w:t>≥</w:t>
            </w:r>
            <w:r>
              <w:rPr>
                <w:rFonts w:hint="eastAsia" w:asciiTheme="minorEastAsia" w:hAnsiTheme="minorEastAsia" w:cstheme="minorEastAsia"/>
                <w:color w:val="auto"/>
                <w:sz w:val="21"/>
                <w:szCs w:val="21"/>
                <w:lang w:val="en-US" w:eastAsia="zh-CN"/>
              </w:rPr>
              <w:t>50</w:t>
            </w:r>
            <w:r>
              <w:rPr>
                <w:rFonts w:hint="eastAsia" w:asciiTheme="minorEastAsia" w:hAnsiTheme="minorEastAsia" w:eastAsiaTheme="minorEastAsia" w:cstheme="minorEastAsia"/>
                <w:color w:val="auto"/>
                <w:sz w:val="21"/>
                <w:szCs w:val="21"/>
              </w:rPr>
              <w:t>得</w:t>
            </w:r>
            <w:r>
              <w:rPr>
                <w:rFonts w:hint="eastAsia" w:asciiTheme="minorEastAsia" w:hAnsiTheme="minorEastAsia" w:cstheme="minorEastAsia"/>
                <w:color w:val="auto"/>
                <w:sz w:val="21"/>
                <w:szCs w:val="21"/>
                <w:lang w:val="en-US" w:eastAsia="zh-CN"/>
              </w:rPr>
              <w:t>5</w:t>
            </w:r>
            <w:r>
              <w:rPr>
                <w:rFonts w:hint="eastAsia" w:asciiTheme="minorEastAsia" w:hAnsiTheme="minorEastAsia" w:eastAsiaTheme="minorEastAsia" w:cstheme="minorEastAsia"/>
                <w:color w:val="auto"/>
                <w:sz w:val="21"/>
                <w:szCs w:val="21"/>
              </w:rPr>
              <w:t>分</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认证项目数</w:t>
            </w:r>
            <w:r>
              <w:rPr>
                <w:rFonts w:hint="eastAsia" w:ascii="微软雅黑" w:hAnsi="微软雅黑" w:eastAsia="微软雅黑" w:cs="微软雅黑"/>
                <w:color w:val="auto"/>
                <w:sz w:val="21"/>
                <w:szCs w:val="21"/>
                <w:lang w:eastAsia="zh-CN"/>
              </w:rPr>
              <w:t>&lt;</w:t>
            </w:r>
            <w:r>
              <w:rPr>
                <w:rFonts w:hint="eastAsia" w:asciiTheme="minorEastAsia" w:hAnsiTheme="minorEastAsia" w:cstheme="minorEastAsia"/>
                <w:color w:val="auto"/>
                <w:sz w:val="21"/>
                <w:szCs w:val="21"/>
                <w:lang w:val="en-US" w:eastAsia="zh-CN"/>
              </w:rPr>
              <w:t>50</w:t>
            </w:r>
            <w:r>
              <w:rPr>
                <w:rFonts w:hint="eastAsia" w:asciiTheme="minorEastAsia" w:hAnsiTheme="minorEastAsia" w:eastAsiaTheme="minorEastAsia" w:cstheme="minorEastAsia"/>
                <w:color w:val="auto"/>
                <w:sz w:val="21"/>
                <w:szCs w:val="21"/>
              </w:rPr>
              <w:t>得</w:t>
            </w:r>
            <w:r>
              <w:rPr>
                <w:rFonts w:hint="eastAsia" w:asciiTheme="minorEastAsia" w:hAnsiTheme="minorEastAsia" w:cstheme="minorEastAsia"/>
                <w:color w:val="auto"/>
                <w:sz w:val="21"/>
                <w:szCs w:val="21"/>
                <w:lang w:val="en-US" w:eastAsia="zh-CN"/>
              </w:rPr>
              <w:t>1</w:t>
            </w:r>
            <w:r>
              <w:rPr>
                <w:rFonts w:hint="eastAsia" w:asciiTheme="minorEastAsia" w:hAnsiTheme="minorEastAsia" w:eastAsiaTheme="minorEastAsia" w:cstheme="minorEastAsia"/>
                <w:color w:val="auto"/>
                <w:sz w:val="21"/>
                <w:szCs w:val="21"/>
              </w:rPr>
              <w:t>分</w:t>
            </w:r>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不通过</w:t>
            </w:r>
            <w:r>
              <w:rPr>
                <w:rFonts w:hint="eastAsia" w:asciiTheme="minorEastAsia" w:hAnsiTheme="minorEastAsia" w:eastAsiaTheme="minorEastAsia" w:cstheme="minorEastAsia"/>
                <w:color w:val="auto"/>
                <w:sz w:val="21"/>
                <w:szCs w:val="21"/>
              </w:rPr>
              <w:t xml:space="preserve">SO15189 </w:t>
            </w:r>
            <w:r>
              <w:rPr>
                <w:rFonts w:hint="eastAsia" w:asciiTheme="minorEastAsia" w:hAnsiTheme="minorEastAsia" w:cstheme="minorEastAsia"/>
                <w:color w:val="auto"/>
                <w:sz w:val="21"/>
                <w:szCs w:val="21"/>
                <w:lang w:val="en-US" w:eastAsia="zh-CN"/>
              </w:rPr>
              <w:t>实验室认证不得分</w:t>
            </w:r>
            <w:r>
              <w:rPr>
                <w:rFonts w:hint="eastAsia" w:asciiTheme="minorEastAsia" w:hAnsiTheme="minorEastAsia" w:eastAsiaTheme="minorEastAsia" w:cstheme="minorEastAsia"/>
                <w:color w:val="auto"/>
                <w:sz w:val="21"/>
                <w:szCs w:val="21"/>
              </w:rPr>
              <w:t>（注：提供ISO15189实验室认可证书、项目清单、检验能力范围官网截图等证明材料并加盖公章，非投标人主体所有资质不得分，不提供不得分）</w:t>
            </w:r>
          </w:p>
          <w:p w14:paraId="01BEA2AA">
            <w:pPr>
              <w:pStyle w:val="13"/>
              <w:numPr>
                <w:ilvl w:val="0"/>
                <w:numId w:val="7"/>
              </w:numPr>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cstheme="minorEastAsia"/>
                <w:color w:val="auto"/>
                <w:sz w:val="21"/>
                <w:szCs w:val="21"/>
                <w:lang w:eastAsia="zh-CN"/>
              </w:rPr>
              <w:t>投标人202</w:t>
            </w:r>
            <w:r>
              <w:rPr>
                <w:rFonts w:hint="eastAsia" w:asciiTheme="minorEastAsia" w:hAnsiTheme="minorEastAsia" w:cstheme="minorEastAsia"/>
                <w:color w:val="auto"/>
                <w:sz w:val="21"/>
                <w:szCs w:val="21"/>
                <w:lang w:val="en-US" w:eastAsia="zh-CN"/>
              </w:rPr>
              <w:t>4</w:t>
            </w:r>
            <w:r>
              <w:rPr>
                <w:rFonts w:hint="eastAsia" w:asciiTheme="minorEastAsia" w:hAnsiTheme="minorEastAsia" w:cstheme="minorEastAsia"/>
                <w:color w:val="auto"/>
                <w:sz w:val="21"/>
                <w:szCs w:val="21"/>
                <w:lang w:eastAsia="zh-CN"/>
              </w:rPr>
              <w:t>年</w:t>
            </w:r>
            <w:r>
              <w:rPr>
                <w:rFonts w:hint="eastAsia" w:asciiTheme="minorEastAsia" w:hAnsiTheme="minorEastAsia" w:cstheme="minorEastAsia"/>
                <w:color w:val="auto"/>
                <w:sz w:val="21"/>
                <w:szCs w:val="21"/>
                <w:lang w:val="en-US" w:eastAsia="zh-CN"/>
              </w:rPr>
              <w:t>通过</w:t>
            </w:r>
            <w:r>
              <w:rPr>
                <w:rFonts w:hint="eastAsia" w:asciiTheme="minorEastAsia" w:hAnsiTheme="minorEastAsia" w:cstheme="minorEastAsia"/>
                <w:color w:val="auto"/>
                <w:sz w:val="21"/>
                <w:szCs w:val="21"/>
                <w:lang w:eastAsia="zh-CN"/>
              </w:rPr>
              <w:t>国家</w:t>
            </w:r>
            <w:r>
              <w:rPr>
                <w:rFonts w:hint="eastAsia" w:asciiTheme="minorEastAsia" w:hAnsiTheme="minorEastAsia" w:cstheme="minorEastAsia"/>
                <w:color w:val="auto"/>
                <w:sz w:val="21"/>
                <w:szCs w:val="21"/>
                <w:lang w:val="en-US" w:eastAsia="zh-CN"/>
              </w:rPr>
              <w:t>或省级</w:t>
            </w:r>
            <w:r>
              <w:rPr>
                <w:rFonts w:hint="eastAsia" w:asciiTheme="minorEastAsia" w:hAnsiTheme="minorEastAsia" w:cstheme="minorEastAsia"/>
                <w:color w:val="auto"/>
                <w:sz w:val="21"/>
                <w:szCs w:val="21"/>
                <w:lang w:eastAsia="zh-CN"/>
              </w:rPr>
              <w:t>卫</w:t>
            </w:r>
            <w:r>
              <w:rPr>
                <w:rFonts w:hint="eastAsia" w:asciiTheme="minorEastAsia" w:hAnsiTheme="minorEastAsia" w:cstheme="minorEastAsia"/>
                <w:color w:val="auto"/>
                <w:sz w:val="21"/>
                <w:szCs w:val="21"/>
                <w:lang w:val="en-US" w:eastAsia="zh-CN"/>
              </w:rPr>
              <w:t>生健康</w:t>
            </w:r>
            <w:r>
              <w:rPr>
                <w:rFonts w:hint="eastAsia" w:asciiTheme="minorEastAsia" w:hAnsiTheme="minorEastAsia" w:cstheme="minorEastAsia"/>
                <w:color w:val="auto"/>
                <w:sz w:val="21"/>
                <w:szCs w:val="21"/>
                <w:lang w:eastAsia="zh-CN"/>
              </w:rPr>
              <w:t>委</w:t>
            </w:r>
            <w:r>
              <w:rPr>
                <w:rFonts w:ascii="宋体" w:hAnsi="宋体" w:eastAsia="宋体" w:cs="宋体"/>
                <w:color w:val="auto"/>
                <w:sz w:val="24"/>
                <w:szCs w:val="24"/>
              </w:rPr>
              <w:t>临床</w:t>
            </w:r>
            <w:r>
              <w:rPr>
                <w:rFonts w:asciiTheme="minorEastAsia" w:hAnsiTheme="minorEastAsia" w:eastAsiaTheme="minorEastAsia" w:cstheme="minorEastAsia"/>
                <w:color w:val="auto"/>
                <w:sz w:val="21"/>
                <w:szCs w:val="21"/>
                <w:lang w:eastAsia="zh-CN"/>
              </w:rPr>
              <w:t>检验室间质评合格项目数量</w:t>
            </w:r>
            <w:r>
              <w:rPr>
                <w:rFonts w:hint="eastAsia" w:asciiTheme="minorEastAsia" w:hAnsiTheme="minorEastAsia" w:cstheme="minorEastAsia"/>
                <w:color w:val="auto"/>
                <w:sz w:val="21"/>
                <w:szCs w:val="21"/>
                <w:lang w:eastAsia="zh-CN"/>
              </w:rPr>
              <w:t>情况，</w:t>
            </w:r>
            <w:r>
              <w:rPr>
                <w:rFonts w:hint="default" w:ascii="Arial" w:hAnsi="Arial" w:cs="Arial"/>
                <w:color w:val="auto"/>
                <w:sz w:val="21"/>
                <w:szCs w:val="21"/>
                <w:lang w:val="en-US" w:eastAsia="zh-CN"/>
              </w:rPr>
              <w:t>≥</w:t>
            </w:r>
            <w:r>
              <w:rPr>
                <w:rFonts w:hint="eastAsia" w:asciiTheme="minorEastAsia" w:hAnsiTheme="minorEastAsia" w:cstheme="minorEastAsia"/>
                <w:color w:val="auto"/>
                <w:sz w:val="21"/>
                <w:szCs w:val="21"/>
                <w:lang w:val="en-US" w:eastAsia="zh-CN"/>
              </w:rPr>
              <w:t>140</w:t>
            </w:r>
            <w:r>
              <w:rPr>
                <w:rFonts w:hint="eastAsia" w:asciiTheme="minorEastAsia" w:hAnsiTheme="minorEastAsia" w:eastAsiaTheme="minorEastAsia" w:cstheme="minorEastAsia"/>
                <w:color w:val="auto"/>
                <w:sz w:val="21"/>
                <w:szCs w:val="21"/>
              </w:rPr>
              <w:t>得</w:t>
            </w:r>
            <w:r>
              <w:rPr>
                <w:rFonts w:hint="eastAsia" w:asciiTheme="minorEastAsia" w:hAnsiTheme="minorEastAsia" w:cstheme="minorEastAsia"/>
                <w:color w:val="auto"/>
                <w:sz w:val="21"/>
                <w:szCs w:val="21"/>
                <w:lang w:val="en-US" w:eastAsia="zh-CN"/>
              </w:rPr>
              <w:t>10</w:t>
            </w:r>
            <w:r>
              <w:rPr>
                <w:rFonts w:hint="eastAsia" w:asciiTheme="minorEastAsia" w:hAnsiTheme="minorEastAsia" w:eastAsiaTheme="minorEastAsia" w:cstheme="minorEastAsia"/>
                <w:color w:val="auto"/>
                <w:sz w:val="21"/>
                <w:szCs w:val="21"/>
              </w:rPr>
              <w:t>分</w:t>
            </w:r>
            <w:r>
              <w:rPr>
                <w:rFonts w:hint="eastAsia" w:asciiTheme="minorEastAsia" w:hAnsiTheme="minorEastAsia" w:cstheme="minorEastAsia"/>
                <w:color w:val="auto"/>
                <w:sz w:val="21"/>
                <w:szCs w:val="21"/>
                <w:lang w:eastAsia="zh-CN"/>
              </w:rPr>
              <w:t>，</w:t>
            </w:r>
            <w:r>
              <w:rPr>
                <w:rFonts w:hint="default" w:ascii="Arial" w:hAnsi="Arial" w:cs="Arial"/>
                <w:color w:val="auto"/>
                <w:sz w:val="21"/>
                <w:szCs w:val="21"/>
                <w:lang w:val="en-US" w:eastAsia="zh-CN"/>
              </w:rPr>
              <w:t>≥</w:t>
            </w:r>
            <w:r>
              <w:rPr>
                <w:rFonts w:hint="eastAsia" w:asciiTheme="minorEastAsia" w:hAnsiTheme="minorEastAsia" w:cstheme="minorEastAsia"/>
                <w:color w:val="auto"/>
                <w:sz w:val="21"/>
                <w:szCs w:val="21"/>
                <w:lang w:val="en-US" w:eastAsia="zh-CN"/>
              </w:rPr>
              <w:t>100</w:t>
            </w:r>
            <w:r>
              <w:rPr>
                <w:rFonts w:hint="eastAsia" w:asciiTheme="minorEastAsia" w:hAnsiTheme="minorEastAsia" w:eastAsiaTheme="minorEastAsia" w:cstheme="minorEastAsia"/>
                <w:color w:val="auto"/>
                <w:sz w:val="21"/>
                <w:szCs w:val="21"/>
              </w:rPr>
              <w:t>得</w:t>
            </w:r>
            <w:r>
              <w:rPr>
                <w:rFonts w:hint="eastAsia" w:asciiTheme="minorEastAsia" w:hAnsiTheme="minorEastAsia" w:cstheme="minorEastAsia"/>
                <w:color w:val="auto"/>
                <w:sz w:val="21"/>
                <w:szCs w:val="21"/>
                <w:lang w:val="en-US" w:eastAsia="zh-CN"/>
              </w:rPr>
              <w:t>8</w:t>
            </w:r>
            <w:r>
              <w:rPr>
                <w:rFonts w:hint="eastAsia" w:asciiTheme="minorEastAsia" w:hAnsiTheme="minorEastAsia" w:eastAsiaTheme="minorEastAsia" w:cstheme="minorEastAsia"/>
                <w:color w:val="auto"/>
                <w:sz w:val="21"/>
                <w:szCs w:val="21"/>
              </w:rPr>
              <w:t>分</w:t>
            </w:r>
            <w:r>
              <w:rPr>
                <w:rFonts w:hint="eastAsia" w:asciiTheme="minorEastAsia" w:hAnsiTheme="minorEastAsia" w:cstheme="minorEastAsia"/>
                <w:color w:val="auto"/>
                <w:sz w:val="21"/>
                <w:szCs w:val="21"/>
                <w:lang w:eastAsia="zh-CN"/>
              </w:rPr>
              <w:t>，</w:t>
            </w:r>
            <w:r>
              <w:rPr>
                <w:rFonts w:hint="default" w:ascii="Arial" w:hAnsi="Arial" w:cs="Arial"/>
                <w:color w:val="auto"/>
                <w:sz w:val="21"/>
                <w:szCs w:val="21"/>
                <w:lang w:val="en-US" w:eastAsia="zh-CN"/>
              </w:rPr>
              <w:t>≥</w:t>
            </w:r>
            <w:r>
              <w:rPr>
                <w:rFonts w:hint="eastAsia" w:asciiTheme="minorEastAsia" w:hAnsiTheme="minorEastAsia" w:cstheme="minorEastAsia"/>
                <w:color w:val="auto"/>
                <w:sz w:val="21"/>
                <w:szCs w:val="21"/>
                <w:lang w:val="en-US" w:eastAsia="zh-CN"/>
              </w:rPr>
              <w:t>60</w:t>
            </w:r>
            <w:r>
              <w:rPr>
                <w:rFonts w:hint="eastAsia" w:asciiTheme="minorEastAsia" w:hAnsiTheme="minorEastAsia" w:eastAsiaTheme="minorEastAsia" w:cstheme="minorEastAsia"/>
                <w:color w:val="auto"/>
                <w:sz w:val="21"/>
                <w:szCs w:val="21"/>
              </w:rPr>
              <w:t>得</w:t>
            </w:r>
            <w:r>
              <w:rPr>
                <w:rFonts w:hint="eastAsia" w:asciiTheme="minorEastAsia" w:hAnsiTheme="minorEastAsia" w:cstheme="minorEastAsia"/>
                <w:color w:val="auto"/>
                <w:sz w:val="21"/>
                <w:szCs w:val="21"/>
                <w:lang w:val="en-US" w:eastAsia="zh-CN"/>
              </w:rPr>
              <w:t>6</w:t>
            </w:r>
            <w:r>
              <w:rPr>
                <w:rFonts w:hint="eastAsia" w:asciiTheme="minorEastAsia" w:hAnsiTheme="minorEastAsia" w:eastAsiaTheme="minorEastAsia" w:cstheme="minorEastAsia"/>
                <w:color w:val="auto"/>
                <w:sz w:val="21"/>
                <w:szCs w:val="21"/>
              </w:rPr>
              <w:t>分</w:t>
            </w:r>
            <w:r>
              <w:rPr>
                <w:rFonts w:hint="eastAsia" w:asciiTheme="minorEastAsia" w:hAnsiTheme="minorEastAsia" w:cstheme="minorEastAsia"/>
                <w:color w:val="auto"/>
                <w:sz w:val="21"/>
                <w:szCs w:val="21"/>
                <w:lang w:eastAsia="zh-CN"/>
              </w:rPr>
              <w:t>，</w:t>
            </w:r>
            <w:r>
              <w:rPr>
                <w:rFonts w:hint="eastAsia" w:ascii="微软雅黑" w:hAnsi="微软雅黑" w:eastAsia="微软雅黑" w:cs="微软雅黑"/>
                <w:color w:val="auto"/>
                <w:sz w:val="21"/>
                <w:szCs w:val="21"/>
                <w:lang w:eastAsia="zh-CN"/>
              </w:rPr>
              <w:t>&lt;</w:t>
            </w:r>
            <w:r>
              <w:rPr>
                <w:rFonts w:hint="eastAsia" w:asciiTheme="minorEastAsia" w:hAnsiTheme="minorEastAsia" w:cstheme="minorEastAsia"/>
                <w:color w:val="auto"/>
                <w:sz w:val="21"/>
                <w:szCs w:val="21"/>
                <w:lang w:val="en-US" w:eastAsia="zh-CN"/>
              </w:rPr>
              <w:t>60</w:t>
            </w:r>
            <w:r>
              <w:rPr>
                <w:rFonts w:hint="eastAsia" w:asciiTheme="minorEastAsia" w:hAnsiTheme="minorEastAsia" w:eastAsiaTheme="minorEastAsia" w:cstheme="minorEastAsia"/>
                <w:color w:val="auto"/>
                <w:sz w:val="21"/>
                <w:szCs w:val="21"/>
              </w:rPr>
              <w:t>得</w:t>
            </w:r>
            <w:r>
              <w:rPr>
                <w:rFonts w:hint="eastAsia" w:asciiTheme="minorEastAsia" w:hAnsiTheme="minorEastAsia" w:cstheme="minorEastAsia"/>
                <w:color w:val="auto"/>
                <w:sz w:val="21"/>
                <w:szCs w:val="21"/>
                <w:lang w:val="en-US" w:eastAsia="zh-CN"/>
              </w:rPr>
              <w:t>4</w:t>
            </w:r>
            <w:r>
              <w:rPr>
                <w:rFonts w:hint="eastAsia" w:asciiTheme="minorEastAsia" w:hAnsiTheme="minorEastAsia" w:eastAsiaTheme="minorEastAsia" w:cstheme="minorEastAsia"/>
                <w:color w:val="auto"/>
                <w:sz w:val="21"/>
                <w:szCs w:val="21"/>
              </w:rPr>
              <w:t>分</w:t>
            </w:r>
            <w:r>
              <w:rPr>
                <w:rFonts w:hint="eastAsia" w:asciiTheme="minorEastAsia" w:hAnsiTheme="minorEastAsia" w:cstheme="minorEastAsia"/>
                <w:color w:val="auto"/>
                <w:sz w:val="21"/>
                <w:szCs w:val="21"/>
                <w:lang w:eastAsia="zh-CN"/>
              </w:rPr>
              <w:t>。</w:t>
            </w:r>
          </w:p>
          <w:p w14:paraId="032D201E">
            <w:pPr>
              <w:pStyle w:val="13"/>
              <w:numPr>
                <w:ilvl w:val="0"/>
                <w:numId w:val="0"/>
              </w:numPr>
              <w:spacing w:line="360" w:lineRule="auto"/>
              <w:ind w:left="100" w:leftChars="0"/>
              <w:jc w:val="left"/>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rPr>
              <w:t>注：</w:t>
            </w:r>
            <w:r>
              <w:rPr>
                <w:rFonts w:hint="eastAsia" w:asciiTheme="minorEastAsia" w:hAnsiTheme="minorEastAsia" w:cstheme="minorEastAsia"/>
                <w:color w:val="auto"/>
                <w:sz w:val="21"/>
                <w:szCs w:val="21"/>
                <w:lang w:eastAsia="zh-CN"/>
              </w:rPr>
              <w:t>提供证书复印件，否则不得分</w:t>
            </w:r>
            <w:r>
              <w:rPr>
                <w:rFonts w:hint="eastAsia" w:asciiTheme="minorEastAsia" w:hAnsiTheme="minorEastAsia" w:eastAsiaTheme="minorEastAsia" w:cstheme="minorEastAsia"/>
                <w:color w:val="auto"/>
                <w:sz w:val="21"/>
                <w:szCs w:val="21"/>
              </w:rPr>
              <w:t>。</w:t>
            </w:r>
            <w:r>
              <w:rPr>
                <w:rFonts w:hint="eastAsia" w:asciiTheme="minorEastAsia" w:hAnsiTheme="minorEastAsia" w:cstheme="minorEastAsia"/>
                <w:color w:val="auto"/>
                <w:sz w:val="21"/>
                <w:szCs w:val="21"/>
                <w:lang w:eastAsia="zh-CN"/>
              </w:rPr>
              <w:t>）</w:t>
            </w:r>
          </w:p>
        </w:tc>
      </w:tr>
      <w:tr w14:paraId="63AF137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2CC0E10B">
            <w:pPr>
              <w:spacing w:line="360" w:lineRule="auto"/>
              <w:jc w:val="center"/>
              <w:rPr>
                <w:rFonts w:hint="eastAsia" w:asciiTheme="minorEastAsia" w:hAnsiTheme="minorEastAsia" w:eastAsiaTheme="minorEastAsia" w:cstheme="minorEastAsia"/>
                <w:color w:val="auto"/>
                <w:sz w:val="21"/>
                <w:szCs w:val="21"/>
              </w:rPr>
            </w:pPr>
          </w:p>
        </w:tc>
        <w:tc>
          <w:tcPr>
            <w:tcW w:w="2307" w:type="dxa"/>
          </w:tcPr>
          <w:p w14:paraId="1E892106">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同类项目经验 (</w:t>
            </w:r>
            <w:r>
              <w:rPr>
                <w:rFonts w:hint="eastAsia" w:asciiTheme="minorEastAsia" w:hAnsiTheme="minorEastAsia" w:cstheme="minorEastAsia"/>
                <w:color w:val="auto"/>
                <w:sz w:val="21"/>
                <w:szCs w:val="21"/>
                <w:lang w:val="en-US" w:eastAsia="zh-CN"/>
              </w:rPr>
              <w:t>5</w:t>
            </w:r>
            <w:r>
              <w:rPr>
                <w:rFonts w:hint="eastAsia" w:asciiTheme="minorEastAsia" w:hAnsiTheme="minorEastAsia" w:eastAsiaTheme="minorEastAsia" w:cstheme="minorEastAsia"/>
                <w:color w:val="auto"/>
                <w:sz w:val="21"/>
                <w:szCs w:val="21"/>
              </w:rPr>
              <w:t>.0分)</w:t>
            </w:r>
          </w:p>
        </w:tc>
        <w:tc>
          <w:tcPr>
            <w:tcW w:w="5076" w:type="dxa"/>
          </w:tcPr>
          <w:p w14:paraId="1EA5DAB1">
            <w:pPr>
              <w:pStyle w:val="13"/>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cstheme="minorEastAsia"/>
                <w:color w:val="auto"/>
                <w:sz w:val="21"/>
                <w:szCs w:val="21"/>
              </w:rPr>
              <w:t>投标人近</w:t>
            </w:r>
            <w:r>
              <w:rPr>
                <w:rFonts w:hint="eastAsia" w:asciiTheme="minorEastAsia" w:hAnsiTheme="minorEastAsia" w:cstheme="minorEastAsia"/>
                <w:color w:val="auto"/>
                <w:sz w:val="21"/>
                <w:szCs w:val="21"/>
                <w:lang w:val="en-US" w:eastAsia="zh-CN"/>
              </w:rPr>
              <w:t>一</w:t>
            </w:r>
            <w:r>
              <w:rPr>
                <w:rFonts w:hint="eastAsia" w:asciiTheme="minorEastAsia" w:hAnsiTheme="minorEastAsia" w:cstheme="minorEastAsia"/>
                <w:color w:val="auto"/>
                <w:sz w:val="21"/>
                <w:szCs w:val="21"/>
              </w:rPr>
              <w:t>年</w:t>
            </w:r>
            <w:bookmarkStart w:id="12" w:name="OLE_LINK11"/>
            <w:r>
              <w:rPr>
                <w:rFonts w:hint="eastAsia" w:asciiTheme="minorEastAsia" w:hAnsiTheme="minorEastAsia" w:cstheme="minorEastAsia"/>
                <w:color w:val="auto"/>
                <w:sz w:val="21"/>
                <w:szCs w:val="21"/>
                <w:lang w:eastAsia="zh-CN"/>
              </w:rPr>
              <w:t>（</w:t>
            </w:r>
            <w:r>
              <w:rPr>
                <w:rFonts w:hint="eastAsia" w:asciiTheme="minorEastAsia" w:hAnsiTheme="minorEastAsia" w:cstheme="minorEastAsia"/>
                <w:color w:val="auto"/>
                <w:sz w:val="21"/>
                <w:szCs w:val="21"/>
                <w:lang w:val="en-US" w:eastAsia="zh-CN"/>
              </w:rPr>
              <w:t>2024年4月01日至今）</w:t>
            </w:r>
            <w:bookmarkEnd w:id="12"/>
            <w:r>
              <w:rPr>
                <w:rFonts w:hint="eastAsia" w:asciiTheme="minorEastAsia" w:hAnsiTheme="minorEastAsia" w:cstheme="minorEastAsia"/>
                <w:color w:val="auto"/>
                <w:sz w:val="21"/>
                <w:szCs w:val="21"/>
              </w:rPr>
              <w:t>具有同类项目业绩，</w:t>
            </w:r>
            <w:r>
              <w:rPr>
                <w:rFonts w:hint="eastAsia" w:asciiTheme="minorEastAsia" w:hAnsiTheme="minorEastAsia" w:eastAsiaTheme="minorEastAsia" w:cstheme="minorEastAsia"/>
                <w:color w:val="auto"/>
                <w:sz w:val="21"/>
                <w:szCs w:val="21"/>
              </w:rPr>
              <w:t>每提供一份有效合同得</w:t>
            </w:r>
            <w:r>
              <w:rPr>
                <w:rFonts w:hint="eastAsia" w:asciiTheme="minorEastAsia" w:hAnsiTheme="minorEastAsia" w:cstheme="minorEastAsia"/>
                <w:color w:val="auto"/>
                <w:sz w:val="21"/>
                <w:szCs w:val="21"/>
                <w:lang w:val="en-US" w:eastAsia="zh-CN"/>
              </w:rPr>
              <w:t>1</w:t>
            </w:r>
            <w:r>
              <w:rPr>
                <w:rFonts w:hint="eastAsia" w:asciiTheme="minorEastAsia" w:hAnsiTheme="minorEastAsia" w:eastAsiaTheme="minorEastAsia" w:cstheme="minorEastAsia"/>
                <w:color w:val="auto"/>
                <w:sz w:val="21"/>
                <w:szCs w:val="21"/>
              </w:rPr>
              <w:t>分，最高得</w:t>
            </w:r>
            <w:r>
              <w:rPr>
                <w:rFonts w:hint="eastAsia" w:asciiTheme="minorEastAsia" w:hAnsiTheme="minorEastAsia" w:cstheme="minorEastAsia"/>
                <w:color w:val="auto"/>
                <w:sz w:val="21"/>
                <w:szCs w:val="21"/>
                <w:lang w:val="en-US" w:eastAsia="zh-CN"/>
              </w:rPr>
              <w:t>5</w:t>
            </w:r>
            <w:r>
              <w:rPr>
                <w:rFonts w:hint="eastAsia" w:asciiTheme="minorEastAsia" w:hAnsiTheme="minorEastAsia" w:eastAsiaTheme="minorEastAsia" w:cstheme="minorEastAsia"/>
                <w:color w:val="auto"/>
                <w:sz w:val="21"/>
                <w:szCs w:val="21"/>
              </w:rPr>
              <w:t xml:space="preserve">分。 </w:t>
            </w:r>
          </w:p>
          <w:p w14:paraId="00AC19F8">
            <w:pPr>
              <w:pStyle w:val="13"/>
              <w:spacing w:line="36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证明材料：合同仍处于服务期内</w:t>
            </w:r>
            <w:r>
              <w:rPr>
                <w:rFonts w:hint="eastAsia" w:asciiTheme="minorEastAsia" w:hAnsiTheme="minorEastAsia" w:cstheme="minorEastAsia"/>
                <w:color w:val="auto"/>
                <w:sz w:val="21"/>
                <w:szCs w:val="21"/>
                <w:lang w:val="en-US" w:eastAsia="zh-CN"/>
              </w:rPr>
              <w:t>合作协议，</w:t>
            </w:r>
            <w:r>
              <w:rPr>
                <w:rFonts w:hint="eastAsia" w:asciiTheme="minorEastAsia" w:hAnsiTheme="minorEastAsia" w:eastAsiaTheme="minorEastAsia" w:cstheme="minorEastAsia"/>
                <w:color w:val="auto"/>
                <w:sz w:val="21"/>
                <w:szCs w:val="21"/>
              </w:rPr>
              <w:t>同一家单位的合同不重复计分。需提供合同扫描件并加盖投标人公章作为证明材料，不提供的不得分。</w:t>
            </w:r>
          </w:p>
        </w:tc>
      </w:tr>
      <w:tr w14:paraId="6FA6590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tcPr>
          <w:p w14:paraId="143D8515">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投标报价</w:t>
            </w:r>
          </w:p>
        </w:tc>
        <w:tc>
          <w:tcPr>
            <w:tcW w:w="2307" w:type="dxa"/>
          </w:tcPr>
          <w:p w14:paraId="2CDDBC2B">
            <w:pPr>
              <w:pStyle w:val="13"/>
              <w:spacing w:line="360" w:lineRule="auto"/>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投标报价得分 (</w:t>
            </w:r>
            <w:r>
              <w:rPr>
                <w:rFonts w:hint="eastAsia" w:asciiTheme="minorEastAsia" w:hAnsiTheme="minorEastAsia" w:cstheme="minorEastAsia"/>
                <w:color w:val="auto"/>
                <w:sz w:val="21"/>
                <w:szCs w:val="21"/>
                <w:lang w:val="en-US" w:eastAsia="zh-CN"/>
              </w:rPr>
              <w:t>10</w:t>
            </w:r>
            <w:r>
              <w:rPr>
                <w:rFonts w:hint="eastAsia" w:asciiTheme="minorEastAsia" w:hAnsiTheme="minorEastAsia" w:eastAsiaTheme="minorEastAsia" w:cstheme="minorEastAsia"/>
                <w:color w:val="auto"/>
                <w:sz w:val="21"/>
                <w:szCs w:val="21"/>
              </w:rPr>
              <w:t>.0分)</w:t>
            </w:r>
          </w:p>
        </w:tc>
        <w:tc>
          <w:tcPr>
            <w:tcW w:w="5076" w:type="dxa"/>
          </w:tcPr>
          <w:p w14:paraId="55D5262F">
            <w:pPr>
              <w:pStyle w:val="7"/>
              <w:rPr>
                <w:rFonts w:hint="eastAsia" w:ascii="宋体" w:hAnsi="宋体" w:eastAsia="宋体" w:cs="宋体"/>
                <w:color w:val="auto"/>
                <w:u w:val="single"/>
                <w:lang w:val="en-US" w:eastAsia="zh-CN"/>
              </w:rPr>
            </w:pPr>
            <w:bookmarkStart w:id="13" w:name="OLE_LINK7"/>
            <w:r>
              <w:rPr>
                <w:rFonts w:hint="eastAsia" w:ascii="宋体" w:hAnsi="宋体" w:eastAsia="宋体" w:cs="宋体"/>
                <w:color w:val="auto"/>
                <w:u w:val="single"/>
                <w:lang w:val="en-US" w:eastAsia="zh-CN"/>
              </w:rPr>
              <w:t>1.以进入评标程序、满足招标文件要求的有效投标报价且投标价格最低的投标报价为评标基准价，其价格分为满分。</w:t>
            </w:r>
          </w:p>
          <w:p w14:paraId="53D5DD93">
            <w:pPr>
              <w:pStyle w:val="7"/>
              <w:rPr>
                <w:rFonts w:hint="eastAsia" w:ascii="宋体" w:hAnsi="宋体" w:eastAsia="宋体" w:cs="宋体"/>
                <w:color w:val="auto"/>
                <w:u w:val="single"/>
                <w:lang w:val="en-US" w:eastAsia="zh-CN"/>
              </w:rPr>
            </w:pPr>
            <w:r>
              <w:rPr>
                <w:rFonts w:hint="eastAsia" w:ascii="宋体" w:hAnsi="宋体" w:eastAsia="宋体" w:cs="宋体"/>
                <w:color w:val="auto"/>
                <w:u w:val="single"/>
                <w:lang w:val="en-US" w:eastAsia="zh-CN"/>
              </w:rPr>
              <w:t>2.其他投标人的价格分统一按照下列公式计算：报价得分=评标基准价/投标报价*100*报价分值权重</w:t>
            </w:r>
          </w:p>
          <w:p w14:paraId="6277DDB9">
            <w:pPr>
              <w:pStyle w:val="7"/>
              <w:rPr>
                <w:rFonts w:hint="eastAsia" w:asciiTheme="minorEastAsia" w:hAnsiTheme="minorEastAsia" w:eastAsiaTheme="minorEastAsia" w:cstheme="minorEastAsia"/>
                <w:color w:val="auto"/>
                <w:sz w:val="21"/>
                <w:szCs w:val="21"/>
                <w:lang w:val="en-US" w:eastAsia="zh-CN"/>
              </w:rPr>
            </w:pPr>
            <w:r>
              <w:rPr>
                <w:rFonts w:hint="eastAsia" w:ascii="宋体" w:hAnsi="宋体" w:eastAsia="宋体" w:cs="宋体"/>
                <w:color w:val="auto"/>
                <w:u w:val="single"/>
                <w:lang w:val="en-US" w:eastAsia="zh-CN"/>
              </w:rPr>
              <w:t>3.投标报价得分计算小数点后取两位有效，第三位四舍五入。</w:t>
            </w:r>
            <w:bookmarkEnd w:id="13"/>
          </w:p>
        </w:tc>
      </w:tr>
    </w:tbl>
    <w:p w14:paraId="2806FF4F">
      <w:pPr>
        <w:pStyle w:val="8"/>
        <w:rPr>
          <w:rFonts w:hint="default"/>
          <w:lang w:val="en-U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563AE5"/>
    <w:multiLevelType w:val="singleLevel"/>
    <w:tmpl w:val="84563AE5"/>
    <w:lvl w:ilvl="0" w:tentative="0">
      <w:start w:val="1"/>
      <w:numFmt w:val="decimal"/>
      <w:suff w:val="nothing"/>
      <w:lvlText w:val="%1、"/>
      <w:lvlJc w:val="left"/>
    </w:lvl>
  </w:abstractNum>
  <w:abstractNum w:abstractNumId="1">
    <w:nsid w:val="962E4E6A"/>
    <w:multiLevelType w:val="singleLevel"/>
    <w:tmpl w:val="962E4E6A"/>
    <w:lvl w:ilvl="0" w:tentative="0">
      <w:start w:val="1"/>
      <w:numFmt w:val="chineseCounting"/>
      <w:suff w:val="nothing"/>
      <w:lvlText w:val="%1、"/>
      <w:lvlJc w:val="left"/>
      <w:pPr>
        <w:ind w:left="105" w:leftChars="0" w:firstLine="0" w:firstLineChars="0"/>
      </w:pPr>
      <w:rPr>
        <w:rFonts w:hint="eastAsia"/>
      </w:rPr>
    </w:lvl>
  </w:abstractNum>
  <w:abstractNum w:abstractNumId="2">
    <w:nsid w:val="97472DC2"/>
    <w:multiLevelType w:val="singleLevel"/>
    <w:tmpl w:val="97472DC2"/>
    <w:lvl w:ilvl="0" w:tentative="0">
      <w:start w:val="1"/>
      <w:numFmt w:val="chineseCounting"/>
      <w:suff w:val="nothing"/>
      <w:lvlText w:val="%1、"/>
      <w:lvlJc w:val="left"/>
      <w:pPr>
        <w:ind w:left="105" w:leftChars="0" w:firstLine="0" w:firstLineChars="0"/>
      </w:pPr>
      <w:rPr>
        <w:rFonts w:hint="eastAsia"/>
      </w:rPr>
    </w:lvl>
  </w:abstractNum>
  <w:abstractNum w:abstractNumId="3">
    <w:nsid w:val="9C32D0D8"/>
    <w:multiLevelType w:val="singleLevel"/>
    <w:tmpl w:val="9C32D0D8"/>
    <w:lvl w:ilvl="0" w:tentative="0">
      <w:start w:val="1"/>
      <w:numFmt w:val="decimal"/>
      <w:lvlText w:val="%1."/>
      <w:lvlJc w:val="left"/>
      <w:pPr>
        <w:tabs>
          <w:tab w:val="left" w:pos="312"/>
        </w:tabs>
      </w:pPr>
    </w:lvl>
  </w:abstractNum>
  <w:abstractNum w:abstractNumId="4">
    <w:nsid w:val="AD50F8CA"/>
    <w:multiLevelType w:val="singleLevel"/>
    <w:tmpl w:val="AD50F8CA"/>
    <w:lvl w:ilvl="0" w:tentative="0">
      <w:start w:val="1"/>
      <w:numFmt w:val="decimal"/>
      <w:lvlText w:val="%1."/>
      <w:lvlJc w:val="left"/>
      <w:pPr>
        <w:tabs>
          <w:tab w:val="left" w:pos="312"/>
        </w:tabs>
      </w:pPr>
    </w:lvl>
  </w:abstractNum>
  <w:abstractNum w:abstractNumId="5">
    <w:nsid w:val="3FAAD3A8"/>
    <w:multiLevelType w:val="singleLevel"/>
    <w:tmpl w:val="3FAAD3A8"/>
    <w:lvl w:ilvl="0" w:tentative="0">
      <w:start w:val="1"/>
      <w:numFmt w:val="chineseCounting"/>
      <w:suff w:val="nothing"/>
      <w:lvlText w:val="%1、"/>
      <w:lvlJc w:val="left"/>
      <w:rPr>
        <w:rFonts w:hint="eastAsia"/>
      </w:rPr>
    </w:lvl>
  </w:abstractNum>
  <w:abstractNum w:abstractNumId="6">
    <w:nsid w:val="6073A225"/>
    <w:multiLevelType w:val="singleLevel"/>
    <w:tmpl w:val="6073A225"/>
    <w:lvl w:ilvl="0" w:tentative="0">
      <w:start w:val="1"/>
      <w:numFmt w:val="decimal"/>
      <w:suff w:val="nothing"/>
      <w:lvlText w:val="%1）"/>
      <w:lvlJc w:val="left"/>
    </w:lvl>
  </w:abstractNum>
  <w:num w:numId="1">
    <w:abstractNumId w:val="0"/>
  </w:num>
  <w:num w:numId="2">
    <w:abstractNumId w:val="4"/>
  </w:num>
  <w:num w:numId="3">
    <w:abstractNumId w:val="6"/>
  </w:num>
  <w:num w:numId="4">
    <w:abstractNumId w:val="1"/>
  </w:num>
  <w:num w:numId="5">
    <w:abstractNumId w:val="2"/>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ZkZDk5MmMzYTZhZGI3M2JmMDQ3MjliNmUxOWEzMmUifQ=="/>
  </w:docVars>
  <w:rsids>
    <w:rsidRoot w:val="46D76A0C"/>
    <w:rsid w:val="017A3852"/>
    <w:rsid w:val="0305547A"/>
    <w:rsid w:val="03F51D4A"/>
    <w:rsid w:val="04DE4BD0"/>
    <w:rsid w:val="075B6611"/>
    <w:rsid w:val="079B25E0"/>
    <w:rsid w:val="0A8A096D"/>
    <w:rsid w:val="0BDB2A41"/>
    <w:rsid w:val="0C2D0B87"/>
    <w:rsid w:val="0C613225"/>
    <w:rsid w:val="0C891006"/>
    <w:rsid w:val="0DCB34F3"/>
    <w:rsid w:val="0E320E7D"/>
    <w:rsid w:val="0E345437"/>
    <w:rsid w:val="10763388"/>
    <w:rsid w:val="117542EF"/>
    <w:rsid w:val="118278CC"/>
    <w:rsid w:val="131A358D"/>
    <w:rsid w:val="13CE672F"/>
    <w:rsid w:val="145956A7"/>
    <w:rsid w:val="171A4BA4"/>
    <w:rsid w:val="191061D0"/>
    <w:rsid w:val="1ABF5B45"/>
    <w:rsid w:val="1AE12F6E"/>
    <w:rsid w:val="1F703A80"/>
    <w:rsid w:val="1FD7529B"/>
    <w:rsid w:val="2B057BED"/>
    <w:rsid w:val="2B2D05F6"/>
    <w:rsid w:val="2B8C5C18"/>
    <w:rsid w:val="2BCA04EF"/>
    <w:rsid w:val="2CFD7065"/>
    <w:rsid w:val="2E314E64"/>
    <w:rsid w:val="2E793344"/>
    <w:rsid w:val="2E84720F"/>
    <w:rsid w:val="2E9F30BF"/>
    <w:rsid w:val="31270271"/>
    <w:rsid w:val="316B588F"/>
    <w:rsid w:val="336760CE"/>
    <w:rsid w:val="34122205"/>
    <w:rsid w:val="371E0885"/>
    <w:rsid w:val="38346D14"/>
    <w:rsid w:val="3B4076B5"/>
    <w:rsid w:val="3BAD2D66"/>
    <w:rsid w:val="3F795ED6"/>
    <w:rsid w:val="418C02C8"/>
    <w:rsid w:val="42206C63"/>
    <w:rsid w:val="423911C1"/>
    <w:rsid w:val="434A33F7"/>
    <w:rsid w:val="43BA63FB"/>
    <w:rsid w:val="449B74A5"/>
    <w:rsid w:val="44EC0B0B"/>
    <w:rsid w:val="46D76A0C"/>
    <w:rsid w:val="47032C33"/>
    <w:rsid w:val="483908A3"/>
    <w:rsid w:val="4B2B3716"/>
    <w:rsid w:val="4B943EF6"/>
    <w:rsid w:val="4CB16FF0"/>
    <w:rsid w:val="4CB61FF1"/>
    <w:rsid w:val="4E0061DA"/>
    <w:rsid w:val="4EB96F4F"/>
    <w:rsid w:val="4FCD7761"/>
    <w:rsid w:val="50A86C69"/>
    <w:rsid w:val="50AD3EFB"/>
    <w:rsid w:val="55B978B8"/>
    <w:rsid w:val="5613290E"/>
    <w:rsid w:val="577147B8"/>
    <w:rsid w:val="580724A4"/>
    <w:rsid w:val="58E10D49"/>
    <w:rsid w:val="5C5F19C8"/>
    <w:rsid w:val="5E0C62D4"/>
    <w:rsid w:val="5E525E2B"/>
    <w:rsid w:val="5E683E81"/>
    <w:rsid w:val="650A136F"/>
    <w:rsid w:val="656A39BF"/>
    <w:rsid w:val="66AA1883"/>
    <w:rsid w:val="689F612F"/>
    <w:rsid w:val="6924260B"/>
    <w:rsid w:val="6A78013D"/>
    <w:rsid w:val="6AAE1AC9"/>
    <w:rsid w:val="6C88753E"/>
    <w:rsid w:val="70277266"/>
    <w:rsid w:val="72567740"/>
    <w:rsid w:val="72935556"/>
    <w:rsid w:val="76543830"/>
    <w:rsid w:val="76624B7B"/>
    <w:rsid w:val="78D35D49"/>
    <w:rsid w:val="7A95720B"/>
    <w:rsid w:val="7B670FCC"/>
    <w:rsid w:val="7C610658"/>
    <w:rsid w:val="7C6157A0"/>
    <w:rsid w:val="7F972156"/>
    <w:rsid w:val="7FD039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5">
    <w:name w:val="heading 1"/>
    <w:basedOn w:val="1"/>
    <w:next w:val="1"/>
    <w:link w:val="12"/>
    <w:qFormat/>
    <w:uiPriority w:val="0"/>
    <w:pPr>
      <w:keepNext/>
      <w:keepLines/>
      <w:spacing w:line="360" w:lineRule="auto"/>
      <w:jc w:val="center"/>
      <w:outlineLvl w:val="0"/>
    </w:pPr>
    <w:rPr>
      <w:b/>
      <w:kern w:val="44"/>
      <w:sz w:val="36"/>
      <w:szCs w:val="44"/>
    </w:rPr>
  </w:style>
  <w:style w:type="paragraph" w:styleId="6">
    <w:name w:val="heading 2"/>
    <w:basedOn w:val="1"/>
    <w:next w:val="1"/>
    <w:qFormat/>
    <w:uiPriority w:val="0"/>
    <w:pPr>
      <w:keepNext/>
      <w:keepLines/>
      <w:spacing w:before="260" w:after="260" w:line="415" w:lineRule="auto"/>
      <w:outlineLvl w:val="1"/>
    </w:pPr>
    <w:rPr>
      <w:rFonts w:ascii="Arial" w:hAnsi="Arial" w:eastAsia="黑体"/>
      <w:b/>
      <w:bCs/>
      <w:sz w:val="32"/>
      <w:szCs w:val="32"/>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autoSpaceDE/>
      <w:autoSpaceDN/>
      <w:spacing w:line="240" w:lineRule="auto"/>
      <w:ind w:left="420" w:leftChars="200" w:firstLine="420" w:firstLineChars="200"/>
    </w:pPr>
    <w:rPr>
      <w:sz w:val="21"/>
      <w:szCs w:val="24"/>
    </w:rPr>
  </w:style>
  <w:style w:type="paragraph" w:styleId="3">
    <w:name w:val="Body Text Indent"/>
    <w:basedOn w:val="1"/>
    <w:next w:val="4"/>
    <w:qFormat/>
    <w:uiPriority w:val="99"/>
    <w:pPr>
      <w:autoSpaceDE w:val="0"/>
      <w:autoSpaceDN w:val="0"/>
      <w:spacing w:line="360" w:lineRule="auto"/>
      <w:ind w:left="181" w:firstLine="539"/>
    </w:pPr>
    <w:rPr>
      <w:kern w:val="0"/>
      <w:sz w:val="20"/>
      <w:szCs w:val="20"/>
    </w:rPr>
  </w:style>
  <w:style w:type="paragraph" w:styleId="4">
    <w:name w:val="envelope return"/>
    <w:basedOn w:val="1"/>
    <w:qFormat/>
    <w:uiPriority w:val="0"/>
    <w:pPr>
      <w:adjustRightInd w:val="0"/>
      <w:snapToGrid w:val="0"/>
      <w:spacing w:after="200"/>
      <w:jc w:val="left"/>
    </w:pPr>
    <w:rPr>
      <w:rFonts w:ascii="Arial" w:hAnsi="Arial" w:eastAsia="微软雅黑"/>
      <w:kern w:val="0"/>
      <w:sz w:val="22"/>
      <w:szCs w:val="22"/>
    </w:rPr>
  </w:style>
  <w:style w:type="paragraph" w:styleId="7">
    <w:name w:val="annotation text"/>
    <w:basedOn w:val="1"/>
    <w:qFormat/>
    <w:uiPriority w:val="0"/>
    <w:pPr>
      <w:jc w:val="left"/>
    </w:pPr>
  </w:style>
  <w:style w:type="paragraph" w:styleId="8">
    <w:name w:val="Body Text 2"/>
    <w:basedOn w:val="1"/>
    <w:unhideWhenUsed/>
    <w:qFormat/>
    <w:uiPriority w:val="0"/>
    <w:pPr>
      <w:spacing w:after="120" w:line="480" w:lineRule="auto"/>
    </w:pPr>
  </w:style>
  <w:style w:type="table" w:styleId="10">
    <w:name w:val="Table Grid"/>
    <w:basedOn w:val="9"/>
    <w:qFormat/>
    <w:uiPriority w:val="39"/>
    <w:rPr>
      <w:rFonts w:ascii="Times New Roman" w:hAnsi="Times New Roman" w:eastAsia="宋体" w:cs="Times New Roman"/>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12">
    <w:name w:val="标题 1 Char"/>
    <w:link w:val="5"/>
    <w:qFormat/>
    <w:uiPriority w:val="0"/>
    <w:rPr>
      <w:b/>
      <w:kern w:val="44"/>
      <w:sz w:val="36"/>
      <w:szCs w:val="44"/>
    </w:rPr>
  </w:style>
  <w:style w:type="paragraph" w:customStyle="1" w:styleId="13">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5604</Words>
  <Characters>5936</Characters>
  <Lines>0</Lines>
  <Paragraphs>0</Paragraphs>
  <TotalTime>3</TotalTime>
  <ScaleCrop>false</ScaleCrop>
  <LinksUpToDate>false</LinksUpToDate>
  <CharactersWithSpaces>5970</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2024-09-11T09:18:00Z</dcterms:created>
  <dc:creator>妮</dc:creator>
  <cp:lastModifiedBy>996033663</cp:lastModifiedBy>
  <dcterms:modified xsi:type="dcterms:W3CDTF">2025-06-20T07:51:34Z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2CA6273F07FA4E26890A5FE4F0E28D9D_13</vt:lpwstr>
  </property>
  <property fmtid="{D5CDD505-2E9C-101B-9397-08002B2CF9AE}" pid="4" name="_KSOProductBuildMID">
    <vt:lpwstr>SPWMY6B77RYQ05BGRYR8ML0K7N80OSYR9U06TJD6XGP8TEWTZ8BR0C0EFY9HP86RXJM6OOL9ZIW78MJJROFTKFFT8RLMWMLBBSOD0HB35A6589C8EB110A91CE97C1D5797B877B</vt:lpwstr>
  </property>
  <property fmtid="{D5CDD505-2E9C-101B-9397-08002B2CF9AE}" pid="5" name="_KSOProductBuildSID">
    <vt:lpwstr>CQWFY6GI7RSA05HGRZR80LJ87NLMOXPRQE0XOJEDXGH8TQCT6MBRVCJXFYSHP88RXOMXCOL9ZIW78HNJQFFTDFFX89QMWLCB8FODYHB3C1DFDE1801E36EB406B74B2667902EEF</vt:lpwstr>
  </property>
  <property fmtid="{D5CDD505-2E9C-101B-9397-08002B2CF9AE}" pid="6" name="KSOTemplateDocerSaveRecord">
    <vt:lpwstr>eyJoZGlkIjoiNjBhY2I2NGE0YTI5ZThjZjVkZTBlYWRkMmMyNmExMmUiLCJ1c2VySWQiOiI1NDQwNzkxMzcifQ==</vt:lpwstr>
  </property>
</Properties>
</file>