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FBE2A">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szCs w:val="44"/>
        </w:rPr>
        <w:t>儋州市市场监督管理局</w:t>
      </w:r>
      <w:bookmarkEnd w:id="0"/>
    </w:p>
    <w:p w14:paraId="5A0FF4B2">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行政处罚告知书</w:t>
      </w:r>
      <w:bookmarkEnd w:id="1"/>
    </w:p>
    <w:p w14:paraId="30C3C02C">
      <w:pPr>
        <w:spacing w:line="560" w:lineRule="exact"/>
        <w:jc w:val="center"/>
        <w:outlineLvl w:val="1"/>
        <w:rPr>
          <w:rFonts w:hint="eastAsia" w:ascii="Times New Roman" w:hAnsi="Times New Roman" w:eastAsia="仿宋_GB2312" w:cs="仿宋"/>
          <w:color w:val="auto"/>
          <w:sz w:val="32"/>
          <w:szCs w:val="32"/>
        </w:rPr>
      </w:pPr>
      <w:r>
        <w:rPr>
          <w:rFonts w:hint="eastAsia" w:ascii="Times New Roman" w:hAnsi="Times New Roman" w:eastAsia="仿宋_GB2312" w:cs="仿宋"/>
          <w:color w:val="auto"/>
          <w:sz w:val="32"/>
          <w:szCs w:val="32"/>
        </w:rPr>
        <w:t>儋市监罚告〔2026〕1960-2590号</w:t>
      </w:r>
    </w:p>
    <w:p w14:paraId="0D0BB27E">
      <w:pPr>
        <w:spacing w:before="157" w:beforeLines="50" w:line="520" w:lineRule="exact"/>
        <w:rPr>
          <w:rFonts w:hint="eastAsia" w:ascii="仿宋_GB2312" w:hAnsi="仿宋" w:eastAsia="仿宋_GB2312" w:cs="仿宋"/>
          <w:color w:val="auto"/>
          <w:sz w:val="32"/>
          <w:szCs w:val="32"/>
          <w:u w:val="none"/>
        </w:rPr>
      </w:pPr>
      <w:bookmarkStart w:id="2" w:name="CALCULATE—DSR—tAjDsrs_cMc"/>
    </w:p>
    <w:p w14:paraId="1792D3C4">
      <w:pPr>
        <w:spacing w:before="157" w:beforeLines="50" w:line="520" w:lineRule="exact"/>
        <w:rPr>
          <w:rFonts w:hint="eastAsia" w:ascii="Times New Roman" w:hAnsi="Times New Roman" w:eastAsia="仿宋_GB2312" w:cs="仿宋"/>
          <w:color w:val="auto"/>
          <w:sz w:val="32"/>
          <w:szCs w:val="32"/>
          <w:lang w:val="en-US" w:eastAsia="zh-CN"/>
        </w:rPr>
      </w:pPr>
      <w:r>
        <w:rPr>
          <w:rFonts w:hint="eastAsia" w:ascii="仿宋_GB2312" w:hAnsi="仿宋" w:eastAsia="仿宋_GB2312" w:cs="仿宋"/>
          <w:color w:val="auto"/>
          <w:sz w:val="32"/>
          <w:szCs w:val="32"/>
          <w:u w:val="none"/>
        </w:rPr>
        <w:t>儋州市蓬域熙百货店（个人独资）</w:t>
      </w:r>
      <w:bookmarkEnd w:id="2"/>
      <w:r>
        <w:rPr>
          <w:rFonts w:hint="eastAsia" w:ascii="仿宋_GB2312" w:hAnsi="仿宋_GB2312" w:eastAsia="仿宋_GB2312" w:cs="仿宋_GB2312"/>
          <w:color w:val="000000"/>
          <w:sz w:val="32"/>
          <w:szCs w:val="32"/>
          <w:lang w:val="en-US" w:eastAsia="zh-CN" w:bidi="zh-CN"/>
        </w:rPr>
        <w:t>等631家企业</w:t>
      </w:r>
      <w:r>
        <w:rPr>
          <w:rFonts w:hint="eastAsia" w:ascii="Times New Roman" w:hAnsi="Times New Roman" w:eastAsia="仿宋_GB2312" w:cs="仿宋"/>
          <w:color w:val="auto"/>
          <w:sz w:val="32"/>
          <w:szCs w:val="32"/>
        </w:rPr>
        <w:t>：</w:t>
      </w:r>
    </w:p>
    <w:p w14:paraId="05794893">
      <w:pPr>
        <w:spacing w:line="500" w:lineRule="exact"/>
        <w:ind w:left="0" w:leftChars="0" w:firstLine="640" w:firstLineChars="200"/>
        <w:rPr>
          <w:rFonts w:hint="eastAsia" w:ascii="Times New Roman" w:hAnsi="Times New Roman" w:eastAsia="仿宋_GB2312" w:cs="仿宋"/>
          <w:color w:val="auto"/>
          <w:sz w:val="32"/>
          <w:szCs w:val="32"/>
          <w:u w:val="none"/>
        </w:rPr>
      </w:pPr>
      <w:r>
        <w:rPr>
          <w:rFonts w:hint="eastAsia" w:ascii="Times New Roman" w:hAnsi="Times New Roman" w:eastAsia="仿宋_GB2312" w:cs="仿宋"/>
          <w:color w:val="auto"/>
          <w:sz w:val="32"/>
          <w:szCs w:val="32"/>
        </w:rPr>
        <w:t>由本局立案调查的你单位涉嫌</w:t>
      </w:r>
      <w:bookmarkStart w:id="3" w:name="tAj_cAjmcZywfxw"/>
      <w:r>
        <w:rPr>
          <w:rFonts w:hint="eastAsia" w:ascii="Times New Roman" w:hAnsi="Times New Roman" w:eastAsia="仿宋_GB2312" w:cs="仿宋"/>
          <w:color w:val="auto"/>
          <w:sz w:val="32"/>
          <w:szCs w:val="32"/>
          <w:u w:val="none"/>
        </w:rPr>
        <w:t>企业因连续2年未按规定报送年度报告被列入经营异常名录未改正，且通过登记的住所或者经营场所无法取得联系的行为</w:t>
      </w:r>
      <w:bookmarkEnd w:id="3"/>
      <w:r>
        <w:rPr>
          <w:rFonts w:hint="eastAsia" w:ascii="Times New Roman" w:hAnsi="Times New Roman" w:eastAsia="仿宋_GB2312" w:cs="仿宋"/>
          <w:color w:val="auto"/>
          <w:sz w:val="32"/>
          <w:szCs w:val="32"/>
        </w:rPr>
        <w:t>一案，已调查终结。依据《中华人民共和国行政处罚法》第四十四条的规定，现将本局拟作出行政处罚的内容及事实、理由、依据告知如下：</w:t>
      </w:r>
      <w:bookmarkStart w:id="4" w:name="CALCULATE—AJCF—tAjCfes_cAjss"/>
      <w:r>
        <w:rPr>
          <w:rFonts w:hint="eastAsia" w:ascii="Times New Roman" w:hAnsi="Times New Roman" w:eastAsia="仿宋_GB2312" w:cs="仿宋"/>
          <w:color w:val="auto"/>
          <w:sz w:val="32"/>
          <w:szCs w:val="32"/>
          <w:u w:val="none"/>
        </w:rPr>
        <w:t>经查明，2024年度、2025年度符合连续2年未按规定报送年度报告被列入经营异常名录未改正，且通过登记的住所或者经营场所无法取得联系。</w:t>
      </w:r>
      <w:bookmarkEnd w:id="4"/>
      <w:bookmarkStart w:id="15" w:name="_GoBack"/>
      <w:bookmarkEnd w:id="15"/>
    </w:p>
    <w:p w14:paraId="191A8E3D">
      <w:pPr>
        <w:spacing w:line="500" w:lineRule="exact"/>
        <w:ind w:left="0" w:leftChars="0" w:firstLine="640" w:firstLineChars="200"/>
        <w:rPr>
          <w:rFonts w:hint="eastAsia" w:ascii="Times New Roman" w:hAnsi="Times New Roman" w:eastAsia="仿宋_GB2312" w:cs="仿宋"/>
          <w:color w:val="auto"/>
          <w:sz w:val="32"/>
          <w:szCs w:val="32"/>
          <w:u w:val="none"/>
        </w:rPr>
      </w:pPr>
      <w:r>
        <w:rPr>
          <w:rFonts w:hint="eastAsia" w:ascii="Times New Roman" w:hAnsi="Times New Roman" w:eastAsia="仿宋_GB2312" w:cs="仿宋"/>
          <w:color w:val="auto"/>
          <w:sz w:val="32"/>
          <w:szCs w:val="32"/>
          <w:u w:val="none"/>
          <w:lang w:val="en-US" w:eastAsia="zh-CN"/>
        </w:rPr>
        <w:t>你单位的上述行为，违反了</w:t>
      </w:r>
      <w:bookmarkStart w:id="5" w:name="CALCULATE—WFFLFGXX—tAjCfes_cWfflfg"/>
      <w:r>
        <w:rPr>
          <w:rFonts w:hint="eastAsia" w:ascii="Times New Roman" w:hAnsi="Times New Roman" w:eastAsia="仿宋_GB2312" w:cs="仿宋"/>
          <w:color w:val="auto"/>
          <w:sz w:val="32"/>
          <w:szCs w:val="32"/>
          <w:u w:val="none"/>
          <w:lang w:val="en-US" w:eastAsia="zh-CN"/>
        </w:rPr>
        <w:t>《企业信息公示暂行条例》第八条第一款“企业应当于每年1月1日至6月30日，通过国家企业信用信息公示系统向市场监督管理部门报送上一年度年度报告，并向社会公示。”的规定《企业信息公示暂行条例》第十八条第一款　企业未按照本条例规定的期限公示年度报告或者未按照市场监督管理部门责令的期限公示有关企业信息的，由县级以上市场监督管理部门列入经营异常名录，并依法给予行政处罚。企业因连续2年未按规定报送年度报告被列入经营异常名录未改正，且通过登记的住所或者经营场所无法取得联系的，由县级以上市场监督管理部门吊销营业执照。</w:t>
      </w:r>
      <w:bookmarkEnd w:id="5"/>
      <w:r>
        <w:rPr>
          <w:rFonts w:hint="eastAsia" w:ascii="Times New Roman" w:hAnsi="Times New Roman" w:eastAsia="仿宋_GB2312" w:cs="仿宋"/>
          <w:color w:val="auto"/>
          <w:sz w:val="32"/>
          <w:szCs w:val="32"/>
          <w:u w:val="none"/>
          <w:lang w:val="en-US" w:eastAsia="zh-CN"/>
        </w:rPr>
        <w:t>的规定。依据</w:t>
      </w:r>
      <w:bookmarkStart w:id="6" w:name="CALCULATE—WFFLFGXX—tAjCfes_cCfyj"/>
      <w:r>
        <w:rPr>
          <w:rFonts w:hint="eastAsia" w:ascii="Times New Roman" w:hAnsi="Times New Roman" w:eastAsia="仿宋_GB2312" w:cs="仿宋"/>
          <w:color w:val="auto"/>
          <w:sz w:val="32"/>
          <w:szCs w:val="32"/>
          <w:u w:val="none"/>
          <w:lang w:val="en-US" w:eastAsia="zh-CN"/>
        </w:rPr>
        <w:t>《企业信息公示暂行条例》第十八条第一款“企业未按照本条例规定的期限公示年度报告或者未按照市场监督管理部门责令的期限公示有关企业信息的，由县级以上市场监督管理部门列入经营异常名录，并依法给予行政处罚。企业因连续2年未按规定报送年度报告被列入经营异常名录未改正，且通过登记的住所或者经营场所无法取得联系的，由县级以上市场监督管理部门吊销营业执照。”</w:t>
      </w:r>
      <w:bookmarkEnd w:id="6"/>
      <w:r>
        <w:rPr>
          <w:rFonts w:hint="eastAsia" w:ascii="Times New Roman" w:hAnsi="Times New Roman" w:eastAsia="仿宋_GB2312" w:cs="仿宋"/>
          <w:color w:val="auto"/>
          <w:sz w:val="32"/>
          <w:szCs w:val="32"/>
          <w:u w:val="none"/>
          <w:lang w:val="en-US" w:eastAsia="zh-CN"/>
        </w:rPr>
        <w:t>的规定，并拟作出处罚如下：</w:t>
      </w:r>
      <w:bookmarkStart w:id="7" w:name="CALCULATE—AJCF—tAjCfes_cXzcfnr"/>
      <w:r>
        <w:rPr>
          <w:rFonts w:hint="eastAsia" w:ascii="Times New Roman" w:hAnsi="Times New Roman" w:eastAsia="仿宋_GB2312" w:cs="仿宋"/>
          <w:color w:val="auto"/>
          <w:sz w:val="32"/>
          <w:szCs w:val="32"/>
          <w:u w:val="none"/>
          <w:lang w:val="en-US" w:eastAsia="zh-CN"/>
        </w:rPr>
        <w:t>吊销该企业营业执照。</w:t>
      </w:r>
    </w:p>
    <w:bookmarkEnd w:id="7"/>
    <w:p w14:paraId="30FABE16">
      <w:pPr>
        <w:spacing w:line="500" w:lineRule="exact"/>
        <w:ind w:firstLine="640" w:firstLineChars="200"/>
        <w:rPr>
          <w:rFonts w:hint="eastAsia" w:ascii="Times New Roman" w:hAnsi="Times New Roman" w:eastAsia="仿宋_GB2312" w:cs="仿宋"/>
          <w:color w:val="auto"/>
          <w:sz w:val="32"/>
          <w:szCs w:val="32"/>
        </w:rPr>
      </w:pPr>
      <w:r>
        <w:rPr>
          <w:rFonts w:hint="eastAsia" w:ascii="Times New Roman" w:hAnsi="Times New Roman" w:eastAsia="仿宋_GB2312" w:cs="仿宋"/>
          <w:color w:val="auto"/>
          <w:sz w:val="32"/>
          <w:szCs w:val="32"/>
        </w:rPr>
        <w:t>依据《中华人民共和国行政处罚法》第四十四条、第四十五条、第六十三条、第六十四条第一项，以及《市场监督管理行政处罚听证办法》第五条的规定，你单位有权进行陈述、申辩</w:t>
      </w:r>
      <w:r>
        <w:rPr>
          <w:rFonts w:hint="eastAsia" w:ascii="Times New Roman" w:hAnsi="Times New Roman" w:eastAsia="仿宋_GB2312" w:cs="仿宋"/>
          <w:color w:val="auto"/>
          <w:sz w:val="32"/>
          <w:szCs w:val="32"/>
          <w:lang w:eastAsia="zh-CN"/>
        </w:rPr>
        <w:t>，</w:t>
      </w:r>
      <w:r>
        <w:rPr>
          <w:rFonts w:hint="eastAsia" w:ascii="Times New Roman" w:hAnsi="Times New Roman" w:eastAsia="仿宋_GB2312" w:cs="仿宋"/>
          <w:color w:val="auto"/>
          <w:sz w:val="32"/>
          <w:szCs w:val="32"/>
        </w:rPr>
        <w:t>并可以要求听证。自收到本告知书之日起五个工作日内未行使陈述、申辩权，未要求听证的，视为放弃此权利。</w:t>
      </w:r>
    </w:p>
    <w:p w14:paraId="5B361EFA">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default" w:ascii="仿宋_GB2312" w:hAnsi="仿宋_GB2312" w:eastAsia="仿宋_GB2312" w:cs="仿宋_GB2312"/>
          <w:sz w:val="32"/>
          <w:szCs w:val="32"/>
          <w:lang w:val="en-US" w:eastAsia="zh-CN"/>
        </w:rPr>
      </w:pPr>
      <w:r>
        <w:rPr>
          <w:rFonts w:hint="eastAsia" w:ascii="Times New Roman" w:hAnsi="Times New Roman" w:eastAsia="仿宋_GB2312" w:cs="仿宋"/>
          <w:color w:val="auto"/>
          <w:sz w:val="32"/>
          <w:szCs w:val="32"/>
        </w:rPr>
        <w:t>联系人：</w:t>
      </w:r>
      <w:bookmarkStart w:id="8" w:name="CALCULATE—cqajLxrs—lxr"/>
      <w:r>
        <w:rPr>
          <w:rFonts w:hint="eastAsia" w:ascii="仿宋_GB2312" w:hAnsi="仿宋_GB2312" w:eastAsia="仿宋_GB2312" w:cs="仿宋_GB2312"/>
          <w:sz w:val="32"/>
          <w:szCs w:val="32"/>
          <w:lang w:val="en-US" w:eastAsia="zh-CN"/>
        </w:rPr>
        <w:t>温彦宁</w:t>
      </w:r>
      <w:r>
        <w:rPr>
          <w:rFonts w:hint="eastAsia" w:ascii="Times New Roman" w:hAnsi="Times New Roman" w:eastAsia="仿宋_GB2312" w:cs="仿宋"/>
          <w:color w:val="auto"/>
          <w:sz w:val="32"/>
          <w:szCs w:val="32"/>
          <w:u w:val="none"/>
        </w:rPr>
        <w:t xml:space="preserve">            </w:t>
      </w:r>
      <w:bookmarkEnd w:id="8"/>
      <w:r>
        <w:rPr>
          <w:rFonts w:hint="eastAsia" w:ascii="Times New Roman" w:hAnsi="Times New Roman" w:eastAsia="仿宋_GB2312" w:cs="仿宋"/>
          <w:color w:val="auto"/>
          <w:sz w:val="32"/>
          <w:szCs w:val="32"/>
        </w:rPr>
        <w:t>联系电话：</w:t>
      </w:r>
      <w:bookmarkStart w:id="9" w:name="CALCULATE—cqajLxrs—lxdh"/>
      <w:r>
        <w:rPr>
          <w:rFonts w:hint="eastAsia" w:ascii="仿宋_GB2312" w:hAnsi="仿宋_GB2312" w:eastAsia="仿宋_GB2312" w:cs="仿宋_GB2312"/>
          <w:sz w:val="32"/>
          <w:szCs w:val="32"/>
          <w:lang w:val="en-US" w:eastAsia="zh-CN"/>
        </w:rPr>
        <w:t>0898-23508715</w:t>
      </w:r>
    </w:p>
    <w:bookmarkEnd w:id="9"/>
    <w:p w14:paraId="2DCD7542">
      <w:pPr>
        <w:spacing w:line="520" w:lineRule="exact"/>
        <w:ind w:firstLine="640" w:firstLineChars="200"/>
        <w:rPr>
          <w:rFonts w:hint="eastAsia" w:ascii="Times New Roman" w:hAnsi="Times New Roman" w:eastAsia="仿宋_GB2312" w:cs="仿宋"/>
          <w:color w:val="auto"/>
          <w:sz w:val="32"/>
          <w:szCs w:val="32"/>
          <w:u w:val="none"/>
        </w:rPr>
      </w:pPr>
    </w:p>
    <w:p w14:paraId="1D9E85E6">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仿宋_GB2312" w:hAnsi="仿宋" w:eastAsia="仿宋_GB2312" w:cs="仿宋"/>
          <w:color w:val="auto"/>
          <w:sz w:val="32"/>
          <w:szCs w:val="32"/>
          <w:u w:val="none"/>
        </w:rPr>
      </w:pPr>
      <w:r>
        <w:rPr>
          <w:rFonts w:hint="eastAsia" w:ascii="仿宋_GB2312" w:hAnsi="仿宋" w:eastAsia="仿宋_GB2312" w:cs="仿宋"/>
          <w:color w:val="auto"/>
          <w:sz w:val="32"/>
          <w:szCs w:val="32"/>
        </w:rPr>
        <w:t>联系地址：</w:t>
      </w:r>
      <w:bookmarkStart w:id="10" w:name="CALCULATE—cqajLxrs—lxdz"/>
      <w:r>
        <w:rPr>
          <w:rFonts w:hint="eastAsia" w:ascii="仿宋_GB2312" w:hAnsi="仿宋_GB2312" w:eastAsia="仿宋_GB2312" w:cs="仿宋_GB2312"/>
          <w:sz w:val="32"/>
          <w:szCs w:val="32"/>
          <w:lang w:val="en-US" w:eastAsia="zh-CN"/>
        </w:rPr>
        <w:t>海南省儋州市那大镇中兴大街西侧控规29街区</w:t>
      </w:r>
    </w:p>
    <w:bookmarkEnd w:id="10"/>
    <w:p w14:paraId="0831FAFA">
      <w:pPr>
        <w:spacing w:line="520" w:lineRule="exact"/>
        <w:ind w:right="640" w:firstLine="601"/>
        <w:jc w:val="right"/>
        <w:rPr>
          <w:rFonts w:hint="eastAsia" w:ascii="Times New Roman" w:hAnsi="Times New Roman" w:eastAsia="仿宋_GB2312" w:cs="Mongolian Baiti"/>
          <w:color w:val="auto"/>
          <w:sz w:val="32"/>
          <w:szCs w:val="32"/>
        </w:rPr>
      </w:pPr>
    </w:p>
    <w:p w14:paraId="36CCE5E7">
      <w:pPr>
        <w:spacing w:line="520" w:lineRule="exact"/>
        <w:ind w:right="640" w:firstLine="601"/>
        <w:jc w:val="right"/>
        <w:rPr>
          <w:rFonts w:hint="eastAsia" w:ascii="Times New Roman" w:hAnsi="Times New Roman" w:eastAsia="仿宋_GB2312" w:cs="Mongolian Baiti"/>
          <w:color w:val="auto"/>
          <w:sz w:val="32"/>
          <w:szCs w:val="32"/>
        </w:rPr>
      </w:pPr>
    </w:p>
    <w:p w14:paraId="6286ABA9">
      <w:pPr>
        <w:spacing w:line="520" w:lineRule="exact"/>
        <w:ind w:right="640" w:firstLine="601"/>
        <w:jc w:val="right"/>
        <w:rPr>
          <w:rFonts w:hint="eastAsia" w:ascii="Times New Roman" w:hAnsi="Times New Roman" w:eastAsia="仿宋_GB2312" w:cs="Mongolian Baiti"/>
          <w:color w:val="auto"/>
          <w:sz w:val="32"/>
          <w:szCs w:val="32"/>
        </w:rPr>
      </w:pPr>
    </w:p>
    <w:p w14:paraId="450FF35F">
      <w:pPr>
        <w:spacing w:line="520" w:lineRule="exact"/>
        <w:ind w:right="640" w:firstLine="601"/>
        <w:jc w:val="right"/>
        <w:rPr>
          <w:rFonts w:hint="eastAsia" w:ascii="Times New Roman" w:hAnsi="Times New Roman" w:eastAsia="仿宋_GB2312" w:cs="仿宋"/>
          <w:color w:val="auto"/>
          <w:sz w:val="32"/>
          <w:szCs w:val="32"/>
        </w:rPr>
      </w:pPr>
      <w:bookmarkStart w:id="11" w:name="DYNAMIC—DWXX—tAj_dwmc—0"/>
      <w:r>
        <w:rPr>
          <w:rFonts w:hint="eastAsia" w:ascii="Times New Roman" w:hAnsi="Times New Roman" w:eastAsia="仿宋_GB2312" w:cs="仿宋"/>
          <w:color w:val="auto"/>
          <w:sz w:val="32"/>
          <w:szCs w:val="32"/>
        </w:rPr>
        <w:t>儋州市市场监督管理局</w:t>
      </w:r>
      <w:bookmarkEnd w:id="11"/>
      <w:r>
        <w:rPr>
          <w:rFonts w:hint="eastAsia" w:ascii="Times New Roman" w:hAnsi="Times New Roman" w:eastAsia="仿宋_GB2312" w:cs="仿宋"/>
          <w:color w:val="auto"/>
          <w:sz w:val="32"/>
          <w:szCs w:val="32"/>
        </w:rPr>
        <w:t xml:space="preserve">    </w:t>
      </w:r>
    </w:p>
    <w:p w14:paraId="3CA070CE">
      <w:pPr>
        <w:wordWrap w:val="0"/>
        <w:spacing w:line="520" w:lineRule="exact"/>
        <w:ind w:firstLine="601"/>
        <w:jc w:val="right"/>
        <w:outlineLvl w:val="1"/>
        <w:rPr>
          <w:rFonts w:hint="eastAsia" w:ascii="Times New Roman" w:hAnsi="Times New Roman" w:eastAsia="仿宋_GB2312" w:cs="仿宋"/>
          <w:color w:val="auto"/>
          <w:sz w:val="32"/>
          <w:szCs w:val="32"/>
        </w:rPr>
      </w:pPr>
      <w:r>
        <w:rPr>
          <w:rFonts w:hint="eastAsia" w:ascii="Times New Roman" w:hAnsi="Times New Roman" w:eastAsia="仿宋_GB2312" w:cs="仿宋"/>
          <w:color w:val="auto"/>
          <w:sz w:val="32"/>
          <w:szCs w:val="32"/>
        </w:rPr>
        <w:t>（印 章）</w:t>
      </w:r>
      <w:r>
        <w:rPr>
          <w:rFonts w:hint="default" w:ascii="Times New Roman" w:hAnsi="Times New Roman" w:eastAsia="仿宋_GB2312" w:cs="仿宋"/>
          <w:color w:val="auto"/>
          <w:sz w:val="32"/>
          <w:szCs w:val="32"/>
        </w:rPr>
        <w:t xml:space="preserve"> </w:t>
      </w:r>
      <w:r>
        <w:rPr>
          <w:rFonts w:hint="eastAsia" w:ascii="Times New Roman" w:hAnsi="Times New Roman" w:eastAsia="仿宋_GB2312" w:cs="仿宋"/>
          <w:color w:val="auto"/>
          <w:sz w:val="32"/>
          <w:szCs w:val="32"/>
          <w:lang w:eastAsia="zh"/>
        </w:rPr>
        <w:t xml:space="preserve">  </w:t>
      </w:r>
      <w:r>
        <w:rPr>
          <w:rFonts w:hint="default" w:ascii="Times New Roman" w:hAnsi="Times New Roman" w:eastAsia="仿宋_GB2312" w:cs="仿宋"/>
          <w:color w:val="auto"/>
          <w:sz w:val="32"/>
          <w:szCs w:val="32"/>
        </w:rPr>
        <w:t xml:space="preserve"> </w:t>
      </w:r>
      <w:r>
        <w:rPr>
          <w:rFonts w:hint="eastAsia" w:ascii="Times New Roman" w:hAnsi="Times New Roman" w:eastAsia="仿宋_GB2312" w:cs="仿宋"/>
          <w:color w:val="auto"/>
          <w:sz w:val="32"/>
          <w:szCs w:val="32"/>
          <w:lang w:eastAsia="zh"/>
        </w:rPr>
        <w:t xml:space="preserve">  </w:t>
      </w:r>
      <w:r>
        <w:rPr>
          <w:rFonts w:hint="default" w:ascii="Times New Roman" w:hAnsi="Times New Roman" w:eastAsia="仿宋_GB2312" w:cs="仿宋"/>
          <w:color w:val="auto"/>
          <w:sz w:val="32"/>
          <w:szCs w:val="32"/>
        </w:rPr>
        <w:t xml:space="preserve">   </w:t>
      </w:r>
    </w:p>
    <w:p w14:paraId="69D675C2">
      <w:pPr>
        <w:keepNext w:val="0"/>
        <w:keepLines w:val="0"/>
        <w:pageBreakBefore w:val="0"/>
        <w:widowControl w:val="0"/>
        <w:kinsoku/>
        <w:wordWrap w:val="0"/>
        <w:overflowPunct/>
        <w:topLinePunct w:val="0"/>
        <w:autoSpaceDE/>
        <w:autoSpaceDN/>
        <w:bidi w:val="0"/>
        <w:adjustRightInd/>
        <w:snapToGrid/>
        <w:spacing w:line="520" w:lineRule="exact"/>
        <w:ind w:right="567" w:firstLine="601"/>
        <w:jc w:val="right"/>
        <w:textAlignment w:val="auto"/>
        <w:rPr>
          <w:rFonts w:hint="eastAsia" w:ascii="仿宋_GB2312" w:hAnsi="Times New Roman" w:eastAsia="仿宋_GB2312" w:cs="仿宋"/>
          <w:color w:val="auto"/>
          <w:sz w:val="32"/>
          <w:szCs w:val="32"/>
          <w:lang w:val="en-US" w:eastAsia="zh-CN"/>
        </w:rPr>
      </w:pPr>
      <w:bookmarkStart w:id="12" w:name="CALCULATE—TIME—NOW"/>
      <w:r>
        <w:rPr>
          <w:rFonts w:hint="eastAsia" w:ascii="仿宋_GB2312" w:hAnsi="Times New Roman" w:eastAsia="仿宋_GB2312" w:cs="仿宋"/>
          <w:color w:val="auto"/>
          <w:sz w:val="32"/>
          <w:szCs w:val="32"/>
        </w:rPr>
        <w:t>2026年10月</w:t>
      </w:r>
      <w:r>
        <w:rPr>
          <w:rFonts w:hint="eastAsia" w:ascii="仿宋_GB2312" w:hAnsi="Times New Roman" w:eastAsia="仿宋_GB2312" w:cs="仿宋"/>
          <w:color w:val="auto"/>
          <w:sz w:val="32"/>
          <w:szCs w:val="32"/>
          <w:lang w:val="en-US" w:eastAsia="zh-CN"/>
        </w:rPr>
        <w:t>27</w:t>
      </w:r>
      <w:r>
        <w:rPr>
          <w:rFonts w:hint="eastAsia" w:ascii="仿宋_GB2312" w:hAnsi="Times New Roman" w:eastAsia="仿宋_GB2312" w:cs="仿宋"/>
          <w:color w:val="auto"/>
          <w:sz w:val="32"/>
          <w:szCs w:val="32"/>
        </w:rPr>
        <w:t>日</w:t>
      </w:r>
      <w:bookmarkEnd w:id="12"/>
      <w:r>
        <w:rPr>
          <w:rFonts w:hint="eastAsia" w:ascii="仿宋_GB2312" w:hAnsi="Times New Roman" w:eastAsia="仿宋_GB2312" w:cs="仿宋"/>
          <w:color w:val="auto"/>
          <w:sz w:val="32"/>
          <w:szCs w:val="32"/>
          <w:lang w:val="en-US" w:eastAsia="zh-CN"/>
        </w:rPr>
        <w:t xml:space="preserve"> </w:t>
      </w:r>
    </w:p>
    <w:p w14:paraId="72FD7B83">
      <w:pPr>
        <w:spacing w:line="520" w:lineRule="exact"/>
        <w:ind w:right="1120" w:firstLine="600"/>
        <w:jc w:val="right"/>
        <w:rPr>
          <w:rFonts w:hint="eastAsia" w:ascii="仿宋_GB2312" w:hAnsi="Times New Roman" w:eastAsia="仿宋_GB2312" w:cs="仿宋"/>
          <w:color w:val="auto"/>
          <w:sz w:val="32"/>
          <w:szCs w:val="32"/>
        </w:rPr>
      </w:pPr>
    </w:p>
    <w:p w14:paraId="073016C9">
      <w:pPr>
        <w:spacing w:line="520" w:lineRule="exact"/>
        <w:ind w:right="1120" w:firstLine="600"/>
        <w:jc w:val="right"/>
        <w:rPr>
          <w:rFonts w:hint="eastAsia" w:ascii="仿宋_GB2312" w:hAnsi="Times New Roman" w:eastAsia="仿宋_GB2312" w:cs="仿宋"/>
          <w:color w:val="auto"/>
          <w:sz w:val="32"/>
          <w:szCs w:val="32"/>
        </w:rPr>
      </w:pPr>
    </w:p>
    <w:p w14:paraId="4D29BAD1">
      <w:pPr>
        <w:spacing w:line="520" w:lineRule="exact"/>
        <w:ind w:left="0" w:leftChars="0" w:right="1120" w:firstLine="0" w:firstLineChars="0"/>
        <w:jc w:val="right"/>
        <w:rPr>
          <w:rFonts w:hint="eastAsia" w:ascii="仿宋_GB2312" w:hAnsi="Times New Roman" w:eastAsia="仿宋_GB2312" w:cs="仿宋"/>
          <w:color w:val="auto"/>
          <w:sz w:val="32"/>
          <w:szCs w:val="32"/>
        </w:rPr>
      </w:pPr>
    </w:p>
    <w:p w14:paraId="1268FEFE">
      <w:pPr>
        <w:spacing w:before="157" w:beforeLines="50" w:line="500" w:lineRule="exact"/>
        <w:rPr>
          <w:rFonts w:hint="eastAsia" w:ascii="Times New Roman" w:hAnsi="Times New Roman" w:eastAsia="仿宋_GB2312" w:cs="Mongolian Baiti"/>
          <w:bCs/>
          <w:color w:val="auto"/>
          <w:sz w:val="32"/>
          <w:szCs w:val="32"/>
        </w:rPr>
      </w:pPr>
      <w:r>
        <w:rPr>
          <w:rFonts w:hint="eastAsia" w:ascii="Times New Roman" w:hAnsi="Times New Roman" w:eastAsia="仿宋_GB2312"/>
          <w:color w:val="auto"/>
          <w:sz w:val="32"/>
        </w:rPr>
        <mc:AlternateContent>
          <mc:Choice Requires="wps">
            <w:drawing>
              <wp:anchor distT="0" distB="0" distL="114300" distR="114300" simplePos="0" relativeHeight="251661312" behindDoc="0" locked="0" layoutInCell="1" allowOverlap="1">
                <wp:simplePos x="0" y="0"/>
                <wp:positionH relativeFrom="column">
                  <wp:align>center</wp:align>
                </wp:positionH>
                <wp:positionV relativeFrom="paragraph">
                  <wp:posOffset>95250</wp:posOffset>
                </wp:positionV>
                <wp:extent cx="5550535"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top:7.5pt;height:0.05pt;width:437.05pt;mso-position-horizontal:center;z-index:251661312;mso-width-relative:page;mso-height-relative:page;" filled="f" stroked="t" coordsize="21600,21600" o:gfxdata="UEsDBAoAAAAAAIdO4kAAAAAAAAAAAAAAAAAEAAAAZHJzL1BLAwQUAAAACACHTuJA6T30ldUAAAAG&#10;AQAADwAAAGRycy9kb3ducmV2LnhtbE2PzWrDQAyE74G+w6JCb8naIa2D63UIgUIvTUnaB9h4FdvU&#10;qzVe5cd5+iqn9iQ0I0bfFKur79QZh9gGMpDOElBIVXAt1Qa+v96mS1CRLTnbBUIDI0ZYlQ+TwuYu&#10;XGiH5z3XSkIo5tZAw9znWseqQW/jLPRI4h3D4C3LOtTaDfYi4b7T8yR50d62JB8a2+Omwepnf/IG&#10;dpuwzdb94vN9yx/H7HYbsapHY54e0+QVFOOV/47hji/oUArTIZzIRdUZkCIs6rNMcZfZIgV1uAsp&#10;6LLQ//HLX1BLAwQUAAAACACHTuJAYwf2o/YBAADnAwAADgAAAGRycy9lMm9Eb2MueG1srVPNjtMw&#10;EL4j8Q6W7zTtopRV1HQPW5YLgkrAA0wdJ7HkP3ncpn0JXgCJG5w4cudt2H0Mxk7psruXHsjBGXs+&#10;f57v83hxtTea7WRA5WzNZ5MpZ9IK1yjb1fzTx5sXl5xhBNuAdlbW/CCRXy2fP1sMvpIXrne6kYER&#10;icVq8DXvY/RVUaDopQGcOC8tJVsXDESahq5oAgzEbnRxMZ3Oi8GFxgcnJCKtrsYkPzKGcwhd2yoh&#10;V05sjbRxZA1SQyRJ2CuPfJmrbVsp4vu2RRmZrjkpjXmkQyjepLFYLqDqAvheiWMJcE4JjzQZUJYO&#10;PVGtIALbBvWEyigRHLo2ToQzxSgkO0IqZtNH3nzowcushaxGfzId/x+teLdbB6aams85s2Dowm+/&#10;/Pz9+dvdr6803v74zubJpMFjRdhruw7HGfp1SIr3bTDpT1rYPht7OBkr95EJWizLclq+LDkTlJtT&#10;QBzF/VYfML6RzrAU1Fwrm1RDBbu3GEfoX0ha1pYN1Lnl5avECNSDLd09hcaTDrRd3oxOq+ZGaZ22&#10;YOg21zqwHaQ+yN+xhgewdMoKsB9xOZVgUPUSmte2YfHgySFLD4OnGoxsONOS3lGKMjKC0ucgSb62&#10;5EIydrQyRRvXHOg+tj6oricrZrnKlKH7z54dezU12L/zzHT/Ppd/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Ok99JXVAAAABgEAAA8AAAAAAAAAAQAgAAAAIgAAAGRycy9kb3ducmV2LnhtbFBLAQIU&#10;ABQAAAAIAIdO4kBjB/aj9gEAAOcDAAAOAAAAAAAAAAEAIAAAACQBAABkcnMvZTJvRG9jLnhtbFBL&#10;BQYAAAAABgAGAFkBAACMBQAAAAA=&#10;">
                <v:fill on="f" focussize="0,0"/>
                <v:stroke weight="1.25pt" color="#000000" joinstyle="round"/>
                <v:imagedata o:title=""/>
                <o:lock v:ext="edit" aspectratio="f"/>
              </v:line>
            </w:pict>
          </mc:Fallback>
        </mc:AlternateContent>
      </w:r>
      <w:r>
        <w:rPr>
          <w:rFonts w:hint="eastAsia" w:ascii="Times New Roman" w:hAnsi="Times New Roman" w:eastAsia="仿宋_GB2312" w:cs="仿宋"/>
          <w:bCs/>
          <w:color w:val="auto"/>
          <w:sz w:val="32"/>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5" name="直接连接符 5"/>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DHm6S+QEAAOUDAAAOAAAAZHJzL2Uyb0RvYy54bWytU82O&#10;0zAQviPxDpbvNG1Ru2zUdA9blguCSsADTB0nseQ/PG7TvgQvgMQNThy579uwPMaOndKF5dIDOThj&#10;z/ib+b4ZL672RrOdDKicrfhkNOZMWuFqZduKf3h/8+wFZxjB1qCdlRU/SORXy6dPFr0v5dR1Ttcy&#10;MAKxWPa+4l2MviwKFJ00gCPnpSVn44KBSNvQFnWAntCNLqbj8bzoXah9cEIi0ulqcPIjYjgH0DWN&#10;EnLlxNZIGwfUIDVEooSd8siXudqmkSK+bRqUkemKE9OYV0pC9iatxXIBZRvAd0ocS4BzSnjEyYCy&#10;lPQEtYIIbBvUP1BGieDQNXEknCkGIlkRYjEZP9LmXQdeZi4kNfqT6Pj/YMWb3TowVVd8xpkFQw2/&#10;+/zj56evv26/0Hr3/RubJZF6jyXFXtt1OO7Qr0NivG+CSX/iwvZZ2MNJWLmPTNDh7GI+nU8pgyDf&#10;ZHqRdS8e7vqA8ZV0hiWj4lrZRBtK2L3GSPko9HdIOtaW9RW/fD6nLgqgGcSPZBhPLNC2+SY6reob&#10;pXWKx9BurnVgO0hTkL/EiVD/CkspVoDdEJddw3x0EuqXtmbx4EkfS8+CpwKMrDnTkl5RsggQyghK&#10;nxNJqbWlCpKsg5DJ2rj6QN3Y+qDajnSY5CqTh7qf6z1OahqvP/cZ6eF1Lu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i+/zkdcAAAAKAQAADwAAAAAAAAABACAAAAAiAAAAZHJzL2Rvd25yZXYueG1s&#10;UEsBAhQAFAAAAAgAh07iQAMebpL5AQAA5QMAAA4AAAAAAAAAAQAgAAAAJgEAAGRycy9lMm9Eb2Mu&#10;eG1sUEsFBgAAAAAGAAYAWQEAAJE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auto"/>
          <w:sz w:val="32"/>
          <w:szCs w:val="32"/>
        </w:rPr>
        <w:t>本文书一式</w:t>
      </w:r>
      <w:bookmarkStart w:id="13" w:name="CALCULATE—cqajLxrs—zzfs"/>
      <w:r>
        <w:rPr>
          <w:rFonts w:hint="eastAsia" w:ascii="Times New Roman" w:hAnsi="Times New Roman" w:eastAsia="仿宋_GB2312" w:cs="仿宋"/>
          <w:color w:val="auto"/>
          <w:sz w:val="32"/>
          <w:szCs w:val="32"/>
          <w:u w:val="single"/>
        </w:rPr>
        <w:t xml:space="preserve"> </w:t>
      </w:r>
      <w:r>
        <w:rPr>
          <w:rFonts w:hint="eastAsia" w:ascii="Times New Roman" w:hAnsi="Times New Roman" w:eastAsia="仿宋_GB2312" w:cs="仿宋"/>
          <w:color w:val="auto"/>
          <w:sz w:val="32"/>
          <w:szCs w:val="32"/>
          <w:u w:val="single"/>
          <w:lang w:val="en-US" w:eastAsia="zh-CN"/>
        </w:rPr>
        <w:t xml:space="preserve"> 2 </w:t>
      </w:r>
      <w:bookmarkEnd w:id="13"/>
      <w:r>
        <w:rPr>
          <w:rFonts w:hint="eastAsia" w:ascii="Times New Roman" w:hAnsi="Times New Roman" w:eastAsia="仿宋_GB2312" w:cs="仿宋"/>
          <w:color w:val="auto"/>
          <w:sz w:val="32"/>
          <w:szCs w:val="32"/>
        </w:rPr>
        <w:t>份，</w:t>
      </w:r>
      <w:bookmarkStart w:id="14" w:name="CALCULATE—cqajLxrs—sdfs"/>
      <w:r>
        <w:rPr>
          <w:rFonts w:hint="eastAsia" w:ascii="Times New Roman" w:hAnsi="Times New Roman" w:eastAsia="仿宋_GB2312" w:cs="仿宋"/>
          <w:color w:val="auto"/>
          <w:sz w:val="32"/>
          <w:szCs w:val="32"/>
          <w:u w:val="single"/>
        </w:rPr>
        <w:t xml:space="preserve"> </w:t>
      </w:r>
      <w:r>
        <w:rPr>
          <w:rFonts w:hint="eastAsia" w:ascii="Times New Roman" w:hAnsi="Times New Roman" w:eastAsia="仿宋_GB2312" w:cs="仿宋"/>
          <w:color w:val="auto"/>
          <w:sz w:val="32"/>
          <w:szCs w:val="32"/>
          <w:u w:val="single"/>
          <w:lang w:val="en-US" w:eastAsia="zh-CN"/>
        </w:rPr>
        <w:t xml:space="preserve"> 1 </w:t>
      </w:r>
      <w:bookmarkEnd w:id="14"/>
      <w:r>
        <w:rPr>
          <w:rFonts w:hint="eastAsia" w:ascii="Times New Roman" w:hAnsi="Times New Roman" w:eastAsia="仿宋_GB2312" w:cs="仿宋"/>
          <w:color w:val="auto"/>
          <w:sz w:val="32"/>
          <w:szCs w:val="32"/>
        </w:rPr>
        <w:t>份送达，一份归档，</w:t>
      </w:r>
      <w:r>
        <w:rPr>
          <w:rFonts w:hint="eastAsia" w:ascii="Times New Roman" w:hAnsi="Times New Roman" w:eastAsia="仿宋_GB2312" w:cs="仿宋"/>
          <w:color w:val="auto"/>
          <w:sz w:val="32"/>
          <w:szCs w:val="32"/>
          <w:u w:val="single"/>
          <w:lang w:val="en-US" w:eastAsia="zh-CN"/>
        </w:rPr>
        <w:t>/</w:t>
      </w:r>
      <w:r>
        <w:rPr>
          <w:rFonts w:hint="eastAsia" w:ascii="Times New Roman" w:hAnsi="Times New Roman" w:eastAsia="仿宋_GB2312" w:cs="仿宋"/>
          <w:color w:val="auto"/>
          <w:sz w:val="32"/>
          <w:szCs w:val="32"/>
        </w:rPr>
        <w:t>。</w:t>
      </w:r>
    </w:p>
    <w:p w14:paraId="0600962B">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firstLine="0" w:firstLineChars="0"/>
        <w:jc w:val="both"/>
        <w:textAlignment w:val="auto"/>
        <w:outlineLvl w:val="9"/>
        <w:rPr>
          <w:color w:val="auto"/>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Mangal">
    <w:altName w:val="Noto Sans Syriac Eastern"/>
    <w:panose1 w:val="02040503050203030202"/>
    <w:charset w:val="00"/>
    <w:family w:val="roman"/>
    <w:pitch w:val="default"/>
    <w:sig w:usb0="00000000" w:usb1="00000000" w:usb2="00000000" w:usb3="00000000" w:csb0="00000001" w:csb1="00000000"/>
  </w:font>
  <w:font w:name="Noto Sans Syriac Eastern">
    <w:panose1 w:val="02040503050306020203"/>
    <w:charset w:val="86"/>
    <w:family w:val="auto"/>
    <w:pitch w:val="default"/>
    <w:sig w:usb0="00000000" w:usb1="00000000" w:usb2="00000080" w:usb3="00000000" w:csb0="203E0161" w:csb1="D7FF0000"/>
  </w:font>
  <w:font w:name="方正小标宋简体">
    <w:panose1 w:val="02000000000000000000"/>
    <w:charset w:val="86"/>
    <w:family w:val="script"/>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Mongolian Baiti">
    <w:altName w:val="DejaVu Math TeX Gyre"/>
    <w:panose1 w:val="03000500000000000000"/>
    <w:charset w:val="00"/>
    <w:family w:val="script"/>
    <w:pitch w:val="default"/>
    <w:sig w:usb0="00000000" w:usb1="00000000" w:usb2="00020000" w:usb3="00000000" w:csb0="00000001" w:csb1="00000000"/>
  </w:font>
  <w:font w:name="DejaVu Math TeX Gyre">
    <w:panose1 w:val="02000503000000000000"/>
    <w:charset w:val="00"/>
    <w:family w:val="auto"/>
    <w:pitch w:val="default"/>
    <w:sig w:usb0="A10000EF" w:usb1="4201F9EE" w:usb2="02000000" w:usb3="00000000" w:csb0="60000193" w:csb1="0DD4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350E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27C5F9">
                          <w:pPr>
                            <w:pStyle w:val="4"/>
                            <w:rPr>
                              <w:rFonts w:hint="eastAsia" w:ascii="宋体" w:hAnsi="宋体" w:eastAsia="宋体" w:cs="宋体"/>
                              <w:sz w:val="28"/>
                              <w:szCs w:val="28"/>
                            </w:rPr>
                          </w:pPr>
                          <w:r>
                            <w:rPr>
                              <w:rFonts w:hint="eastAsia" w:ascii="宋体" w:hAnsi="宋体" w:cs="宋体"/>
                              <w:sz w:val="28"/>
                              <w:szCs w:val="28"/>
                            </w:rPr>
                            <w:t xml:space="preserve">第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一</w:t>
                          </w:r>
                          <w:r>
                            <w:rPr>
                              <w:rFonts w:hint="eastAsia" w:ascii="宋体" w:hAnsi="宋体" w:cs="宋体"/>
                              <w:sz w:val="28"/>
                              <w:szCs w:val="28"/>
                            </w:rPr>
                            <w:fldChar w:fldCharType="end"/>
                          </w:r>
                          <w:r>
                            <w:rPr>
                              <w:rFonts w:hint="eastAsia" w:ascii="宋体" w:hAnsi="宋体" w:cs="宋体"/>
                              <w:sz w:val="28"/>
                              <w:szCs w:val="28"/>
                            </w:rPr>
                            <w:t xml:space="preserve"> 页 共 </w:t>
                          </w:r>
                          <w:r>
                            <w:rPr>
                              <w:rFonts w:hint="eastAsia" w:ascii="宋体" w:hAnsi="宋体" w:cs="宋体"/>
                              <w:sz w:val="28"/>
                              <w:szCs w:val="28"/>
                            </w:rPr>
                            <w:fldChar w:fldCharType="begin"/>
                          </w:r>
                          <w:r>
                            <w:rPr>
                              <w:rFonts w:hint="eastAsia" w:ascii="宋体" w:hAnsi="宋体" w:cs="宋体"/>
                              <w:sz w:val="28"/>
                              <w:szCs w:val="28"/>
                            </w:rPr>
                            <w:instrText xml:space="preserve"> NUMPAGES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B27C5F9">
                    <w:pPr>
                      <w:pStyle w:val="4"/>
                      <w:rPr>
                        <w:rFonts w:hint="eastAsia" w:ascii="宋体" w:hAnsi="宋体" w:eastAsia="宋体" w:cs="宋体"/>
                        <w:sz w:val="28"/>
                        <w:szCs w:val="28"/>
                      </w:rPr>
                    </w:pPr>
                    <w:r>
                      <w:rPr>
                        <w:rFonts w:hint="eastAsia" w:ascii="宋体" w:hAnsi="宋体" w:cs="宋体"/>
                        <w:sz w:val="28"/>
                        <w:szCs w:val="28"/>
                      </w:rPr>
                      <w:t xml:space="preserve">第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一</w:t>
                    </w:r>
                    <w:r>
                      <w:rPr>
                        <w:rFonts w:hint="eastAsia" w:ascii="宋体" w:hAnsi="宋体" w:cs="宋体"/>
                        <w:sz w:val="28"/>
                        <w:szCs w:val="28"/>
                      </w:rPr>
                      <w:fldChar w:fldCharType="end"/>
                    </w:r>
                    <w:r>
                      <w:rPr>
                        <w:rFonts w:hint="eastAsia" w:ascii="宋体" w:hAnsi="宋体" w:cs="宋体"/>
                        <w:sz w:val="28"/>
                        <w:szCs w:val="28"/>
                      </w:rPr>
                      <w:t xml:space="preserve"> 页 共 </w:t>
                    </w:r>
                    <w:r>
                      <w:rPr>
                        <w:rFonts w:hint="eastAsia" w:ascii="宋体" w:hAnsi="宋体" w:cs="宋体"/>
                        <w:sz w:val="28"/>
                        <w:szCs w:val="28"/>
                      </w:rPr>
                      <w:fldChar w:fldCharType="begin"/>
                    </w:r>
                    <w:r>
                      <w:rPr>
                        <w:rFonts w:hint="eastAsia" w:ascii="宋体" w:hAnsi="宋体" w:cs="宋体"/>
                        <w:sz w:val="28"/>
                        <w:szCs w:val="28"/>
                      </w:rPr>
                      <w:instrText xml:space="preserve"> NUMPAGES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B6C6A">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9e8a852a-16d3-444a-965c-9654117b0d01"/>
  </w:docVars>
  <w:rsids>
    <w:rsidRoot w:val="5BA419F7"/>
    <w:rsid w:val="02CD2A42"/>
    <w:rsid w:val="04A672CD"/>
    <w:rsid w:val="07CB4548"/>
    <w:rsid w:val="0826168A"/>
    <w:rsid w:val="099A1FA0"/>
    <w:rsid w:val="09EA00BD"/>
    <w:rsid w:val="0F3A0857"/>
    <w:rsid w:val="0F7E45C4"/>
    <w:rsid w:val="13D47795"/>
    <w:rsid w:val="143E1E38"/>
    <w:rsid w:val="152E563E"/>
    <w:rsid w:val="183E28DE"/>
    <w:rsid w:val="1B1F7141"/>
    <w:rsid w:val="1F687738"/>
    <w:rsid w:val="1F8D46D8"/>
    <w:rsid w:val="23BC3EB3"/>
    <w:rsid w:val="24D95404"/>
    <w:rsid w:val="251870E7"/>
    <w:rsid w:val="26E177CE"/>
    <w:rsid w:val="2AF33EC1"/>
    <w:rsid w:val="2DE10173"/>
    <w:rsid w:val="2E8B79E8"/>
    <w:rsid w:val="2EDE65D6"/>
    <w:rsid w:val="32413C8F"/>
    <w:rsid w:val="32D76A6C"/>
    <w:rsid w:val="333B6EE8"/>
    <w:rsid w:val="33552E44"/>
    <w:rsid w:val="348722BC"/>
    <w:rsid w:val="34BA19CF"/>
    <w:rsid w:val="39F36B00"/>
    <w:rsid w:val="3A8A0DC9"/>
    <w:rsid w:val="3C244CA0"/>
    <w:rsid w:val="3D9A1050"/>
    <w:rsid w:val="3DB65437"/>
    <w:rsid w:val="3DBF2620"/>
    <w:rsid w:val="3F407CAA"/>
    <w:rsid w:val="3F5C36FF"/>
    <w:rsid w:val="3FBE01FB"/>
    <w:rsid w:val="3FFF4CEC"/>
    <w:rsid w:val="400C10AA"/>
    <w:rsid w:val="42845635"/>
    <w:rsid w:val="44775C1F"/>
    <w:rsid w:val="453D4124"/>
    <w:rsid w:val="48EF2337"/>
    <w:rsid w:val="496F3588"/>
    <w:rsid w:val="4EDA0F68"/>
    <w:rsid w:val="506B4771"/>
    <w:rsid w:val="50F868FE"/>
    <w:rsid w:val="52CF5D73"/>
    <w:rsid w:val="57AC12E1"/>
    <w:rsid w:val="58FC7EFD"/>
    <w:rsid w:val="5BA419F7"/>
    <w:rsid w:val="5C8F50CD"/>
    <w:rsid w:val="5D7E7967"/>
    <w:rsid w:val="5EA332CB"/>
    <w:rsid w:val="607B2305"/>
    <w:rsid w:val="60C03647"/>
    <w:rsid w:val="612E7E8C"/>
    <w:rsid w:val="652510A8"/>
    <w:rsid w:val="65DE7711"/>
    <w:rsid w:val="67736C7F"/>
    <w:rsid w:val="6BA936B2"/>
    <w:rsid w:val="6BF71936"/>
    <w:rsid w:val="6DD753C4"/>
    <w:rsid w:val="6DDF8BBA"/>
    <w:rsid w:val="6DF99870"/>
    <w:rsid w:val="6E7FCB90"/>
    <w:rsid w:val="6FED452A"/>
    <w:rsid w:val="6FF33B30"/>
    <w:rsid w:val="70267F73"/>
    <w:rsid w:val="70967A9F"/>
    <w:rsid w:val="732108F2"/>
    <w:rsid w:val="73227AD9"/>
    <w:rsid w:val="73A92D4E"/>
    <w:rsid w:val="73C0428B"/>
    <w:rsid w:val="73E66ED6"/>
    <w:rsid w:val="756A176A"/>
    <w:rsid w:val="7669602D"/>
    <w:rsid w:val="7BA22844"/>
    <w:rsid w:val="7C6272E3"/>
    <w:rsid w:val="7E1D9D47"/>
    <w:rsid w:val="7FD7BE73"/>
    <w:rsid w:val="7FDE1971"/>
    <w:rsid w:val="BE7A80C3"/>
    <w:rsid w:val="BF2969E4"/>
    <w:rsid w:val="BF965547"/>
    <w:rsid w:val="BFFD87AA"/>
    <w:rsid w:val="D7FF1B27"/>
    <w:rsid w:val="DA76FE71"/>
    <w:rsid w:val="DF9F7CF4"/>
    <w:rsid w:val="DFBFF95F"/>
    <w:rsid w:val="DFF944AD"/>
    <w:rsid w:val="EFAF8AE6"/>
    <w:rsid w:val="EFFCA455"/>
    <w:rsid w:val="F57F5EE0"/>
    <w:rsid w:val="F75FB9C6"/>
    <w:rsid w:val="F7EC5959"/>
    <w:rsid w:val="FBFEF6F3"/>
    <w:rsid w:val="FDEF9929"/>
    <w:rsid w:val="FFDEF54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698</Words>
  <Characters>711</Characters>
  <Lines>1</Lines>
  <Paragraphs>1</Paragraphs>
  <TotalTime>1</TotalTime>
  <ScaleCrop>false</ScaleCrop>
  <LinksUpToDate>false</LinksUpToDate>
  <CharactersWithSpaces>758</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2021-07-28T02:04:00Z</dcterms:created>
  <dc:creator>胖林宝宝噜啦噜～</dc:creator>
  <cp:lastModifiedBy>thtf</cp:lastModifiedBy>
  <dcterms:modified xsi:type="dcterms:W3CDTF">2026-10-30T16:40:44Z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D5416818E00D4C85A780D78200573BB4_13</vt:lpwstr>
  </property>
  <property fmtid="{D5CDD505-2E9C-101B-9397-08002B2CF9AE}" pid="4" name="KSOTemplateDocerSaveRecord">
    <vt:lpwstr>eyJoZGlkIjoiNTdiOTA3YzM3Y2Q4ZWIyYmNiM2Y1OGQwMDA5MjFjYWMiLCJ1c2VySWQiOiI0Mjk4MDQ1MTgifQ==</vt:lpwstr>
  </property>
</Properties>
</file>