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Georgia" w:hAnsi="Georgia" w:eastAsia="黑体" w:cs="黑体"/>
          <w:sz w:val="32"/>
          <w:szCs w:val="32"/>
        </w:rPr>
      </w:pPr>
      <w:r>
        <w:rPr>
          <w:rFonts w:ascii="Georgia" w:hAnsi="Georgia" w:eastAsia="黑体" w:cs="黑体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Georgia" w:hAnsi="Georgia" w:eastAsia="华文中宋" w:cs="方正小标宋_GBK"/>
          <w:sz w:val="44"/>
          <w:szCs w:val="44"/>
        </w:rPr>
      </w:pPr>
      <w:bookmarkStart w:id="0" w:name="_GoBack"/>
      <w:r>
        <w:rPr>
          <w:rFonts w:ascii="Georgia" w:hAnsi="Georgia" w:eastAsia="华文中宋" w:cs="方正小标宋_GBK"/>
          <w:sz w:val="44"/>
          <w:szCs w:val="44"/>
        </w:rPr>
        <w:t>儋州市优化营商环境考核</w:t>
      </w:r>
      <w:r>
        <w:rPr>
          <w:rFonts w:hint="eastAsia" w:ascii="Georgia" w:hAnsi="Georgia" w:eastAsia="华文中宋" w:cs="方正小标宋_GBK"/>
          <w:sz w:val="44"/>
          <w:szCs w:val="44"/>
        </w:rPr>
        <w:t>计分方法</w:t>
      </w:r>
      <w:bookmarkEnd w:id="0"/>
    </w:p>
    <w:tbl>
      <w:tblPr>
        <w:tblStyle w:val="5"/>
        <w:tblW w:w="14170" w:type="dxa"/>
        <w:tblInd w:w="0" w:type="dxa"/>
        <w:tblBorders>
          <w:top w:val="single" w:color="666666" w:themeColor="text1" w:themeTint="99" w:sz="4" w:space="0"/>
          <w:left w:val="single" w:color="666666" w:themeColor="text1" w:themeTint="99" w:sz="4" w:space="0"/>
          <w:bottom w:val="single" w:color="666666" w:themeColor="text1" w:themeTint="99" w:sz="4" w:space="0"/>
          <w:right w:val="single" w:color="666666" w:themeColor="text1" w:themeTint="99" w:sz="4" w:space="0"/>
          <w:insideH w:val="single" w:color="666666" w:themeColor="text1" w:themeTint="99" w:sz="4" w:space="0"/>
          <w:insideV w:val="single" w:color="666666" w:themeColor="tex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304"/>
        <w:gridCol w:w="6060"/>
        <w:gridCol w:w="1092"/>
        <w:gridCol w:w="4125"/>
      </w:tblGrid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</w:trPr>
        <w:tc>
          <w:tcPr>
            <w:tcW w:w="5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000000" w:themeFill="text1"/>
          </w:tcPr>
          <w:p>
            <w:pPr>
              <w:jc w:val="center"/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2304" w:type="dxa"/>
            <w:tcBorders>
              <w:top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000000" w:themeFill="text1"/>
          </w:tcPr>
          <w:p>
            <w:pPr>
              <w:jc w:val="center"/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考核指标</w:t>
            </w:r>
          </w:p>
        </w:tc>
        <w:tc>
          <w:tcPr>
            <w:tcW w:w="6060" w:type="dxa"/>
            <w:tcBorders>
              <w:top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000000" w:themeFill="text1"/>
          </w:tcPr>
          <w:p>
            <w:pPr>
              <w:jc w:val="center"/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考核内容和依据</w:t>
            </w:r>
          </w:p>
        </w:tc>
        <w:tc>
          <w:tcPr>
            <w:tcW w:w="1092" w:type="dxa"/>
            <w:tcBorders>
              <w:top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000000" w:themeFill="text1"/>
          </w:tcPr>
          <w:p>
            <w:pPr>
              <w:jc w:val="center"/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考核方式</w:t>
            </w:r>
          </w:p>
        </w:tc>
        <w:tc>
          <w:tcPr>
            <w:tcW w:w="412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insideH w:val="single" w:sz="4" w:space="0"/>
              <w:insideV w:val="nil"/>
            </w:tcBorders>
            <w:shd w:val="clear" w:color="auto" w:fill="000000" w:themeFill="text1"/>
          </w:tcPr>
          <w:p>
            <w:pPr>
              <w:jc w:val="center"/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eorgia" w:hAnsi="Georgia" w:eastAsia="华文中宋" w:cs="仿宋_GB2312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评分标准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89" w:type="dxa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2304" w:type="dxa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sz w:val="18"/>
                <w:szCs w:val="18"/>
              </w:rPr>
              <w:t>工作体系建设（</w:t>
            </w:r>
            <w:r>
              <w:rPr>
                <w:rFonts w:hint="eastAsia" w:ascii="Georgia" w:hAnsi="Georgia" w:eastAsia="华文仿宋" w:cs="仿宋_GB2312"/>
                <w:b/>
                <w:sz w:val="18"/>
                <w:szCs w:val="18"/>
              </w:rPr>
              <w:t>日常评价</w:t>
            </w:r>
            <w:r>
              <w:rPr>
                <w:rFonts w:ascii="Georgia" w:hAnsi="Georgia" w:eastAsia="华文仿宋" w:cs="仿宋_GB2312"/>
                <w:b/>
                <w:sz w:val="18"/>
                <w:szCs w:val="18"/>
              </w:rPr>
              <w:t>）</w:t>
            </w:r>
          </w:p>
        </w:tc>
        <w:tc>
          <w:tcPr>
            <w:tcW w:w="11277" w:type="dxa"/>
            <w:gridSpan w:val="3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89" w:type="dxa"/>
            <w:vMerge w:val="restart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（一）建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立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工作小组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建立工作小组协调本单位有关优化营商环境工作，明确分管领导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和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联络员。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材料审核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未建立的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扣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3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分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（二）工作计划有序推进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制定工作计划，明确时间表、路线图，并按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月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度汇报工作进度与推进实施情况。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材料审核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工作计划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不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完整、推进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滞后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的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扣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3分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9" w:type="dxa"/>
            <w:vMerge w:val="continue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（三）参加会议、培训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分管领导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和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联络员积极参加工作会议和业务培训。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市营商办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会议签到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未参加工作会议、培训，每次扣3分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9" w:type="dxa"/>
            <w:vMerge w:val="continue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（四）各类材料报送情况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配合市营商办工作，积极主动报送重点任务及日常交办任务相关材料。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材料审核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未报送材料每次扣3分。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89" w:type="dxa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2304" w:type="dxa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sz w:val="18"/>
                <w:szCs w:val="18"/>
              </w:rPr>
              <w:t>工作落实情况（年度考核）</w:t>
            </w:r>
          </w:p>
        </w:tc>
        <w:tc>
          <w:tcPr>
            <w:tcW w:w="11277" w:type="dxa"/>
            <w:gridSpan w:val="3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589" w:type="dxa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年度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优化营商环境</w:t>
            </w:r>
          </w:p>
          <w:p>
            <w:pPr>
              <w:snapToGrid w:val="0"/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任务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落实情况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《儋州市2020年优化营商环境行动计划》任务落实情况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材料审核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每项任务评分标准如下：</w:t>
            </w:r>
          </w:p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</w:p>
          <w:p>
            <w:pPr>
              <w:pStyle w:val="6"/>
              <w:numPr>
                <w:ilvl w:val="0"/>
                <w:numId w:val="1"/>
              </w:numPr>
              <w:snapToGrid w:val="0"/>
              <w:ind w:left="175" w:hanging="175" w:firstLineChars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各单位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的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起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始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初值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分为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60分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。</w:t>
            </w:r>
          </w:p>
          <w:p>
            <w:pPr>
              <w:pStyle w:val="6"/>
              <w:snapToGrid w:val="0"/>
              <w:ind w:left="175" w:firstLine="0" w:firstLineChars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</w:p>
          <w:p>
            <w:pPr>
              <w:pStyle w:val="6"/>
              <w:numPr>
                <w:ilvl w:val="0"/>
                <w:numId w:val="1"/>
              </w:numPr>
              <w:snapToGrid w:val="0"/>
              <w:ind w:left="175" w:hanging="175" w:firstLineChars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每承担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一项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任务并完成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的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，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牵头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单位加3分，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责任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单位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加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2分。</w:t>
            </w:r>
          </w:p>
          <w:p>
            <w:pPr>
              <w:pStyle w:val="6"/>
              <w:snapToGrid w:val="0"/>
              <w:ind w:left="175" w:firstLine="0" w:firstLineChars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</w:p>
          <w:p>
            <w:pPr>
              <w:pStyle w:val="6"/>
              <w:numPr>
                <w:ilvl w:val="0"/>
                <w:numId w:val="1"/>
              </w:numPr>
              <w:snapToGrid w:val="0"/>
              <w:ind w:left="175" w:hanging="175" w:firstLineChars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每承担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一项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任务未完成的，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牵头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单位扣5分，责任单位扣3分。</w:t>
            </w:r>
          </w:p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89" w:type="dxa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Georgia" w:hAnsi="Georgia" w:eastAsia="华文仿宋" w:cs="仿宋_GB2312"/>
                <w:b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sz w:val="18"/>
                <w:szCs w:val="18"/>
              </w:rPr>
              <w:t>加分项</w:t>
            </w:r>
          </w:p>
        </w:tc>
        <w:tc>
          <w:tcPr>
            <w:tcW w:w="11277" w:type="dxa"/>
            <w:gridSpan w:val="3"/>
            <w:shd w:val="clear" w:color="auto" w:fill="E7E6E6" w:themeFill="background2"/>
          </w:tcPr>
          <w:p>
            <w:pPr>
              <w:snapToGrid w:val="0"/>
              <w:rPr>
                <w:rFonts w:ascii="Georgia" w:hAnsi="Georgia" w:eastAsia="华文仿宋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589" w:type="dxa"/>
            <w:vMerge w:val="restart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制度创新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主动推出改革创新，出台具体创新举措，针对性强，解决实际存在问题，争取国家和省试点。及时总结复制推广在优化营商环境方面好的做法和成效，包括如下情况：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 xml:space="preserve">       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 xml:space="preserve">    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 xml:space="preserve"> 1.应用性强，预期目标实现，解决实际存在问题，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符合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国务院或部委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要求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，可在全国推广的；</w:t>
            </w:r>
          </w:p>
          <w:p>
            <w:pPr>
              <w:snapToGrid w:val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2.应用性较强，预期目标实现，解决实际存在问题情况较好，被省委省政府以文件形式推广的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图片、文字资料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被国家部委认可，在全国层面复制推广的，案例相关牵头单位加20分，责任单位加10分；入选省委深改办（自贸办）制度创新案例并发布的，案例相关牵头单位加10分，责任单位加5分。</w:t>
            </w:r>
          </w:p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89" w:type="dxa"/>
            <w:vMerge w:val="continue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 w:val="continue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3.被省级领导书面批示表扬的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批示表扬书面文件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被省级领导书面批示表扬的，相关牵头单位加10分，责任单位加5分。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89" w:type="dxa"/>
            <w:vMerge w:val="continue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 w:val="continue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4.被省级及以上媒体正面报道的。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图片、文字资料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被国家级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媒体正面报道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的，案例相关牵头单位加20分，责任单位加10分；被省级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媒体正面报道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的，案例关牵头单位加10分，责任单位加5分。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9" w:type="dxa"/>
            <w:shd w:val="clear" w:color="auto" w:fill="E7E6E6" w:themeFill="background2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Georgia" w:hAnsi="Georgia" w:eastAsia="华文仿宋" w:cs="仿宋_GB2312"/>
                <w:b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b/>
                <w:sz w:val="18"/>
                <w:szCs w:val="18"/>
              </w:rPr>
              <w:t>减分项</w:t>
            </w:r>
          </w:p>
        </w:tc>
        <w:tc>
          <w:tcPr>
            <w:tcW w:w="11277" w:type="dxa"/>
            <w:gridSpan w:val="3"/>
            <w:shd w:val="clear" w:color="auto" w:fill="E7E6E6" w:themeFill="background2"/>
          </w:tcPr>
          <w:p>
            <w:pPr>
              <w:snapToGrid w:val="0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89" w:type="dxa"/>
            <w:vMerge w:val="restart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（一）工作不力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1.优化营商环境工作推进不力，被省、市级通报批评的；                                           2.对已发现的痛点、难点、堵点整改不力，未能及时解决的；</w:t>
            </w:r>
          </w:p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3.对市优化营商环境领导小组办公室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部署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的工作落实不力的。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通报批评正式文件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 优化营商环境工作推进不力，被省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级通报批评的，每1项扣2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优化营商环境工作推进不力，被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市级通报批评的，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每1项扣1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 对已发现的痛点、难点、堵点整改不力，未能及时解决的，每1个问题扣3分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jc w:val="left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 对市优化营商环境领导小组办公室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部署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的工作落实不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的，每1项扣3分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89" w:type="dxa"/>
            <w:vMerge w:val="continue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（二）责任追究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1.因错报漏报信息及其他优化营商环境方面原因被追究责任的；</w:t>
            </w:r>
          </w:p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2.在日常督查过程中发现推诿扯皮、“吃拿卡要”等严重影响全市年度目标完成和第三方评估的。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ascii="Georgia" w:hAnsi="Georgia" w:eastAsia="华文仿宋" w:cs="仿宋_GB2312"/>
                <w:sz w:val="18"/>
                <w:szCs w:val="18"/>
              </w:rPr>
              <w:t>通报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批评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正式文件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发生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一次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该事项扣10分。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89" w:type="dxa"/>
            <w:vMerge w:val="continue"/>
            <w:shd w:val="clear" w:color="auto" w:fill="auto"/>
          </w:tcPr>
          <w:p>
            <w:pPr>
              <w:jc w:val="center"/>
              <w:rPr>
                <w:rFonts w:ascii="Georgia" w:hAnsi="Georgia" w:eastAsia="华文仿宋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vMerge w:val="continue"/>
            <w:shd w:val="clear" w:color="auto" w:fill="auto"/>
            <w:vAlign w:val="center"/>
          </w:tcPr>
          <w:p>
            <w:pPr>
              <w:rPr>
                <w:rFonts w:ascii="Georgia" w:hAnsi="Georgia" w:eastAsia="华文仿宋" w:cs="仿宋_GB231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3.被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企业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  <w:lang w:eastAsia="zh-CN"/>
              </w:rPr>
              <w:t>或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群众投诉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，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经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查属实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的</w:t>
            </w: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Georgia" w:hAnsi="Georgia" w:eastAsia="华文仿宋" w:cs="仿宋_GB2312"/>
                <w:sz w:val="18"/>
                <w:szCs w:val="18"/>
              </w:rPr>
            </w:pPr>
            <w:r>
              <w:rPr>
                <w:rFonts w:hint="eastAsia" w:ascii="Georgia" w:hAnsi="Georgia" w:eastAsia="华文仿宋" w:cs="仿宋_GB2312"/>
                <w:sz w:val="18"/>
                <w:szCs w:val="18"/>
              </w:rPr>
              <w:t>受到投诉经查</w:t>
            </w:r>
            <w:r>
              <w:rPr>
                <w:rFonts w:ascii="Georgia" w:hAnsi="Georgia" w:eastAsia="华文仿宋" w:cs="仿宋_GB2312"/>
                <w:sz w:val="18"/>
                <w:szCs w:val="18"/>
              </w:rPr>
              <w:t>属实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snapToGrid w:val="0"/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发生</w:t>
            </w:r>
            <w:r>
              <w:rPr>
                <w:rFonts w:hint="eastAsia"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一次</w:t>
            </w:r>
            <w:r>
              <w:rPr>
                <w:rFonts w:ascii="Georgia" w:hAnsi="Georgia" w:eastAsia="华文仿宋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该事项扣5分。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77A"/>
    <w:multiLevelType w:val="multilevel"/>
    <w:tmpl w:val="2E1B077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3B75"/>
    <w:rsid w:val="6A6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网格表 41"/>
    <w:basedOn w:val="3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paragraph" w:customStyle="1" w:styleId="6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2020-04-10T03:36:00Z</dcterms:created>
  <dc:creator>lenovo</dc:creator>
  <cp:lastModifiedBy>lenovo</cp:lastModifiedBy>
  <dcterms:modified xsi:type="dcterms:W3CDTF">2020-04-10T03:37:08Z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