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海南省金椰分信易服</w:t>
      </w:r>
      <w:r>
        <w:rPr>
          <w:rFonts w:hint="eastAsia"/>
          <w:sz w:val="48"/>
          <w:szCs w:val="48"/>
          <w:lang w:eastAsia="zh-CN"/>
        </w:rPr>
        <w:t>（试点）</w:t>
      </w:r>
      <w:r>
        <w:rPr>
          <w:rFonts w:hint="eastAsia"/>
          <w:sz w:val="48"/>
          <w:szCs w:val="48"/>
        </w:rPr>
        <w:t>应用方案</w:t>
      </w:r>
      <w:r>
        <w:rPr>
          <w:rFonts w:hint="eastAsia"/>
          <w:sz w:val="48"/>
          <w:szCs w:val="48"/>
          <w:lang w:eastAsia="zh-CN"/>
        </w:rPr>
        <w:t>及操作规范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为加快推进政务服务诚信体系建设，不断提升政务服务效率，进一步提升以信用为基础的营商环境，现将海南省金椰分嵌入行政服务流程，对分数高的个人在办理本人</w:t>
      </w:r>
      <w:r>
        <w:rPr>
          <w:rFonts w:ascii="宋体" w:hAnsi="宋体" w:eastAsia="宋体"/>
          <w:sz w:val="24"/>
          <w:szCs w:val="24"/>
        </w:rPr>
        <w:t>涉税业务</w:t>
      </w:r>
      <w:r>
        <w:rPr>
          <w:rFonts w:hint="eastAsia" w:ascii="宋体" w:hAnsi="宋体" w:eastAsia="宋体"/>
          <w:sz w:val="24"/>
          <w:szCs w:val="24"/>
        </w:rPr>
        <w:t>时试点推行 “绿色通道”和“专人服务”，实现“信用越好，服务越便捷”。</w:t>
      </w:r>
    </w:p>
    <w:p>
      <w:pPr>
        <w:pStyle w:val="3"/>
      </w:pPr>
      <w:r>
        <w:rPr>
          <w:rFonts w:hint="eastAsia"/>
        </w:rPr>
        <w:t>一、金椰分信易服流程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“信易服”涉及主体主要包括相应政务服务部门海南省税务局、申请主体（个人），整体服务流程如下：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object>
          <v:shape id="_x0000_i1025" o:spt="75" alt="" type="#_x0000_t75" style="height:331.5pt;width:415.1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7">
            <o:LockedField>false</o:LockedField>
          </o:OLEObject>
        </w:objec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金椰分达到10</w:t>
      </w:r>
      <w:r>
        <w:rPr>
          <w:rFonts w:ascii="宋体" w:hAnsi="宋体" w:eastAsia="宋体"/>
          <w:sz w:val="24"/>
          <w:szCs w:val="24"/>
        </w:rPr>
        <w:t>22</w:t>
      </w:r>
      <w:r>
        <w:rPr>
          <w:rFonts w:hint="eastAsia" w:ascii="宋体" w:hAnsi="宋体" w:eastAsia="宋体"/>
          <w:sz w:val="24"/>
          <w:szCs w:val="24"/>
        </w:rPr>
        <w:t>分及以上可享受“信易服”激励服务措施，服务流程描述如下：</w:t>
      </w:r>
    </w:p>
    <w:p>
      <w:pPr>
        <w:widowControl w:val="0"/>
        <w:numPr>
          <w:ilvl w:val="0"/>
          <w:numId w:val="1"/>
        </w:numPr>
        <w:overflowPunct w:val="0"/>
        <w:spacing w:after="0" w:line="600" w:lineRule="exact"/>
        <w:ind w:firstLine="480" w:firstLineChars="200"/>
        <w:textAlignment w:val="baseline"/>
        <w:rPr>
          <w:rFonts w:asciiTheme="minorEastAsia" w:hAnsiTheme="minorEastAsia" w:eastAsiaTheme="minorEastAsia"/>
          <w:sz w:val="24"/>
          <w:szCs w:val="24"/>
        </w:rPr>
      </w:pPr>
      <w:bookmarkStart w:id="0" w:name="_Hlk58341145"/>
      <w:r>
        <w:rPr>
          <w:rFonts w:hint="eastAsia" w:asciiTheme="minorEastAsia" w:hAnsiTheme="minorEastAsia" w:eastAsiaTheme="minorEastAsia"/>
          <w:sz w:val="24"/>
          <w:szCs w:val="24"/>
        </w:rPr>
        <w:t>申请人通过预约或办税服务厅现场递交申请材料，办理涉税业务时，扫码打开金椰分小程序，登录查询金椰分分数；</w:t>
      </w:r>
    </w:p>
    <w:p>
      <w:pPr>
        <w:widowControl w:val="0"/>
        <w:numPr>
          <w:ilvl w:val="0"/>
          <w:numId w:val="1"/>
        </w:numPr>
        <w:overflowPunct w:val="0"/>
        <w:spacing w:after="0" w:line="600" w:lineRule="exact"/>
        <w:ind w:firstLine="480" w:firstLineChars="200"/>
        <w:textAlignment w:val="baseline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申请人金椰分分数达到108</w:t>
      </w:r>
      <w:r>
        <w:rPr>
          <w:rFonts w:asciiTheme="minorEastAsia" w:hAnsiTheme="minorEastAsia" w:eastAsia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sz w:val="24"/>
          <w:szCs w:val="24"/>
        </w:rPr>
        <w:t>分，向导税人员出示金椰分信易服二维码，导税人员用服务小程序扫码确认身份后，可安排专人服务；</w:t>
      </w:r>
    </w:p>
    <w:p>
      <w:pPr>
        <w:widowControl w:val="0"/>
        <w:numPr>
          <w:ilvl w:val="0"/>
          <w:numId w:val="1"/>
        </w:numPr>
        <w:overflowPunct w:val="0"/>
        <w:spacing w:after="0" w:line="600" w:lineRule="exact"/>
        <w:ind w:firstLine="480" w:firstLineChars="200"/>
        <w:textAlignment w:val="baseline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申请人金椰分分数达到1</w:t>
      </w:r>
      <w:r>
        <w:rPr>
          <w:rFonts w:asciiTheme="minorEastAsia" w:hAnsiTheme="minorEastAsia" w:eastAsia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sz w:val="24"/>
          <w:szCs w:val="24"/>
        </w:rPr>
        <w:t>22分-</w:t>
      </w:r>
      <w:r>
        <w:rPr>
          <w:rFonts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</w:rPr>
        <w:t>079分，向导税人员出示金椰分信易服二维码，导税人员用服务小程序扫码确认身份后，可享受绿色通道服务；</w:t>
      </w:r>
    </w:p>
    <w:p>
      <w:pPr>
        <w:widowControl w:val="0"/>
        <w:numPr>
          <w:ilvl w:val="0"/>
          <w:numId w:val="1"/>
        </w:numPr>
        <w:overflowPunct w:val="0"/>
        <w:spacing w:after="0" w:line="600" w:lineRule="exact"/>
        <w:ind w:firstLine="480" w:firstLineChars="200"/>
        <w:textAlignment w:val="baseline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事项办结后，业务办理部门向金椰分应用平台反馈申请人守信激励服务措施信息；</w:t>
      </w:r>
    </w:p>
    <w:p>
      <w:pPr>
        <w:widowControl w:val="0"/>
        <w:numPr>
          <w:ilvl w:val="0"/>
          <w:numId w:val="1"/>
        </w:numPr>
        <w:overflowPunct w:val="0"/>
        <w:spacing w:after="0" w:line="600" w:lineRule="exact"/>
        <w:ind w:firstLine="480" w:firstLineChars="200"/>
        <w:textAlignment w:val="baseline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金椰分应用平台自动沉淀信易服案例数据；</w:t>
      </w:r>
    </w:p>
    <w:p>
      <w:pPr>
        <w:widowControl w:val="0"/>
        <w:numPr>
          <w:ilvl w:val="0"/>
          <w:numId w:val="1"/>
        </w:numPr>
        <w:overflowPunct w:val="0"/>
        <w:spacing w:after="0" w:line="600" w:lineRule="exact"/>
        <w:ind w:firstLine="480" w:firstLineChars="200"/>
        <w:textAlignment w:val="baseline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申请人金椰分分数未达到1</w:t>
      </w:r>
      <w:r>
        <w:rPr>
          <w:rFonts w:asciiTheme="minorEastAsia" w:hAnsiTheme="minorEastAsia" w:eastAsiaTheme="minorEastAsia"/>
          <w:sz w:val="24"/>
          <w:szCs w:val="24"/>
        </w:rPr>
        <w:t>022</w:t>
      </w:r>
      <w:r>
        <w:rPr>
          <w:rFonts w:hint="eastAsia" w:asciiTheme="minorEastAsia" w:hAnsiTheme="minorEastAsia" w:eastAsiaTheme="minorEastAsia"/>
          <w:sz w:val="24"/>
          <w:szCs w:val="24"/>
        </w:rPr>
        <w:t>分，走正常通道并按正常程序办理审批流程。</w:t>
      </w:r>
    </w:p>
    <w:bookmarkEnd w:id="0"/>
    <w:p>
      <w:pPr>
        <w:pStyle w:val="3"/>
      </w:pPr>
      <w:r>
        <w:rPr>
          <w:rFonts w:hint="eastAsia"/>
        </w:rPr>
        <w:t>二、金椰分信易服服务清单</w:t>
      </w:r>
      <w:bookmarkStart w:id="4" w:name="_GoBack"/>
      <w:bookmarkEnd w:id="4"/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35" w:type="dxa"/>
            <w:shd w:val="pct10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仿宋"/>
                <w:sz w:val="24"/>
                <w:szCs w:val="32"/>
              </w:rPr>
            </w:pPr>
            <w:bookmarkStart w:id="1" w:name="_Hlk58345989"/>
            <w:r>
              <w:rPr>
                <w:rFonts w:hint="eastAsia" w:ascii="宋体" w:hAnsi="宋体" w:eastAsia="宋体" w:cs="仿宋"/>
                <w:sz w:val="24"/>
                <w:szCs w:val="32"/>
              </w:rPr>
              <w:t>金椰分</w:t>
            </w:r>
          </w:p>
        </w:tc>
        <w:tc>
          <w:tcPr>
            <w:tcW w:w="6285" w:type="dxa"/>
            <w:shd w:val="pct10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仿宋"/>
                <w:sz w:val="24"/>
                <w:szCs w:val="32"/>
              </w:rPr>
            </w:pPr>
            <w:r>
              <w:rPr>
                <w:rFonts w:hint="eastAsia" w:ascii="宋体" w:hAnsi="宋体" w:eastAsia="宋体" w:cs="仿宋"/>
                <w:sz w:val="24"/>
                <w:szCs w:val="32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235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仿宋"/>
                <w:sz w:val="24"/>
                <w:szCs w:val="32"/>
              </w:rPr>
            </w:pPr>
            <w:r>
              <w:rPr>
                <w:rFonts w:ascii="宋体" w:hAnsi="宋体" w:eastAsia="宋体" w:cs="仿宋"/>
                <w:sz w:val="24"/>
                <w:szCs w:val="32"/>
              </w:rPr>
              <w:t>1022</w:t>
            </w:r>
            <w:r>
              <w:rPr>
                <w:rFonts w:hint="eastAsia" w:ascii="宋体" w:hAnsi="宋体" w:eastAsia="宋体" w:cs="仿宋"/>
                <w:sz w:val="24"/>
                <w:szCs w:val="32"/>
              </w:rPr>
              <w:t>分以下</w:t>
            </w:r>
          </w:p>
        </w:tc>
        <w:tc>
          <w:tcPr>
            <w:tcW w:w="628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仿宋"/>
                <w:sz w:val="24"/>
                <w:szCs w:val="32"/>
              </w:rPr>
            </w:pPr>
            <w:r>
              <w:rPr>
                <w:rFonts w:hint="eastAsia" w:ascii="宋体" w:hAnsi="宋体" w:eastAsia="宋体" w:cs="仿宋"/>
                <w:sz w:val="24"/>
                <w:szCs w:val="32"/>
              </w:rPr>
              <w:t>享受正常办税服务，不享受额外的便捷服务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35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仿宋"/>
                <w:sz w:val="24"/>
                <w:szCs w:val="32"/>
              </w:rPr>
            </w:pPr>
            <w:r>
              <w:rPr>
                <w:rFonts w:ascii="宋体" w:hAnsi="宋体" w:eastAsia="宋体" w:cs="仿宋"/>
                <w:sz w:val="24"/>
                <w:szCs w:val="32"/>
              </w:rPr>
              <w:t>10</w:t>
            </w:r>
            <w:r>
              <w:rPr>
                <w:rFonts w:hint="eastAsia" w:ascii="宋体" w:hAnsi="宋体" w:eastAsia="宋体" w:cs="仿宋"/>
                <w:sz w:val="24"/>
                <w:szCs w:val="32"/>
              </w:rPr>
              <w:t>22分-</w:t>
            </w:r>
            <w:r>
              <w:rPr>
                <w:rFonts w:ascii="宋体" w:hAnsi="宋体" w:eastAsia="宋体" w:cs="仿宋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仿宋"/>
                <w:sz w:val="24"/>
                <w:szCs w:val="32"/>
              </w:rPr>
              <w:t>079分</w:t>
            </w:r>
          </w:p>
        </w:tc>
        <w:tc>
          <w:tcPr>
            <w:tcW w:w="628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仿宋"/>
                <w:sz w:val="24"/>
                <w:szCs w:val="32"/>
              </w:rPr>
            </w:pPr>
            <w:r>
              <w:rPr>
                <w:rFonts w:hint="eastAsia" w:ascii="宋体" w:hAnsi="宋体" w:eastAsia="宋体" w:cs="仿宋"/>
                <w:sz w:val="24"/>
                <w:szCs w:val="32"/>
              </w:rPr>
              <w:t>可享受绿色通道服务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35" w:type="dxa"/>
            <w:vAlign w:val="center"/>
          </w:tcPr>
          <w:p>
            <w:pPr>
              <w:spacing w:after="0" w:line="360" w:lineRule="auto"/>
              <w:jc w:val="center"/>
              <w:rPr>
                <w:rFonts w:ascii="宋体" w:hAnsi="宋体" w:eastAsia="宋体" w:cs="仿宋"/>
                <w:sz w:val="24"/>
                <w:szCs w:val="32"/>
              </w:rPr>
            </w:pPr>
            <w:r>
              <w:rPr>
                <w:rFonts w:ascii="宋体" w:hAnsi="宋体" w:eastAsia="宋体" w:cs="仿宋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仿宋"/>
                <w:sz w:val="24"/>
                <w:szCs w:val="32"/>
              </w:rPr>
              <w:t>080分及以上</w:t>
            </w:r>
          </w:p>
        </w:tc>
        <w:tc>
          <w:tcPr>
            <w:tcW w:w="6285" w:type="dxa"/>
            <w:vAlign w:val="center"/>
          </w:tcPr>
          <w:p>
            <w:pPr>
              <w:spacing w:after="0" w:line="360" w:lineRule="auto"/>
              <w:jc w:val="both"/>
              <w:rPr>
                <w:rFonts w:ascii="宋体" w:hAnsi="宋体" w:eastAsia="宋体" w:cs="仿宋"/>
                <w:sz w:val="24"/>
                <w:szCs w:val="32"/>
              </w:rPr>
            </w:pPr>
            <w:r>
              <w:rPr>
                <w:rFonts w:hint="eastAsia" w:ascii="宋体" w:hAnsi="宋体" w:eastAsia="宋体" w:cs="仿宋"/>
                <w:sz w:val="24"/>
                <w:szCs w:val="32"/>
              </w:rPr>
              <w:t>可享受专人服务</w:t>
            </w:r>
          </w:p>
        </w:tc>
      </w:tr>
      <w:bookmarkEnd w:id="1"/>
    </w:tbl>
    <w:p>
      <w:pPr>
        <w:pStyle w:val="3"/>
      </w:pPr>
      <w:r>
        <w:rPr>
          <w:rFonts w:hint="eastAsia"/>
        </w:rPr>
        <w:t>三、信易服操作步骤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金椰分小程序的信易服应用在业务功能上包括登录注册、信易服业务介绍、福利查询、金椰分分数查询、亮信用码、</w:t>
      </w:r>
      <w:bookmarkStart w:id="2" w:name="_Hlk57990546"/>
      <w:r>
        <w:rPr>
          <w:rFonts w:hint="eastAsia" w:ascii="宋体" w:hAnsi="宋体" w:eastAsia="宋体"/>
          <w:sz w:val="24"/>
          <w:szCs w:val="24"/>
        </w:rPr>
        <w:t>服务提供机构扫码确认</w:t>
      </w:r>
      <w:bookmarkEnd w:id="2"/>
      <w:r>
        <w:rPr>
          <w:rFonts w:hint="eastAsia" w:ascii="宋体" w:hAnsi="宋体" w:eastAsia="宋体"/>
          <w:sz w:val="24"/>
          <w:szCs w:val="24"/>
        </w:rPr>
        <w:t>、服务结果数据回流、自动沉淀案例数据等功能。</w:t>
      </w:r>
    </w:p>
    <w:p>
      <w:pPr>
        <w:pStyle w:val="4"/>
        <w:numPr>
          <w:ilvl w:val="0"/>
          <w:numId w:val="2"/>
        </w:numPr>
      </w:pPr>
      <w:r>
        <w:rPr>
          <w:rFonts w:hint="eastAsia"/>
        </w:rPr>
        <w:t>注册登录（个人端）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扫描二维码打开金椰分小程序，点击登录，输入姓名、身份证号码和手机号码，点击获取手机验证码，根据短信填写验证码，完成注册登录。</w:t>
      </w:r>
    </w:p>
    <w:p>
      <w:pPr>
        <w:autoSpaceDE w:val="0"/>
        <w:autoSpaceDN w:val="0"/>
        <w:snapToGrid/>
        <w:spacing w:line="360" w:lineRule="auto"/>
        <w:ind w:firstLine="440" w:firstLineChars="200"/>
        <w:rPr>
          <w:rFonts w:ascii="宋体" w:cs="宋体"/>
          <w:sz w:val="24"/>
        </w:rPr>
      </w:pPr>
      <w:r>
        <w:drawing>
          <wp:inline distT="0" distB="0" distL="0" distR="0">
            <wp:extent cx="2094230" cy="2094230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3321" cy="210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或者登录码上办事</w:t>
      </w:r>
      <w:r>
        <w:rPr>
          <w:rFonts w:ascii="宋体" w:hAnsi="宋体" w:eastAsia="宋体"/>
          <w:sz w:val="24"/>
          <w:szCs w:val="24"/>
        </w:rPr>
        <w:t>—</w:t>
      </w:r>
      <w:r>
        <w:rPr>
          <w:rFonts w:hint="eastAsia" w:ascii="宋体" w:hAnsi="宋体" w:eastAsia="宋体"/>
          <w:sz w:val="24"/>
          <w:szCs w:val="24"/>
        </w:rPr>
        <w:t>我的</w:t>
      </w:r>
      <w:r>
        <w:rPr>
          <w:rFonts w:ascii="宋体" w:hAnsi="宋体" w:eastAsia="宋体"/>
          <w:sz w:val="24"/>
          <w:szCs w:val="24"/>
        </w:rPr>
        <w:t>—</w:t>
      </w:r>
      <w:r>
        <w:rPr>
          <w:rFonts w:hint="eastAsia" w:ascii="宋体" w:hAnsi="宋体" w:eastAsia="宋体"/>
          <w:sz w:val="24"/>
          <w:szCs w:val="24"/>
        </w:rPr>
        <w:t>我的信用，进入到金椰分专区。</w:t>
      </w:r>
    </w:p>
    <w:p>
      <w:pPr>
        <w:pStyle w:val="4"/>
        <w:numPr>
          <w:ilvl w:val="0"/>
          <w:numId w:val="2"/>
        </w:numPr>
      </w:pPr>
      <w:r>
        <w:rPr>
          <w:rFonts w:hint="eastAsia"/>
        </w:rPr>
        <w:t>信易服场景介绍（个人端）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280670</wp:posOffset>
            </wp:positionV>
            <wp:extent cx="2181860" cy="3177540"/>
            <wp:effectExtent l="19050" t="19050" r="28575" b="22860"/>
            <wp:wrapNone/>
            <wp:docPr id="9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true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t="12133" b="15289"/>
                    <a:stretch>
                      <a:fillRect/>
                    </a:stretch>
                  </pic:blipFill>
                  <pic:spPr>
                    <a:xfrm>
                      <a:off x="0" y="0"/>
                      <a:ext cx="2181788" cy="317765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4"/>
          <w:szCs w:val="24"/>
        </w:rPr>
        <w:t>点击金椰分小程序首页的信易服，了解介绍信易服业务介绍。</w:t>
      </w:r>
    </w:p>
    <w:p>
      <w:pPr>
        <w:tabs>
          <w:tab w:val="left" w:pos="0"/>
        </w:tabs>
        <w:autoSpaceDE w:val="0"/>
        <w:autoSpaceDN w:val="0"/>
        <w:snapToGrid/>
        <w:spacing w:line="360" w:lineRule="auto"/>
        <w:rPr>
          <w:rFonts w:ascii="宋体" w:cs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1417955</wp:posOffset>
                </wp:positionV>
                <wp:extent cx="466725" cy="323850"/>
                <wp:effectExtent l="8255" t="19685" r="10795" b="27940"/>
                <wp:wrapNone/>
                <wp:docPr id="6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ightArrow">
                          <a:avLst>
                            <a:gd name="adj1" fmla="val 50000"/>
                            <a:gd name="adj2" fmla="val 3602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3" type="#_x0000_t13" style="position:absolute;left:0pt;margin-left:181.4pt;margin-top:111.65pt;height:25.5pt;width:36.75pt;z-index:251663360;mso-width-relative:page;mso-height-relative:page;" fillcolor="#4F81BD [3220]" filled="t" stroked="t" coordsize="21600,21600" o:gfxdata="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GI9aCzaAAAACwEAAA8AAAAAAAAAAQAgAAAAOAAAAGRycy9kb3ducmV2LnhtbFBLAQIU&#10;ABQAAAAIAIdO4kAkQEcrTQIAALoEAAAOAAAAAAAAAAEAIAAAAD8BAABkcnMvZTJvRG9jLnhtbFBL&#10;BQYAAAAABgAGAFkBAAD+BQAAAAA=&#10;" adj="16201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2360930" cy="2872105"/>
            <wp:effectExtent l="0" t="0" r="0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3106" cy="288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sz w:val="24"/>
        </w:rPr>
        <w:t xml:space="preserve"> </w:t>
      </w:r>
    </w:p>
    <w:p>
      <w:pPr>
        <w:adjustRightInd/>
        <w:snapToGrid/>
        <w:spacing w:line="220" w:lineRule="atLeast"/>
        <w:rPr>
          <w:rFonts w:ascii="仿宋" w:hAnsi="仿宋" w:eastAsia="仿宋"/>
          <w:sz w:val="32"/>
          <w:szCs w:val="32"/>
        </w:rPr>
      </w:pPr>
    </w:p>
    <w:p>
      <w:pPr>
        <w:pStyle w:val="4"/>
        <w:numPr>
          <w:ilvl w:val="0"/>
          <w:numId w:val="2"/>
        </w:numPr>
      </w:pPr>
      <w:r>
        <w:rPr>
          <w:rFonts w:hint="eastAsia"/>
        </w:rPr>
        <w:t>福利查询（个人端）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显示福利列表，可以按关键词进行查询或者按地区，按使用条件进行福利查询。</w:t>
      </w:r>
    </w:p>
    <w:p>
      <w:pPr>
        <w:autoSpaceDE w:val="0"/>
        <w:autoSpaceDN w:val="0"/>
        <w:snapToGrid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2120900" cy="3339465"/>
            <wp:effectExtent l="0" t="0" r="0" b="0"/>
            <wp:docPr id="4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true"/>
                    </pic:cNvPicPr>
                  </pic:nvPicPr>
                  <pic:blipFill>
                    <a:blip r:embed="rId12"/>
                    <a:srcRect t="3183" b="11844"/>
                    <a:stretch>
                      <a:fillRect/>
                    </a:stretch>
                  </pic:blipFill>
                  <pic:spPr>
                    <a:xfrm>
                      <a:off x="0" y="0"/>
                      <a:ext cx="2121282" cy="333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napToGrid/>
        <w:rPr>
          <w:rFonts w:ascii="仿宋" w:hAnsi="仿宋" w:eastAsia="仿宋"/>
          <w:sz w:val="32"/>
          <w:szCs w:val="32"/>
        </w:rPr>
      </w:pPr>
    </w:p>
    <w:p>
      <w:pPr>
        <w:pStyle w:val="4"/>
        <w:numPr>
          <w:ilvl w:val="0"/>
          <w:numId w:val="2"/>
        </w:numPr>
      </w:pPr>
      <w:r>
        <w:rPr>
          <w:rFonts w:hint="eastAsia"/>
        </w:rPr>
        <w:t>亮码（个人端）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选择信用福利后，达到分数条件则显示信用二维码码，出示给服务机构工作人员，申请享受信用福利。如果未达到分数条件，则提示“对不起，您尚未达到金椰分分数条件要求，还需继续努力提升分数哦”。</w:t>
      </w:r>
    </w:p>
    <w:p>
      <w:pPr>
        <w:autoSpaceDE w:val="0"/>
        <w:autoSpaceDN w:val="0"/>
        <w:snapToGrid/>
        <w:spacing w:line="360" w:lineRule="auto"/>
        <w:ind w:firstLine="440" w:firstLineChars="200"/>
        <w:rPr>
          <w:rFonts w:ascii="宋体" w:cs="宋体"/>
          <w:sz w:val="24"/>
        </w:rPr>
      </w:pPr>
      <w:r>
        <w:drawing>
          <wp:inline distT="0" distB="0" distL="0" distR="0">
            <wp:extent cx="1998345" cy="3517265"/>
            <wp:effectExtent l="0" t="0" r="0" b="0"/>
            <wp:docPr id="38" name="图片 3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true"/>
                    </pic:cNvPicPr>
                  </pic:nvPicPr>
                  <pic:blipFill>
                    <a:blip r:embed="rId13"/>
                    <a:srcRect t="4352" r="2431" b="23739"/>
                    <a:stretch>
                      <a:fillRect/>
                    </a:stretch>
                  </pic:blipFill>
                  <pic:spPr>
                    <a:xfrm>
                      <a:off x="0" y="0"/>
                      <a:ext cx="2010249" cy="353768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</w:pPr>
      <w:r>
        <w:rPr>
          <w:rFonts w:hint="eastAsia"/>
        </w:rPr>
        <w:t>我的交易（个人端）</w:t>
      </w:r>
    </w:p>
    <w:p>
      <w:pPr>
        <w:autoSpaceDE w:val="0"/>
        <w:autoSpaceDN w:val="0"/>
        <w:snapToGrid/>
        <w:spacing w:line="360" w:lineRule="auto"/>
        <w:rPr>
          <w:rFonts w:ascii="宋体" w:cs="宋体"/>
          <w:sz w:val="24"/>
        </w:rPr>
      </w:pPr>
      <w:r>
        <w:drawing>
          <wp:inline distT="0" distB="0" distL="0" distR="0">
            <wp:extent cx="3034030" cy="2219325"/>
            <wp:effectExtent l="0" t="0" r="0" b="0"/>
            <wp:docPr id="11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5944" cy="222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b/>
          <w:bCs/>
          <w:sz w:val="32"/>
          <w:szCs w:val="32"/>
        </w:rPr>
      </w:pPr>
      <w:r>
        <w:br w:type="page"/>
      </w:r>
    </w:p>
    <w:p>
      <w:pPr>
        <w:pStyle w:val="4"/>
        <w:numPr>
          <w:ilvl w:val="0"/>
          <w:numId w:val="2"/>
        </w:numPr>
      </w:pPr>
      <w:r>
        <w:rPr>
          <w:rFonts w:hint="eastAsia"/>
        </w:rPr>
        <w:t>服务提供机构扫码确认（服务机构端）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政务服务部门</w:t>
      </w:r>
      <w:bookmarkStart w:id="3" w:name="_Hlk59440849"/>
      <w:r>
        <w:rPr>
          <w:rFonts w:hint="eastAsia" w:ascii="宋体" w:hAnsi="宋体" w:eastAsia="宋体"/>
          <w:sz w:val="24"/>
          <w:szCs w:val="24"/>
        </w:rPr>
        <w:t>导税员</w:t>
      </w:r>
      <w:bookmarkEnd w:id="3"/>
      <w:r>
        <w:rPr>
          <w:rFonts w:hint="eastAsia" w:ascii="宋体" w:hAnsi="宋体" w:eastAsia="宋体"/>
          <w:sz w:val="24"/>
          <w:szCs w:val="24"/>
        </w:rPr>
        <w:t>扫描金椰分二维码，打开金椰分小程序，选择服务机构登录，输入管理员分配的账号密码，登录到金椰分服务。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导税员点击“扫码送福利”，扫描申请人的二维码。</w:t>
      </w:r>
    </w:p>
    <w:p>
      <w:pPr>
        <w:autoSpaceDE w:val="0"/>
        <w:autoSpaceDN w:val="0"/>
        <w:snapToGrid/>
        <w:spacing w:line="360" w:lineRule="auto"/>
        <w:rPr>
          <w:rFonts w:ascii="宋体" w:cs="宋体"/>
          <w:sz w:val="24"/>
        </w:rPr>
      </w:pPr>
      <w:r>
        <w:rPr>
          <w:rFonts w:ascii="宋体" w:cs="宋体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4445</wp:posOffset>
            </wp:positionV>
            <wp:extent cx="1994535" cy="3002915"/>
            <wp:effectExtent l="0" t="0" r="5715" b="7620"/>
            <wp:wrapNone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 noChangeArrowheads="true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7821" cy="30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848360</wp:posOffset>
                </wp:positionV>
                <wp:extent cx="466725" cy="323850"/>
                <wp:effectExtent l="9525" t="27305" r="19050" b="1079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466725" cy="323850"/>
                        </a:xfrm>
                        <a:prstGeom prst="rightArrow">
                          <a:avLst>
                            <a:gd name="adj1" fmla="val 50000"/>
                            <a:gd name="adj2" fmla="val 3602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3" type="#_x0000_t13" style="position:absolute;left:0pt;margin-left:197.25pt;margin-top:66.8pt;height:25.5pt;width:36.75pt;z-index:251661312;mso-width-relative:page;mso-height-relative:page;" fillcolor="#4F81BD [3220]" filled="t" stroked="t" coordsize="21600,21600" o:gfxdata="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C3tJSTaAAAACwEAAA8AAAAAAAAAAQAgAAAAOAAAAGRycy9kb3ducmV2LnhtbFBLAQIU&#10;ABQAAAAIAIdO4kAVw+PITQIAALoEAAAOAAAAAAAAAAEAIAAAAD8BAABkcnMvZTJvRG9jLnhtbFBL&#10;BQYAAAAABgAGAFkBAAD+BQAAAAA=&#10;" adj="16201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2435225" cy="1828800"/>
            <wp:effectExtent l="0" t="0" r="0" b="0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4344" cy="183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napToGrid/>
        <w:spacing w:line="360" w:lineRule="auto"/>
        <w:ind w:firstLine="480" w:firstLineChars="200"/>
        <w:rPr>
          <w:rFonts w:ascii="宋体" w:cs="宋体"/>
          <w:sz w:val="24"/>
        </w:rPr>
      </w:pPr>
    </w:p>
    <w:p>
      <w:pPr>
        <w:autoSpaceDE w:val="0"/>
        <w:autoSpaceDN w:val="0"/>
        <w:snapToGrid/>
        <w:spacing w:line="360" w:lineRule="auto"/>
        <w:ind w:firstLine="480" w:firstLineChars="200"/>
        <w:rPr>
          <w:rFonts w:ascii="宋体" w:cs="宋体"/>
          <w:sz w:val="24"/>
        </w:rPr>
      </w:pPr>
    </w:p>
    <w:p>
      <w:pPr>
        <w:autoSpaceDE w:val="0"/>
        <w:autoSpaceDN w:val="0"/>
        <w:snapToGrid/>
        <w:spacing w:line="360" w:lineRule="auto"/>
        <w:ind w:firstLine="480" w:firstLineChars="200"/>
        <w:rPr>
          <w:rFonts w:ascii="宋体" w:cs="宋体"/>
          <w:sz w:val="24"/>
        </w:rPr>
      </w:pPr>
    </w:p>
    <w:p>
      <w:pPr>
        <w:widowControl w:val="0"/>
        <w:autoSpaceDE w:val="0"/>
        <w:autoSpaceDN w:val="0"/>
        <w:snapToGrid/>
        <w:spacing w:after="0" w:line="360" w:lineRule="auto"/>
        <w:ind w:firstLine="480" w:firstLineChars="200"/>
        <w:rPr>
          <w:rFonts w:ascii="宋体" w:eastAsia="宋体" w:cs="宋体" w:hAnsiTheme="minorHAnsi"/>
          <w:sz w:val="24"/>
          <w:szCs w:val="24"/>
        </w:rPr>
      </w:pPr>
      <w:r>
        <w:rPr>
          <w:rFonts w:hint="eastAsia" w:ascii="宋体" w:eastAsia="宋体" w:cs="宋体" w:hAnsiTheme="minorHAnsi"/>
          <w:sz w:val="24"/>
          <w:szCs w:val="24"/>
        </w:rPr>
        <w:t>扫码后，核对申请的服务、申请人身份和分数信息，点击“提供福利并完成交易”。</w:t>
      </w:r>
    </w:p>
    <w:p>
      <w:pPr>
        <w:widowControl w:val="0"/>
        <w:autoSpaceDE w:val="0"/>
        <w:autoSpaceDN w:val="0"/>
        <w:snapToGrid/>
        <w:spacing w:after="0" w:line="360" w:lineRule="auto"/>
        <w:ind w:firstLine="480" w:firstLineChars="200"/>
        <w:rPr>
          <w:rFonts w:hint="eastAsia" w:ascii="宋体" w:eastAsia="宋体" w:cs="宋体" w:hAnsiTheme="minorHAnsi"/>
          <w:sz w:val="24"/>
          <w:szCs w:val="24"/>
        </w:rPr>
      </w:pPr>
    </w:p>
    <w:p>
      <w:pPr>
        <w:pStyle w:val="4"/>
        <w:numPr>
          <w:ilvl w:val="0"/>
          <w:numId w:val="2"/>
        </w:numPr>
      </w:pPr>
      <w:r>
        <w:rPr>
          <w:rFonts w:hint="eastAsia"/>
        </w:rPr>
        <w:t>失信信息和服务结果数据回流（服务机构端）</w:t>
      </w:r>
    </w:p>
    <w:p>
      <w:pPr>
        <w:widowControl w:val="0"/>
        <w:autoSpaceDE w:val="0"/>
        <w:autoSpaceDN w:val="0"/>
        <w:snapToGrid/>
        <w:spacing w:after="0" w:line="360" w:lineRule="auto"/>
        <w:ind w:firstLine="480" w:firstLineChars="200"/>
        <w:rPr>
          <w:rFonts w:ascii="宋体" w:eastAsia="宋体" w:cs="宋体" w:hAnsiTheme="minorHAnsi"/>
          <w:sz w:val="24"/>
          <w:szCs w:val="24"/>
        </w:rPr>
      </w:pPr>
      <w:r>
        <w:rPr>
          <w:rFonts w:hint="eastAsia" w:ascii="宋体" w:eastAsia="宋体" w:cs="宋体" w:hAnsiTheme="minorHAnsi"/>
          <w:sz w:val="24"/>
          <w:szCs w:val="24"/>
        </w:rPr>
        <w:t>政务服务部门定期将信易服办理、失信信息数据共享至金椰分应用平台/信用信息共享平台。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7930973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6FAC90"/>
    <w:multiLevelType w:val="singleLevel"/>
    <w:tmpl w:val="496FAC9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668C42B7"/>
    <w:multiLevelType w:val="multilevel"/>
    <w:tmpl w:val="668C42B7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0EFF"/>
    <w:rsid w:val="0000418C"/>
    <w:rsid w:val="00030B25"/>
    <w:rsid w:val="00035CD4"/>
    <w:rsid w:val="00073A3F"/>
    <w:rsid w:val="00080D87"/>
    <w:rsid w:val="00085680"/>
    <w:rsid w:val="000A1DD4"/>
    <w:rsid w:val="000A31A4"/>
    <w:rsid w:val="000C6D5E"/>
    <w:rsid w:val="000D3DE6"/>
    <w:rsid w:val="00156608"/>
    <w:rsid w:val="00156FA6"/>
    <w:rsid w:val="00175231"/>
    <w:rsid w:val="00176FB4"/>
    <w:rsid w:val="00182511"/>
    <w:rsid w:val="001B29E8"/>
    <w:rsid w:val="001F1566"/>
    <w:rsid w:val="00207871"/>
    <w:rsid w:val="00210CA6"/>
    <w:rsid w:val="00232D89"/>
    <w:rsid w:val="00234FD6"/>
    <w:rsid w:val="002374F9"/>
    <w:rsid w:val="00240AE9"/>
    <w:rsid w:val="002506C8"/>
    <w:rsid w:val="002576A3"/>
    <w:rsid w:val="00260CB8"/>
    <w:rsid w:val="002674FE"/>
    <w:rsid w:val="002879A8"/>
    <w:rsid w:val="002E165D"/>
    <w:rsid w:val="002E41F6"/>
    <w:rsid w:val="002F2E51"/>
    <w:rsid w:val="002F776E"/>
    <w:rsid w:val="00312763"/>
    <w:rsid w:val="00313F38"/>
    <w:rsid w:val="00317865"/>
    <w:rsid w:val="00323B43"/>
    <w:rsid w:val="00324450"/>
    <w:rsid w:val="00330F12"/>
    <w:rsid w:val="00333D7F"/>
    <w:rsid w:val="00343151"/>
    <w:rsid w:val="00356A3A"/>
    <w:rsid w:val="003763C6"/>
    <w:rsid w:val="003846A4"/>
    <w:rsid w:val="003A4E4A"/>
    <w:rsid w:val="003C29ED"/>
    <w:rsid w:val="003D25C0"/>
    <w:rsid w:val="003D37D8"/>
    <w:rsid w:val="003F3B95"/>
    <w:rsid w:val="00405DE9"/>
    <w:rsid w:val="00415F63"/>
    <w:rsid w:val="00426133"/>
    <w:rsid w:val="004358AB"/>
    <w:rsid w:val="00440974"/>
    <w:rsid w:val="004622D8"/>
    <w:rsid w:val="00466D6E"/>
    <w:rsid w:val="004B71B4"/>
    <w:rsid w:val="004C7766"/>
    <w:rsid w:val="004D68A2"/>
    <w:rsid w:val="005508BE"/>
    <w:rsid w:val="005514C7"/>
    <w:rsid w:val="00557405"/>
    <w:rsid w:val="00573ABB"/>
    <w:rsid w:val="00584C3E"/>
    <w:rsid w:val="005A651B"/>
    <w:rsid w:val="005C0732"/>
    <w:rsid w:val="005C6DA3"/>
    <w:rsid w:val="005F24F1"/>
    <w:rsid w:val="00603188"/>
    <w:rsid w:val="00622119"/>
    <w:rsid w:val="0062539C"/>
    <w:rsid w:val="00631B35"/>
    <w:rsid w:val="00642FB5"/>
    <w:rsid w:val="00646551"/>
    <w:rsid w:val="00657E11"/>
    <w:rsid w:val="006642FC"/>
    <w:rsid w:val="00664387"/>
    <w:rsid w:val="006715E5"/>
    <w:rsid w:val="006B2ADC"/>
    <w:rsid w:val="006B4704"/>
    <w:rsid w:val="006C19D6"/>
    <w:rsid w:val="006D6ECC"/>
    <w:rsid w:val="006E6ADD"/>
    <w:rsid w:val="006F5783"/>
    <w:rsid w:val="006F6813"/>
    <w:rsid w:val="007053E3"/>
    <w:rsid w:val="0072653B"/>
    <w:rsid w:val="0075235B"/>
    <w:rsid w:val="007A21FA"/>
    <w:rsid w:val="007C24D9"/>
    <w:rsid w:val="007C3A5B"/>
    <w:rsid w:val="007E7953"/>
    <w:rsid w:val="00802289"/>
    <w:rsid w:val="008166E7"/>
    <w:rsid w:val="00817C49"/>
    <w:rsid w:val="00821190"/>
    <w:rsid w:val="00821A2D"/>
    <w:rsid w:val="00833E38"/>
    <w:rsid w:val="00883C2B"/>
    <w:rsid w:val="00891909"/>
    <w:rsid w:val="00896F39"/>
    <w:rsid w:val="008A0A3C"/>
    <w:rsid w:val="008B7726"/>
    <w:rsid w:val="008D4523"/>
    <w:rsid w:val="008D4E57"/>
    <w:rsid w:val="008E7BDF"/>
    <w:rsid w:val="008F3067"/>
    <w:rsid w:val="00922902"/>
    <w:rsid w:val="00942790"/>
    <w:rsid w:val="00967D9C"/>
    <w:rsid w:val="00971802"/>
    <w:rsid w:val="009A1305"/>
    <w:rsid w:val="009A242A"/>
    <w:rsid w:val="009A54F7"/>
    <w:rsid w:val="009B3CFA"/>
    <w:rsid w:val="009C111D"/>
    <w:rsid w:val="009C24FB"/>
    <w:rsid w:val="009D5D60"/>
    <w:rsid w:val="00A00AEB"/>
    <w:rsid w:val="00A043D4"/>
    <w:rsid w:val="00A11E84"/>
    <w:rsid w:val="00A351ED"/>
    <w:rsid w:val="00A47461"/>
    <w:rsid w:val="00AB56ED"/>
    <w:rsid w:val="00AD462E"/>
    <w:rsid w:val="00B20B23"/>
    <w:rsid w:val="00B24177"/>
    <w:rsid w:val="00B839C4"/>
    <w:rsid w:val="00B97220"/>
    <w:rsid w:val="00BA5819"/>
    <w:rsid w:val="00BC5FBC"/>
    <w:rsid w:val="00C04963"/>
    <w:rsid w:val="00C157FC"/>
    <w:rsid w:val="00CA7D3C"/>
    <w:rsid w:val="00CC203D"/>
    <w:rsid w:val="00CC2513"/>
    <w:rsid w:val="00CD512A"/>
    <w:rsid w:val="00CD58FE"/>
    <w:rsid w:val="00CD6CFF"/>
    <w:rsid w:val="00CE6A82"/>
    <w:rsid w:val="00CF3BAF"/>
    <w:rsid w:val="00CF4A5A"/>
    <w:rsid w:val="00CF7A40"/>
    <w:rsid w:val="00D11026"/>
    <w:rsid w:val="00D15928"/>
    <w:rsid w:val="00D23FFB"/>
    <w:rsid w:val="00D31D50"/>
    <w:rsid w:val="00D44CC5"/>
    <w:rsid w:val="00D70E45"/>
    <w:rsid w:val="00D72ACB"/>
    <w:rsid w:val="00D87A67"/>
    <w:rsid w:val="00D91F2A"/>
    <w:rsid w:val="00DD2D57"/>
    <w:rsid w:val="00DF3243"/>
    <w:rsid w:val="00DF6B5B"/>
    <w:rsid w:val="00E0793F"/>
    <w:rsid w:val="00E20352"/>
    <w:rsid w:val="00E22A29"/>
    <w:rsid w:val="00E23FDF"/>
    <w:rsid w:val="00E42486"/>
    <w:rsid w:val="00EC0492"/>
    <w:rsid w:val="00EC6A15"/>
    <w:rsid w:val="00ED4A52"/>
    <w:rsid w:val="00ED7271"/>
    <w:rsid w:val="00EF34CD"/>
    <w:rsid w:val="00F10D8C"/>
    <w:rsid w:val="00F12650"/>
    <w:rsid w:val="00F231DC"/>
    <w:rsid w:val="00F240EF"/>
    <w:rsid w:val="00F652D0"/>
    <w:rsid w:val="00F710F4"/>
    <w:rsid w:val="00F71980"/>
    <w:rsid w:val="00F85FC0"/>
    <w:rsid w:val="00F95B32"/>
    <w:rsid w:val="00FA136F"/>
    <w:rsid w:val="5C323F1A"/>
    <w:rsid w:val="7EBFA0E9"/>
    <w:rsid w:val="EEFBD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1"/>
    <w:semiHidden/>
    <w:unhideWhenUsed/>
    <w:qFormat/>
    <w:uiPriority w:val="99"/>
  </w:style>
  <w:style w:type="paragraph" w:styleId="6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2"/>
    <w:link w:val="8"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字符"/>
    <w:basedOn w:val="12"/>
    <w:link w:val="7"/>
    <w:qFormat/>
    <w:uiPriority w:val="99"/>
    <w:rPr>
      <w:rFonts w:ascii="Tahoma" w:hAnsi="Tahoma"/>
      <w:sz w:val="18"/>
      <w:szCs w:val="18"/>
    </w:rPr>
  </w:style>
  <w:style w:type="character" w:customStyle="1" w:styleId="16">
    <w:name w:val="标题 2 字符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1 字符"/>
    <w:basedOn w:val="12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styleId="18">
    <w:name w:val="List Paragraph"/>
    <w:basedOn w:val="1"/>
    <w:qFormat/>
    <w:uiPriority w:val="99"/>
    <w:pPr>
      <w:widowControl w:val="0"/>
      <w:overflowPunct w:val="0"/>
      <w:spacing w:after="0" w:line="360" w:lineRule="auto"/>
      <w:ind w:firstLine="420" w:firstLineChars="200"/>
      <w:textAlignment w:val="baseline"/>
    </w:pPr>
    <w:rPr>
      <w:rFonts w:eastAsia="宋体" w:asciiTheme="minorHAnsi" w:hAnsiTheme="minorHAnsi"/>
      <w:kern w:val="2"/>
      <w:sz w:val="30"/>
      <w:szCs w:val="24"/>
    </w:rPr>
  </w:style>
  <w:style w:type="character" w:customStyle="1" w:styleId="19">
    <w:name w:val="批注框文本 字符"/>
    <w:basedOn w:val="12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20">
    <w:name w:val="标题 3 字符"/>
    <w:basedOn w:val="12"/>
    <w:link w:val="4"/>
    <w:qFormat/>
    <w:uiPriority w:val="9"/>
    <w:rPr>
      <w:rFonts w:ascii="Tahoma" w:hAnsi="Tahoma"/>
      <w:b/>
      <w:bCs/>
      <w:sz w:val="32"/>
      <w:szCs w:val="32"/>
    </w:rPr>
  </w:style>
  <w:style w:type="character" w:customStyle="1" w:styleId="21">
    <w:name w:val="批注文字 字符"/>
    <w:basedOn w:val="12"/>
    <w:link w:val="5"/>
    <w:semiHidden/>
    <w:qFormat/>
    <w:uiPriority w:val="99"/>
    <w:rPr>
      <w:rFonts w:ascii="Tahoma" w:hAnsi="Tahoma"/>
    </w:rPr>
  </w:style>
  <w:style w:type="character" w:customStyle="1" w:styleId="22">
    <w:name w:val="批注主题 字符"/>
    <w:basedOn w:val="21"/>
    <w:link w:val="9"/>
    <w:semiHidden/>
    <w:qFormat/>
    <w:uiPriority w:val="99"/>
    <w:rPr>
      <w:rFonts w:ascii="Tahoma" w:hAnsi="Tahoma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</Words>
  <Characters>1052</Characters>
  <Lines>8</Lines>
  <Paragraphs>2</Paragraphs>
  <TotalTime>1</TotalTime>
  <ScaleCrop>false</ScaleCrop>
  <LinksUpToDate>false</LinksUpToDate>
  <CharactersWithSpaces>1234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2021-09-22T09:53:00Z</dcterms:created>
  <dc:creator>my</dc:creator>
  <cp:lastModifiedBy>user</cp:lastModifiedBy>
  <cp:lastPrinted>2020-12-09T11:26:00Z</cp:lastPrinted>
  <dcterms:modified xsi:type="dcterms:W3CDTF">2021-09-28T16:34:28Z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