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0A979">
      <w:pPr>
        <w:spacing w:line="560" w:lineRule="exact"/>
        <w:rPr>
          <w:color w:val="auto"/>
          <w:sz w:val="84"/>
          <w:szCs w:val="84"/>
          <w:u w:val="none"/>
        </w:rPr>
      </w:pPr>
    </w:p>
    <w:p w14:paraId="31BA36F1">
      <w:pPr>
        <w:spacing w:line="560" w:lineRule="exact"/>
        <w:rPr>
          <w:color w:val="auto"/>
          <w:sz w:val="84"/>
          <w:szCs w:val="84"/>
          <w:u w:val="none"/>
        </w:rPr>
      </w:pPr>
    </w:p>
    <w:p w14:paraId="48F8D4E2">
      <w:pPr>
        <w:spacing w:line="560" w:lineRule="exact"/>
        <w:rPr>
          <w:color w:val="auto"/>
          <w:sz w:val="84"/>
          <w:szCs w:val="84"/>
          <w:u w:val="none"/>
        </w:rPr>
      </w:pPr>
    </w:p>
    <w:p w14:paraId="2BF438DD">
      <w:pPr>
        <w:spacing w:line="560" w:lineRule="exact"/>
        <w:rPr>
          <w:color w:val="auto"/>
          <w:sz w:val="84"/>
          <w:szCs w:val="84"/>
          <w:u w:val="none"/>
        </w:rPr>
      </w:pPr>
    </w:p>
    <w:p w14:paraId="26E3D1AB">
      <w:pPr>
        <w:spacing w:line="560" w:lineRule="exact"/>
        <w:jc w:val="center"/>
        <w:rPr>
          <w:rFonts w:hint="eastAsia"/>
          <w:color w:val="auto"/>
          <w:sz w:val="52"/>
          <w:szCs w:val="52"/>
          <w:u w:val="none"/>
          <w:lang w:val="en-US" w:eastAsia="zh-CN"/>
        </w:rPr>
      </w:pPr>
    </w:p>
    <w:p w14:paraId="1E80E275">
      <w:pPr>
        <w:spacing w:line="560" w:lineRule="exact"/>
        <w:jc w:val="center"/>
        <w:rPr>
          <w:rFonts w:hint="eastAsia"/>
          <w:color w:val="auto"/>
          <w:sz w:val="52"/>
          <w:szCs w:val="52"/>
          <w:u w:val="none"/>
          <w:lang w:val="en-US" w:eastAsia="zh-CN"/>
        </w:rPr>
      </w:pPr>
    </w:p>
    <w:p w14:paraId="3E47C3F7">
      <w:pPr>
        <w:spacing w:line="560" w:lineRule="exact"/>
        <w:jc w:val="center"/>
        <w:rPr>
          <w:rFonts w:hint="eastAsia"/>
          <w:color w:val="auto"/>
          <w:sz w:val="52"/>
          <w:szCs w:val="52"/>
          <w:u w:val="none"/>
          <w:lang w:val="en-US" w:eastAsia="zh-CN"/>
        </w:rPr>
      </w:pPr>
    </w:p>
    <w:p w14:paraId="19785504">
      <w:pPr>
        <w:spacing w:line="560" w:lineRule="exact"/>
        <w:jc w:val="center"/>
        <w:rPr>
          <w:rFonts w:hint="eastAsia"/>
          <w:color w:val="auto"/>
          <w:sz w:val="52"/>
          <w:szCs w:val="52"/>
          <w:u w:val="none"/>
          <w:lang w:val="en-US" w:eastAsia="zh-CN"/>
        </w:rPr>
      </w:pPr>
    </w:p>
    <w:p w14:paraId="5DDF4D48">
      <w:pPr>
        <w:spacing w:line="560" w:lineRule="exact"/>
        <w:jc w:val="center"/>
        <w:rPr>
          <w:rFonts w:hint="eastAsia"/>
          <w:color w:val="auto"/>
          <w:sz w:val="52"/>
          <w:szCs w:val="52"/>
          <w:u w:val="none"/>
          <w:lang w:val="en-US" w:eastAsia="zh-CN"/>
        </w:rPr>
      </w:pPr>
    </w:p>
    <w:p w14:paraId="4B25B522">
      <w:pPr>
        <w:spacing w:line="560" w:lineRule="exact"/>
        <w:jc w:val="center"/>
        <w:rPr>
          <w:rFonts w:hint="eastAsia"/>
          <w:color w:val="auto"/>
          <w:sz w:val="52"/>
          <w:szCs w:val="52"/>
          <w:u w:val="none"/>
          <w:lang w:val="en-US" w:eastAsia="zh-CN"/>
        </w:rPr>
      </w:pPr>
    </w:p>
    <w:p w14:paraId="37B4B43E">
      <w:pPr>
        <w:spacing w:line="560" w:lineRule="exact"/>
        <w:jc w:val="center"/>
        <w:rPr>
          <w:color w:val="auto"/>
          <w:sz w:val="52"/>
          <w:szCs w:val="52"/>
          <w:u w:val="none"/>
        </w:rPr>
      </w:pPr>
      <w:r>
        <w:rPr>
          <w:rFonts w:hint="eastAsia"/>
          <w:color w:val="auto"/>
          <w:sz w:val="52"/>
          <w:szCs w:val="52"/>
          <w:u w:val="none"/>
          <w:lang w:val="en-US" w:eastAsia="zh-CN"/>
        </w:rPr>
        <w:t>2026</w:t>
      </w:r>
      <w:r>
        <w:rPr>
          <w:rFonts w:hint="eastAsia"/>
          <w:color w:val="auto"/>
          <w:sz w:val="52"/>
          <w:szCs w:val="52"/>
          <w:u w:val="none"/>
        </w:rPr>
        <w:t>年</w:t>
      </w:r>
      <w:r>
        <w:rPr>
          <w:rFonts w:hint="eastAsia" w:ascii="Calibri" w:hAnsi="Calibri" w:eastAsia="宋体" w:cs="黑体"/>
          <w:b w:val="0"/>
          <w:bCs w:val="0"/>
          <w:color w:val="auto"/>
          <w:sz w:val="52"/>
          <w:szCs w:val="52"/>
          <w:u w:val="none"/>
          <w:lang w:eastAsia="zh-CN"/>
        </w:rPr>
        <w:t>儋州市思源实验学校</w:t>
      </w:r>
      <w:r>
        <w:rPr>
          <w:rFonts w:hint="eastAsia"/>
          <w:color w:val="auto"/>
          <w:sz w:val="52"/>
          <w:szCs w:val="52"/>
          <w:u w:val="none"/>
        </w:rPr>
        <w:t>预算</w:t>
      </w:r>
    </w:p>
    <w:p w14:paraId="315A7E90">
      <w:pPr>
        <w:spacing w:line="560" w:lineRule="exact"/>
        <w:ind w:firstLine="1680"/>
        <w:jc w:val="center"/>
        <w:rPr>
          <w:color w:val="auto"/>
          <w:sz w:val="84"/>
          <w:szCs w:val="84"/>
          <w:u w:val="none"/>
        </w:rPr>
      </w:pPr>
    </w:p>
    <w:p w14:paraId="7B7C4E20">
      <w:pPr>
        <w:spacing w:line="560" w:lineRule="exact"/>
        <w:ind w:firstLine="1680"/>
        <w:jc w:val="center"/>
        <w:rPr>
          <w:color w:val="auto"/>
          <w:sz w:val="84"/>
          <w:szCs w:val="84"/>
          <w:u w:val="none"/>
        </w:rPr>
      </w:pPr>
    </w:p>
    <w:p w14:paraId="090F7350">
      <w:pPr>
        <w:spacing w:line="560" w:lineRule="exact"/>
        <w:ind w:firstLine="1680"/>
        <w:jc w:val="center"/>
        <w:rPr>
          <w:color w:val="auto"/>
          <w:sz w:val="84"/>
          <w:szCs w:val="84"/>
          <w:u w:val="none"/>
        </w:rPr>
      </w:pPr>
    </w:p>
    <w:p w14:paraId="6404BEFE">
      <w:pPr>
        <w:spacing w:line="560" w:lineRule="exact"/>
        <w:ind w:firstLine="1680"/>
        <w:jc w:val="center"/>
        <w:rPr>
          <w:color w:val="auto"/>
          <w:sz w:val="84"/>
          <w:szCs w:val="84"/>
          <w:u w:val="none"/>
        </w:rPr>
      </w:pPr>
    </w:p>
    <w:p w14:paraId="47912331">
      <w:pPr>
        <w:rPr>
          <w:color w:val="auto"/>
          <w:sz w:val="84"/>
          <w:szCs w:val="84"/>
          <w:u w:val="none"/>
        </w:rPr>
      </w:pPr>
      <w:r>
        <w:rPr>
          <w:color w:val="auto"/>
          <w:sz w:val="84"/>
          <w:szCs w:val="84"/>
          <w:u w:val="none"/>
        </w:rPr>
        <w:br w:type="page"/>
      </w:r>
    </w:p>
    <w:p w14:paraId="2D887A22">
      <w:pPr>
        <w:spacing w:line="240" w:lineRule="auto"/>
        <w:jc w:val="center"/>
        <w:rPr>
          <w:rFonts w:hint="eastAsia" w:ascii="黑体" w:hAnsi="黑体" w:eastAsia="黑体"/>
          <w:color w:val="auto"/>
          <w:sz w:val="52"/>
          <w:szCs w:val="52"/>
          <w:u w:val="none"/>
        </w:rPr>
      </w:pPr>
      <w:r>
        <w:rPr>
          <w:rFonts w:hint="eastAsia" w:ascii="黑体" w:hAnsi="黑体" w:eastAsia="黑体"/>
          <w:color w:val="auto"/>
          <w:sz w:val="52"/>
          <w:szCs w:val="52"/>
          <w:u w:val="none"/>
        </w:rPr>
        <w:t>目录</w:t>
      </w:r>
    </w:p>
    <w:p w14:paraId="09011EFF">
      <w:pPr>
        <w:pStyle w:val="4"/>
        <w:numPr>
          <w:ilvl w:val="0"/>
          <w:numId w:val="1"/>
        </w:numPr>
        <w:spacing w:line="240" w:lineRule="auto"/>
        <w:ind w:firstLineChars="0"/>
        <w:jc w:val="left"/>
        <w:rPr>
          <w:rFonts w:hint="eastAsia" w:ascii="方正黑体_GBK" w:hAnsi="方正黑体_GBK" w:eastAsia="方正黑体_GBK" w:cs="方正黑体_GBK"/>
          <w:color w:val="auto"/>
          <w:sz w:val="32"/>
          <w:szCs w:val="32"/>
          <w:u w:val="none"/>
        </w:rPr>
      </w:pPr>
      <w:r>
        <w:rPr>
          <w:rFonts w:hint="eastAsia" w:ascii="黑体" w:hAnsi="黑体" w:eastAsia="黑体"/>
          <w:color w:val="auto"/>
          <w:sz w:val="32"/>
          <w:szCs w:val="32"/>
          <w:u w:val="none"/>
          <w:lang w:val="en-US" w:eastAsia="zh-CN"/>
        </w:rPr>
        <w:t xml:space="preserve">  </w:t>
      </w:r>
      <w:r>
        <w:rPr>
          <w:rFonts w:hint="eastAsia" w:ascii="方正黑体_GBK" w:hAnsi="方正黑体_GBK" w:eastAsia="方正黑体_GBK" w:cs="方正黑体_GBK"/>
          <w:b w:val="0"/>
          <w:bCs w:val="0"/>
          <w:color w:val="auto"/>
          <w:sz w:val="32"/>
          <w:szCs w:val="32"/>
          <w:u w:val="none"/>
          <w:lang w:eastAsia="zh-CN"/>
        </w:rPr>
        <w:t>儋州市思源实验学校</w:t>
      </w:r>
      <w:r>
        <w:rPr>
          <w:rFonts w:hint="eastAsia" w:ascii="方正黑体_GBK" w:hAnsi="方正黑体_GBK" w:eastAsia="方正黑体_GBK" w:cs="方正黑体_GBK"/>
          <w:color w:val="auto"/>
          <w:sz w:val="32"/>
          <w:szCs w:val="32"/>
          <w:u w:val="none"/>
        </w:rPr>
        <w:t>概况</w:t>
      </w:r>
    </w:p>
    <w:p w14:paraId="3902D34C">
      <w:pPr>
        <w:pStyle w:val="4"/>
        <w:numPr>
          <w:ilvl w:val="-1"/>
          <w:numId w:val="0"/>
        </w:numPr>
        <w:spacing w:line="240" w:lineRule="auto"/>
        <w:ind w:left="0" w:firstLine="0" w:firstLineChars="0"/>
        <w:jc w:val="left"/>
        <w:rPr>
          <w:rFonts w:hint="eastAsia" w:ascii="方正仿宋_GBK" w:hAnsi="方正仿宋_GBK" w:eastAsia="方正仿宋_GBK" w:cs="方正仿宋_GBK"/>
          <w:color w:val="auto"/>
          <w:sz w:val="32"/>
          <w:szCs w:val="32"/>
          <w:u w:val="none"/>
        </w:rPr>
      </w:pPr>
      <w:r>
        <w:rPr>
          <w:rFonts w:hint="eastAsia" w:ascii="方正仿宋_GBK" w:hAnsi="方正仿宋_GBK" w:eastAsia="方正仿宋_GBK" w:cs="方正仿宋_GBK"/>
          <w:color w:val="auto"/>
          <w:sz w:val="32"/>
          <w:szCs w:val="32"/>
          <w:u w:val="none"/>
          <w:lang w:eastAsia="zh-CN"/>
        </w:rPr>
        <w:t>一、</w:t>
      </w:r>
      <w:r>
        <w:rPr>
          <w:rFonts w:hint="eastAsia" w:ascii="方正仿宋_GBK" w:hAnsi="方正仿宋_GBK" w:eastAsia="方正仿宋_GBK" w:cs="方正仿宋_GBK"/>
          <w:color w:val="auto"/>
          <w:sz w:val="32"/>
          <w:szCs w:val="32"/>
          <w:u w:val="none"/>
        </w:rPr>
        <w:t>主要职能</w:t>
      </w:r>
    </w:p>
    <w:p w14:paraId="5E5DA1FB">
      <w:pPr>
        <w:pStyle w:val="4"/>
        <w:numPr>
          <w:ilvl w:val="-1"/>
          <w:numId w:val="0"/>
        </w:numPr>
        <w:spacing w:line="240" w:lineRule="auto"/>
        <w:ind w:left="0" w:firstLine="0" w:firstLineChars="0"/>
        <w:jc w:val="left"/>
        <w:rPr>
          <w:rFonts w:ascii="黑体" w:hAnsi="黑体" w:eastAsia="黑体"/>
          <w:color w:val="auto"/>
          <w:sz w:val="32"/>
          <w:szCs w:val="32"/>
          <w:u w:val="none"/>
        </w:rPr>
      </w:pPr>
      <w:r>
        <w:rPr>
          <w:rFonts w:hint="eastAsia" w:ascii="方正仿宋_GBK" w:hAnsi="方正仿宋_GBK" w:eastAsia="方正仿宋_GBK" w:cs="方正仿宋_GBK"/>
          <w:color w:val="auto"/>
          <w:sz w:val="32"/>
          <w:szCs w:val="32"/>
          <w:u w:val="none"/>
          <w:lang w:eastAsia="zh-CN"/>
        </w:rPr>
        <w:t>二、机构设置</w:t>
      </w:r>
    </w:p>
    <w:p w14:paraId="228D38CC">
      <w:pPr>
        <w:pStyle w:val="4"/>
        <w:numPr>
          <w:ilvl w:val="0"/>
          <w:numId w:val="1"/>
        </w:numPr>
        <w:spacing w:line="240" w:lineRule="auto"/>
        <w:ind w:firstLineChars="0"/>
        <w:rPr>
          <w:rFonts w:hint="eastAsia" w:ascii="方正黑体_GBK" w:hAnsi="方正黑体_GBK" w:eastAsia="方正黑体_GBK" w:cs="方正黑体_GBK"/>
          <w:color w:val="auto"/>
          <w:sz w:val="32"/>
          <w:szCs w:val="32"/>
          <w:u w:val="none"/>
        </w:rPr>
      </w:pPr>
      <w:r>
        <w:rPr>
          <w:rFonts w:hint="eastAsia" w:ascii="黑体" w:hAnsi="黑体" w:eastAsia="黑体"/>
          <w:color w:val="auto"/>
          <w:sz w:val="32"/>
          <w:szCs w:val="32"/>
          <w:u w:val="none"/>
        </w:rPr>
        <w:t xml:space="preserve"> </w:t>
      </w:r>
      <w:r>
        <w:rPr>
          <w:rFonts w:hint="eastAsia" w:ascii="黑体" w:hAnsi="黑体" w:eastAsia="黑体" w:cs="黑体"/>
          <w:b w:val="0"/>
          <w:bCs w:val="0"/>
          <w:color w:val="auto"/>
          <w:sz w:val="32"/>
          <w:szCs w:val="32"/>
          <w:u w:val="none"/>
          <w:lang w:eastAsia="zh-CN"/>
        </w:rPr>
        <w:t>儋州市思源实验学校</w:t>
      </w:r>
      <w:r>
        <w:rPr>
          <w:rFonts w:hint="eastAsia" w:ascii="黑体" w:hAnsi="黑体" w:eastAsia="黑体" w:cs="黑体"/>
          <w:color w:val="auto"/>
          <w:sz w:val="32"/>
          <w:szCs w:val="32"/>
          <w:u w:val="none"/>
        </w:rPr>
        <w:t>预算表</w:t>
      </w:r>
    </w:p>
    <w:p w14:paraId="18426903">
      <w:pPr>
        <w:pStyle w:val="4"/>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财政拨款收支总表</w:t>
      </w:r>
    </w:p>
    <w:p w14:paraId="7BAC7E34">
      <w:pPr>
        <w:pStyle w:val="4"/>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一般公共预算支出表</w:t>
      </w:r>
    </w:p>
    <w:p w14:paraId="43FCCC33">
      <w:pPr>
        <w:pStyle w:val="4"/>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一般公共预算基本支出表</w:t>
      </w:r>
    </w:p>
    <w:p w14:paraId="4B0559C9">
      <w:pPr>
        <w:pStyle w:val="4"/>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一般公共预算“三公”经费支出表</w:t>
      </w:r>
    </w:p>
    <w:p w14:paraId="72FA3CC7">
      <w:pPr>
        <w:pStyle w:val="4"/>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政府性基金预算支出表</w:t>
      </w:r>
    </w:p>
    <w:p w14:paraId="549D1430">
      <w:pPr>
        <w:pStyle w:val="4"/>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政府性基金预算“三公”经费支出表</w:t>
      </w:r>
    </w:p>
    <w:p w14:paraId="2C7D6817">
      <w:pPr>
        <w:pStyle w:val="4"/>
        <w:numPr>
          <w:ilvl w:val="0"/>
          <w:numId w:val="2"/>
        </w:numPr>
        <w:spacing w:line="240" w:lineRule="auto"/>
        <w:ind w:firstLineChars="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eastAsia="zh-CN"/>
        </w:rPr>
        <w:t>国有资本经营预算支出表</w:t>
      </w:r>
      <w:r>
        <w:rPr>
          <w:rFonts w:hint="eastAsia" w:ascii="仿宋_GB2312" w:hAnsi="仿宋_GB2312" w:eastAsia="仿宋_GB2312" w:cs="仿宋_GB2312"/>
          <w:color w:val="auto"/>
          <w:sz w:val="32"/>
          <w:szCs w:val="32"/>
          <w:u w:val="none"/>
          <w:lang w:val="en-US" w:eastAsia="zh-CN"/>
        </w:rPr>
        <w:t>+</w:t>
      </w:r>
    </w:p>
    <w:p w14:paraId="57284537">
      <w:pPr>
        <w:pStyle w:val="4"/>
        <w:numPr>
          <w:ilvl w:val="0"/>
          <w:numId w:val="2"/>
        </w:numPr>
        <w:spacing w:line="240" w:lineRule="auto"/>
        <w:ind w:firstLineChars="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收支总表</w:t>
      </w:r>
    </w:p>
    <w:p w14:paraId="61272513">
      <w:pPr>
        <w:pStyle w:val="4"/>
        <w:numPr>
          <w:ilvl w:val="0"/>
          <w:numId w:val="2"/>
        </w:numPr>
        <w:spacing w:line="240" w:lineRule="auto"/>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收入总表</w:t>
      </w:r>
    </w:p>
    <w:p w14:paraId="61DC5149">
      <w:pPr>
        <w:pStyle w:val="4"/>
        <w:numPr>
          <w:ilvl w:val="0"/>
          <w:numId w:val="2"/>
        </w:numPr>
        <w:spacing w:line="240" w:lineRule="auto"/>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支出总表</w:t>
      </w:r>
    </w:p>
    <w:p w14:paraId="24127085">
      <w:pPr>
        <w:pStyle w:val="4"/>
        <w:numPr>
          <w:ilvl w:val="0"/>
          <w:numId w:val="2"/>
        </w:numPr>
        <w:spacing w:line="240" w:lineRule="auto"/>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项目支出绩效信息表</w:t>
      </w:r>
    </w:p>
    <w:p w14:paraId="43404C7B">
      <w:pPr>
        <w:pStyle w:val="4"/>
        <w:numPr>
          <w:ilvl w:val="0"/>
          <w:numId w:val="1"/>
        </w:numPr>
        <w:spacing w:line="240" w:lineRule="auto"/>
        <w:ind w:firstLineChars="0"/>
        <w:jc w:val="left"/>
        <w:rPr>
          <w:rFonts w:ascii="仿宋_GB2312" w:hAnsi="仿宋_GB2312" w:eastAsia="仿宋_GB2312" w:cs="仿宋_GB2312"/>
          <w:color w:val="auto"/>
          <w:sz w:val="32"/>
          <w:szCs w:val="32"/>
          <w:u w:val="none"/>
        </w:rPr>
      </w:pPr>
      <w:r>
        <w:rPr>
          <w:rFonts w:hint="eastAsia" w:ascii="黑体" w:hAnsi="黑体" w:eastAsia="黑体"/>
          <w:color w:val="auto"/>
          <w:sz w:val="32"/>
          <w:szCs w:val="32"/>
          <w:u w:val="none"/>
          <w:lang w:val="en-US" w:eastAsia="zh-CN"/>
        </w:rPr>
        <w:t xml:space="preserve">  </w:t>
      </w:r>
      <w:r>
        <w:rPr>
          <w:rFonts w:hint="eastAsia" w:ascii="方正黑体_GBK" w:hAnsi="方正黑体_GBK" w:eastAsia="方正黑体_GBK" w:cs="方正黑体_GBK"/>
          <w:color w:val="auto"/>
          <w:sz w:val="32"/>
          <w:szCs w:val="32"/>
          <w:u w:val="none"/>
          <w:lang w:val="en-US" w:eastAsia="zh-CN"/>
        </w:rPr>
        <w:t>儋州市思源实验学校</w:t>
      </w:r>
      <w:r>
        <w:rPr>
          <w:rFonts w:hint="eastAsia" w:ascii="方正黑体_GBK" w:hAnsi="方正黑体_GBK" w:eastAsia="方正黑体_GBK" w:cs="方正黑体_GBK"/>
          <w:color w:val="auto"/>
          <w:sz w:val="32"/>
          <w:szCs w:val="32"/>
          <w:u w:val="none"/>
        </w:rPr>
        <w:t>预算情况说明</w:t>
      </w:r>
    </w:p>
    <w:p w14:paraId="221973B8">
      <w:pPr>
        <w:pStyle w:val="4"/>
        <w:numPr>
          <w:ilvl w:val="0"/>
          <w:numId w:val="1"/>
        </w:numPr>
        <w:spacing w:line="240" w:lineRule="auto"/>
        <w:ind w:firstLineChars="0"/>
        <w:jc w:val="left"/>
        <w:rPr>
          <w:rFonts w:ascii="仿宋_GB2312" w:hAnsi="仿宋_GB2312" w:eastAsia="仿宋_GB2312" w:cs="仿宋_GB2312"/>
          <w:color w:val="auto"/>
          <w:sz w:val="32"/>
          <w:szCs w:val="32"/>
          <w:u w:val="none"/>
        </w:rPr>
      </w:pPr>
      <w:r>
        <w:rPr>
          <w:rFonts w:hint="eastAsia" w:ascii="黑体" w:hAnsi="黑体" w:eastAsia="黑体"/>
          <w:color w:val="auto"/>
          <w:sz w:val="32"/>
          <w:szCs w:val="32"/>
          <w:u w:val="none"/>
        </w:rPr>
        <w:t xml:space="preserve">  名词解释</w:t>
      </w:r>
    </w:p>
    <w:p w14:paraId="15F607D4">
      <w:pPr>
        <w:jc w:val="left"/>
        <w:rPr>
          <w:rFonts w:hint="eastAsia" w:ascii="黑体" w:hAnsi="黑体" w:eastAsia="黑体"/>
          <w:color w:val="auto"/>
          <w:sz w:val="52"/>
          <w:szCs w:val="52"/>
          <w:u w:val="none"/>
        </w:rPr>
      </w:pPr>
    </w:p>
    <w:p w14:paraId="3B9FB7CC">
      <w:pPr>
        <w:pStyle w:val="4"/>
        <w:spacing w:line="560" w:lineRule="exact"/>
        <w:ind w:left="1320" w:firstLine="0" w:firstLineChars="0"/>
        <w:jc w:val="left"/>
        <w:rPr>
          <w:rFonts w:ascii="黑体" w:hAnsi="黑体" w:eastAsia="黑体"/>
          <w:color w:val="auto"/>
          <w:sz w:val="32"/>
          <w:szCs w:val="32"/>
          <w:u w:val="none"/>
        </w:rPr>
      </w:pPr>
    </w:p>
    <w:p w14:paraId="06B6486E">
      <w:pPr>
        <w:spacing w:line="560" w:lineRule="exact"/>
        <w:jc w:val="left"/>
        <w:rPr>
          <w:rFonts w:ascii="黑体" w:hAnsi="黑体" w:eastAsia="黑体"/>
          <w:color w:val="auto"/>
          <w:sz w:val="32"/>
          <w:szCs w:val="32"/>
          <w:u w:val="none"/>
        </w:rPr>
      </w:pPr>
    </w:p>
    <w:p w14:paraId="1187E493">
      <w:pPr>
        <w:jc w:val="left"/>
        <w:rPr>
          <w:rFonts w:ascii="黑体" w:hAnsi="黑体" w:eastAsia="黑体"/>
          <w:color w:val="auto"/>
          <w:sz w:val="32"/>
          <w:szCs w:val="32"/>
          <w:u w:val="none"/>
        </w:rPr>
      </w:pPr>
      <w:r>
        <w:rPr>
          <w:rFonts w:ascii="黑体" w:hAnsi="黑体" w:eastAsia="黑体"/>
          <w:color w:val="auto"/>
          <w:sz w:val="32"/>
          <w:szCs w:val="32"/>
          <w:u w:val="none"/>
        </w:rPr>
        <w:br w:type="page"/>
      </w:r>
    </w:p>
    <w:p w14:paraId="76F38ED2">
      <w:pPr>
        <w:spacing w:line="560" w:lineRule="exact"/>
        <w:jc w:val="left"/>
        <w:rPr>
          <w:rFonts w:ascii="黑体" w:hAnsi="黑体" w:eastAsia="黑体"/>
          <w:color w:val="auto"/>
          <w:sz w:val="32"/>
          <w:szCs w:val="32"/>
          <w:u w:val="none"/>
        </w:rPr>
      </w:pPr>
    </w:p>
    <w:p w14:paraId="301835B8">
      <w:pPr>
        <w:pStyle w:val="4"/>
        <w:numPr>
          <w:ilvl w:val="0"/>
          <w:numId w:val="3"/>
        </w:numPr>
        <w:spacing w:line="560" w:lineRule="exact"/>
        <w:ind w:firstLineChars="0"/>
        <w:jc w:val="center"/>
        <w:rPr>
          <w:rFonts w:hint="eastAsia" w:ascii="方正黑体_GBK" w:hAnsi="方正黑体_GBK" w:eastAsia="方正黑体_GBK" w:cs="方正黑体_GBK"/>
          <w:color w:val="auto"/>
          <w:sz w:val="32"/>
          <w:szCs w:val="32"/>
          <w:u w:val="none"/>
        </w:rPr>
      </w:pPr>
      <w:r>
        <w:rPr>
          <w:rFonts w:hint="eastAsia" w:ascii="方正黑体_GBK" w:hAnsi="方正黑体_GBK" w:eastAsia="方正黑体_GBK" w:cs="方正黑体_GBK"/>
          <w:color w:val="auto"/>
          <w:sz w:val="32"/>
          <w:szCs w:val="32"/>
          <w:u w:val="none"/>
          <w:lang w:val="en-US" w:eastAsia="zh-CN"/>
        </w:rPr>
        <w:t>儋州市思源实验学校</w:t>
      </w:r>
      <w:r>
        <w:rPr>
          <w:rFonts w:hint="eastAsia" w:ascii="方正黑体_GBK" w:hAnsi="方正黑体_GBK" w:eastAsia="方正黑体_GBK" w:cs="方正黑体_GBK"/>
          <w:color w:val="auto"/>
          <w:sz w:val="32"/>
          <w:szCs w:val="32"/>
          <w:u w:val="none"/>
        </w:rPr>
        <w:t>概况</w:t>
      </w:r>
    </w:p>
    <w:p w14:paraId="79A52CC3">
      <w:pPr>
        <w:spacing w:line="560" w:lineRule="exact"/>
        <w:jc w:val="left"/>
        <w:rPr>
          <w:rFonts w:ascii="仿宋_GB2312" w:hAnsi="仿宋_GB2312" w:eastAsia="仿宋_GB2312" w:cs="仿宋_GB2312"/>
          <w:color w:val="auto"/>
          <w:sz w:val="32"/>
          <w:szCs w:val="32"/>
          <w:u w:val="none"/>
        </w:rPr>
      </w:pPr>
    </w:p>
    <w:p w14:paraId="3B175636">
      <w:pPr>
        <w:pStyle w:val="4"/>
        <w:numPr>
          <w:ilvl w:val="-1"/>
          <w:numId w:val="0"/>
        </w:numPr>
        <w:spacing w:line="560" w:lineRule="exact"/>
        <w:ind w:left="0" w:firstLine="640" w:firstLineChars="200"/>
        <w:jc w:val="left"/>
        <w:rPr>
          <w:rFonts w:ascii="黑体" w:hAnsi="黑体" w:eastAsia="黑体" w:cs="仿宋_GB2312"/>
          <w:color w:val="auto"/>
          <w:sz w:val="32"/>
          <w:szCs w:val="32"/>
          <w:u w:val="none"/>
        </w:rPr>
      </w:pPr>
      <w:r>
        <w:rPr>
          <w:rFonts w:hint="eastAsia" w:ascii="黑体" w:hAnsi="黑体" w:eastAsia="黑体" w:cs="仿宋_GB2312"/>
          <w:color w:val="auto"/>
          <w:sz w:val="32"/>
          <w:szCs w:val="32"/>
          <w:u w:val="none"/>
          <w:lang w:eastAsia="zh-CN"/>
        </w:rPr>
        <w:t>一、</w:t>
      </w:r>
      <w:r>
        <w:rPr>
          <w:rFonts w:hint="eastAsia" w:ascii="黑体" w:hAnsi="黑体" w:eastAsia="黑体" w:cs="仿宋_GB2312"/>
          <w:color w:val="auto"/>
          <w:sz w:val="32"/>
          <w:szCs w:val="32"/>
          <w:u w:val="none"/>
        </w:rPr>
        <w:t>主要职能</w:t>
      </w:r>
    </w:p>
    <w:p w14:paraId="72731731">
      <w:pPr>
        <w:pStyle w:val="5"/>
        <w:keepNext w:val="0"/>
        <w:keepLines w:val="0"/>
        <w:widowControl/>
        <w:suppressLineNumbers w:val="0"/>
        <w:spacing w:line="240" w:lineRule="atLeast"/>
        <w:ind w:left="0" w:firstLine="640" w:firstLineChars="200"/>
        <w:rPr>
          <w:rFonts w:hint="default" w:ascii="仿宋_GB2312" w:hAnsi="ˎ̥" w:eastAsia="仿宋_GB2312" w:cs="Times New Roman"/>
          <w:color w:val="auto"/>
          <w:kern w:val="2"/>
          <w:sz w:val="32"/>
          <w:szCs w:val="32"/>
          <w:lang w:val="en-US" w:eastAsia="zh-CN" w:bidi="ar-SA"/>
        </w:rPr>
      </w:pPr>
      <w:r>
        <w:rPr>
          <w:rFonts w:hint="default" w:ascii="仿宋_GB2312" w:hAnsi="ˎ̥" w:eastAsia="仿宋_GB2312" w:cs="Times New Roman"/>
          <w:color w:val="auto"/>
          <w:kern w:val="2"/>
          <w:sz w:val="32"/>
          <w:szCs w:val="32"/>
          <w:lang w:val="en-US" w:eastAsia="zh-CN" w:bidi="ar-SA"/>
        </w:rPr>
        <w:t>（一）贯彻执行国家和省市地方有关法规和财务规章制度；坚持勤俭办学的方针；正确处理学校的发展需要和资金供给的关系、社会效益和经济效益的关系。</w:t>
      </w:r>
    </w:p>
    <w:p w14:paraId="62B8874D">
      <w:pPr>
        <w:pStyle w:val="5"/>
        <w:keepNext w:val="0"/>
        <w:keepLines w:val="0"/>
        <w:widowControl/>
        <w:suppressLineNumbers w:val="0"/>
        <w:spacing w:line="240" w:lineRule="atLeast"/>
        <w:ind w:left="0" w:firstLine="640" w:firstLineChars="200"/>
        <w:rPr>
          <w:rFonts w:hint="default" w:ascii="仿宋_GB2312" w:hAnsi="ˎ̥" w:eastAsia="仿宋_GB2312" w:cs="Times New Roman"/>
          <w:color w:val="auto"/>
          <w:kern w:val="2"/>
          <w:sz w:val="32"/>
          <w:szCs w:val="32"/>
          <w:lang w:val="en-US" w:eastAsia="zh-CN" w:bidi="ar-SA"/>
        </w:rPr>
      </w:pPr>
      <w:r>
        <w:rPr>
          <w:rFonts w:hint="default" w:ascii="仿宋_GB2312" w:hAnsi="ˎ̥" w:eastAsia="仿宋_GB2312" w:cs="Times New Roman"/>
          <w:color w:val="auto"/>
          <w:kern w:val="2"/>
          <w:sz w:val="32"/>
          <w:szCs w:val="32"/>
          <w:lang w:val="en-US" w:eastAsia="zh-CN" w:bidi="ar-SA"/>
        </w:rPr>
        <w:t>（二）规范学校的财务行为，加强财务管理，提高资金使用效益，促进学校教学业务的发展。</w:t>
      </w:r>
    </w:p>
    <w:p w14:paraId="484DEF41">
      <w:pPr>
        <w:pStyle w:val="5"/>
        <w:keepNext w:val="0"/>
        <w:keepLines w:val="0"/>
        <w:widowControl/>
        <w:suppressLineNumbers w:val="0"/>
        <w:spacing w:line="240" w:lineRule="atLeast"/>
        <w:rPr>
          <w:rFonts w:hint="default" w:ascii="仿宋_GB2312" w:hAnsi="ˎ̥" w:eastAsia="仿宋_GB2312" w:cs="Times New Roman"/>
          <w:color w:val="auto"/>
          <w:kern w:val="2"/>
          <w:sz w:val="32"/>
          <w:szCs w:val="32"/>
          <w:lang w:val="en-US" w:eastAsia="zh-CN" w:bidi="ar-SA"/>
        </w:rPr>
      </w:pPr>
      <w:r>
        <w:rPr>
          <w:rFonts w:hint="default" w:ascii="仿宋_GB2312" w:hAnsi="ˎ̥" w:eastAsia="仿宋_GB2312" w:cs="Times New Roman"/>
          <w:color w:val="auto"/>
          <w:kern w:val="2"/>
          <w:sz w:val="32"/>
          <w:szCs w:val="32"/>
          <w:lang w:val="en-US" w:eastAsia="zh-CN" w:bidi="ar-SA"/>
        </w:rPr>
        <w:t xml:space="preserve">   （三）合理编制学校预算；依法多渠道筹集办学资金；加强核算，提高资金使用效益；加强资产管理，防止资产闲置、流失；建立</w:t>
      </w:r>
      <w:r>
        <w:rPr>
          <w:rFonts w:hint="eastAsia" w:ascii="仿宋_GB2312" w:hAnsi="ˎ̥" w:eastAsia="仿宋_GB2312" w:cs="Times New Roman"/>
          <w:color w:val="auto"/>
          <w:kern w:val="2"/>
          <w:sz w:val="32"/>
          <w:szCs w:val="32"/>
          <w:lang w:val="en-US" w:eastAsia="zh-CN" w:bidi="ar-SA"/>
        </w:rPr>
        <w:t>健</w:t>
      </w:r>
      <w:r>
        <w:rPr>
          <w:rFonts w:hint="default" w:ascii="仿宋_GB2312" w:hAnsi="ˎ̥" w:eastAsia="仿宋_GB2312" w:cs="Times New Roman"/>
          <w:color w:val="auto"/>
          <w:kern w:val="2"/>
          <w:sz w:val="32"/>
          <w:szCs w:val="32"/>
          <w:lang w:val="en-US" w:eastAsia="zh-CN" w:bidi="ar-SA"/>
        </w:rPr>
        <w:t>全财务规章制度；对学校经济活动进行财务控制和监督；定期进行财务分析，如实反映学校财务状况。</w:t>
      </w:r>
    </w:p>
    <w:p w14:paraId="48ED8D90">
      <w:pPr>
        <w:pStyle w:val="5"/>
        <w:keepNext w:val="0"/>
        <w:keepLines w:val="0"/>
        <w:widowControl/>
        <w:suppressLineNumbers w:val="0"/>
        <w:spacing w:line="240" w:lineRule="atLeast"/>
        <w:rPr>
          <w:rFonts w:hint="eastAsia" w:ascii="黑体" w:hAnsi="黑体" w:eastAsia="黑体" w:cs="黑体"/>
          <w:color w:val="auto"/>
          <w:sz w:val="32"/>
          <w:szCs w:val="32"/>
        </w:rPr>
      </w:pPr>
      <w:r>
        <w:rPr>
          <w:rFonts w:hint="default" w:ascii="仿宋_GB2312" w:hAnsi="ˎ̥" w:eastAsia="仿宋_GB2312" w:cs="Times New Roman"/>
          <w:color w:val="auto"/>
          <w:kern w:val="2"/>
          <w:sz w:val="32"/>
          <w:szCs w:val="32"/>
          <w:lang w:val="en-US" w:eastAsia="zh-CN" w:bidi="ar-SA"/>
        </w:rPr>
        <w:t xml:space="preserve">   （四）根据市教育局关于学校财务会计管理规定，结合学校章程，采用市财政局委派会计核算。</w:t>
      </w:r>
    </w:p>
    <w:p w14:paraId="50361340">
      <w:pPr>
        <w:numPr>
          <w:ilvl w:val="-1"/>
          <w:numId w:val="0"/>
        </w:numPr>
        <w:spacing w:line="560" w:lineRule="exact"/>
        <w:ind w:firstLine="640" w:firstLineChars="200"/>
        <w:jc w:val="left"/>
        <w:rPr>
          <w:rFonts w:hint="eastAsia" w:ascii="黑体" w:hAnsi="黑体" w:eastAsia="黑体" w:cs="仿宋_GB2312"/>
          <w:color w:val="auto"/>
          <w:sz w:val="32"/>
          <w:szCs w:val="32"/>
          <w:highlight w:val="none"/>
          <w:u w:val="none"/>
          <w:lang w:eastAsia="zh-CN"/>
        </w:rPr>
      </w:pPr>
      <w:r>
        <w:rPr>
          <w:rFonts w:hint="eastAsia" w:ascii="黑体" w:hAnsi="黑体" w:eastAsia="黑体" w:cs="仿宋_GB2312"/>
          <w:color w:val="auto"/>
          <w:sz w:val="32"/>
          <w:szCs w:val="32"/>
          <w:highlight w:val="none"/>
          <w:u w:val="none"/>
          <w:lang w:eastAsia="zh-CN"/>
        </w:rPr>
        <w:t>二、机构设置</w:t>
      </w:r>
    </w:p>
    <w:p w14:paraId="3C822C33">
      <w:pPr>
        <w:spacing w:line="578" w:lineRule="exact"/>
        <w:ind w:firstLine="640" w:firstLineChars="200"/>
        <w:rPr>
          <w:rFonts w:ascii="仿宋_GB2312" w:hAnsi="黑体" w:eastAsia="仿宋_GB2312" w:cs="仿宋_GB2312"/>
          <w:color w:val="auto"/>
          <w:sz w:val="32"/>
          <w:szCs w:val="32"/>
          <w:highlight w:val="yellow"/>
          <w:u w:val="none"/>
        </w:rPr>
      </w:pPr>
      <w:r>
        <w:rPr>
          <w:rFonts w:hint="default" w:ascii="仿宋_GB2312" w:hAnsi="ˎ̥" w:eastAsia="仿宋_GB2312"/>
          <w:color w:val="auto"/>
          <w:sz w:val="32"/>
          <w:szCs w:val="32"/>
        </w:rPr>
        <w:t>党支部、行政办公室、教学部、德育部、总务室、体卫艺室、团委、工会、财务室</w:t>
      </w:r>
    </w:p>
    <w:p w14:paraId="39897055">
      <w:pPr>
        <w:pStyle w:val="4"/>
        <w:numPr>
          <w:ilvl w:val="0"/>
          <w:numId w:val="0"/>
        </w:numPr>
        <w:spacing w:line="560" w:lineRule="exact"/>
        <w:ind w:left="0" w:firstLine="320" w:firstLineChars="100"/>
        <w:jc w:val="left"/>
        <w:rPr>
          <w:rFonts w:ascii="黑体" w:hAnsi="黑体" w:eastAsia="黑体"/>
          <w:color w:val="auto"/>
          <w:sz w:val="32"/>
          <w:szCs w:val="32"/>
          <w:u w:val="none"/>
        </w:rPr>
      </w:pPr>
      <w:r>
        <w:rPr>
          <w:rFonts w:hint="eastAsia" w:ascii="方正黑体_GBK" w:hAnsi="方正黑体_GBK" w:eastAsia="方正黑体_GBK" w:cs="方正黑体_GBK"/>
          <w:b w:val="0"/>
          <w:bCs/>
          <w:color w:val="auto"/>
          <w:sz w:val="32"/>
          <w:szCs w:val="32"/>
          <w:u w:val="none"/>
          <w:lang w:eastAsia="zh-CN"/>
        </w:rPr>
        <w:t>第二部分</w:t>
      </w:r>
      <w:r>
        <w:rPr>
          <w:rFonts w:hint="eastAsia" w:ascii="方正黑体_GBK" w:hAnsi="方正黑体_GBK" w:eastAsia="方正黑体_GBK" w:cs="方正黑体_GBK"/>
          <w:b w:val="0"/>
          <w:bCs/>
          <w:color w:val="auto"/>
          <w:sz w:val="32"/>
          <w:szCs w:val="32"/>
          <w:u w:val="none"/>
          <w:lang w:val="en-US" w:eastAsia="zh-CN"/>
        </w:rPr>
        <w:t xml:space="preserve">  2026</w:t>
      </w:r>
      <w:r>
        <w:rPr>
          <w:rFonts w:hint="eastAsia" w:ascii="方正黑体_GBK" w:hAnsi="方正黑体_GBK" w:eastAsia="方正黑体_GBK" w:cs="方正黑体_GBK"/>
          <w:b w:val="0"/>
          <w:bCs/>
          <w:color w:val="auto"/>
          <w:sz w:val="32"/>
          <w:szCs w:val="32"/>
          <w:u w:val="none"/>
        </w:rPr>
        <w:t>年</w:t>
      </w:r>
      <w:r>
        <w:rPr>
          <w:rFonts w:hint="eastAsia" w:ascii="方正黑体_GBK" w:hAnsi="方正黑体_GBK" w:eastAsia="方正黑体_GBK" w:cs="方正黑体_GBK"/>
          <w:b w:val="0"/>
          <w:bCs/>
          <w:color w:val="auto"/>
          <w:sz w:val="32"/>
          <w:szCs w:val="32"/>
          <w:u w:val="none"/>
          <w:lang w:val="en-US" w:eastAsia="zh-CN"/>
        </w:rPr>
        <w:t>儋州市思源实验学校</w:t>
      </w:r>
      <w:r>
        <w:rPr>
          <w:rFonts w:hint="eastAsia" w:ascii="方正黑体_GBK" w:hAnsi="方正黑体_GBK" w:eastAsia="方正黑体_GBK" w:cs="方正黑体_GBK"/>
          <w:b w:val="0"/>
          <w:bCs/>
          <w:color w:val="auto"/>
          <w:sz w:val="32"/>
          <w:szCs w:val="32"/>
          <w:u w:val="none"/>
        </w:rPr>
        <w:t>预算表</w:t>
      </w:r>
    </w:p>
    <w:p w14:paraId="4DAFB59A">
      <w:pPr>
        <w:spacing w:line="560" w:lineRule="exact"/>
        <w:ind w:left="0"/>
        <w:jc w:val="center"/>
        <w:rPr>
          <w:rFonts w:hint="eastAsia" w:ascii="仿宋_GB2312" w:hAnsi="黑体" w:eastAsia="仿宋_GB2312"/>
          <w:b/>
          <w:color w:val="auto"/>
          <w:sz w:val="32"/>
          <w:szCs w:val="32"/>
          <w:u w:val="none"/>
        </w:rPr>
      </w:pPr>
    </w:p>
    <w:p w14:paraId="68950716">
      <w:pPr>
        <w:spacing w:line="560" w:lineRule="exact"/>
        <w:ind w:left="0"/>
        <w:jc w:val="center"/>
        <w:rPr>
          <w:rFonts w:hint="eastAsia" w:ascii="仿宋_GB2312" w:hAnsi="黑体" w:eastAsia="仿宋_GB2312"/>
          <w:b/>
          <w:bCs w:val="0"/>
          <w:color w:val="auto"/>
          <w:sz w:val="32"/>
          <w:szCs w:val="32"/>
          <w:u w:val="none"/>
        </w:rPr>
      </w:pPr>
      <w:r>
        <w:rPr>
          <w:rFonts w:hint="eastAsia" w:ascii="仿宋_GB2312" w:hAnsi="黑体" w:eastAsia="仿宋_GB2312"/>
          <w:b/>
          <w:bCs w:val="0"/>
          <w:color w:val="auto"/>
          <w:sz w:val="32"/>
          <w:szCs w:val="32"/>
          <w:u w:val="none"/>
        </w:rPr>
        <w:t>（此部分内容即为部门或单位预算公开表）</w:t>
      </w:r>
    </w:p>
    <w:p w14:paraId="016498C2">
      <w:pPr>
        <w:spacing w:line="560" w:lineRule="exact"/>
        <w:ind w:left="800"/>
        <w:jc w:val="center"/>
        <w:rPr>
          <w:rFonts w:hint="eastAsia" w:ascii="仿宋_GB2312" w:hAnsi="黑体" w:eastAsia="仿宋_GB2312"/>
          <w:b/>
          <w:color w:val="auto"/>
          <w:sz w:val="32"/>
          <w:szCs w:val="32"/>
          <w:u w:val="none"/>
        </w:rPr>
      </w:pPr>
    </w:p>
    <w:p w14:paraId="29F23291">
      <w:pPr>
        <w:spacing w:line="560" w:lineRule="exact"/>
        <w:ind w:firstLine="320" w:firstLineChars="100"/>
        <w:jc w:val="both"/>
        <w:rPr>
          <w:rFonts w:ascii="黑体" w:hAnsi="黑体" w:eastAsia="黑体"/>
          <w:color w:val="auto"/>
          <w:sz w:val="32"/>
          <w:szCs w:val="32"/>
          <w:u w:val="none"/>
        </w:rPr>
      </w:pPr>
      <w:r>
        <w:rPr>
          <w:rFonts w:hint="eastAsia" w:ascii="黑体" w:hAnsi="黑体" w:eastAsia="黑体"/>
          <w:color w:val="auto"/>
          <w:sz w:val="32"/>
          <w:szCs w:val="32"/>
          <w:u w:val="none"/>
          <w:lang w:eastAsia="zh-CN"/>
        </w:rPr>
        <w:t>第三部分</w:t>
      </w:r>
      <w:r>
        <w:rPr>
          <w:rFonts w:hint="eastAsia" w:ascii="黑体" w:hAnsi="黑体" w:eastAsia="黑体"/>
          <w:color w:val="auto"/>
          <w:sz w:val="32"/>
          <w:szCs w:val="32"/>
          <w:u w:val="none"/>
          <w:lang w:val="en-US" w:eastAsia="zh-CN"/>
        </w:rPr>
        <w:t xml:space="preserve">  2026</w:t>
      </w:r>
      <w:r>
        <w:rPr>
          <w:rFonts w:hint="eastAsia" w:ascii="黑体" w:hAnsi="黑体" w:eastAsia="黑体"/>
          <w:color w:val="auto"/>
          <w:sz w:val="32"/>
          <w:szCs w:val="32"/>
          <w:u w:val="none"/>
        </w:rPr>
        <w:t>年</w:t>
      </w:r>
      <w:r>
        <w:rPr>
          <w:rFonts w:hint="eastAsia" w:ascii="黑体" w:hAnsi="黑体" w:eastAsia="黑体"/>
          <w:color w:val="auto"/>
          <w:sz w:val="32"/>
          <w:szCs w:val="32"/>
          <w:u w:val="none"/>
          <w:lang w:val="en-US" w:eastAsia="zh-CN"/>
        </w:rPr>
        <w:t>儋州市思源实验学校</w:t>
      </w:r>
      <w:r>
        <w:rPr>
          <w:rFonts w:hint="eastAsia" w:ascii="黑体" w:hAnsi="黑体" w:eastAsia="黑体"/>
          <w:color w:val="auto"/>
          <w:sz w:val="32"/>
          <w:szCs w:val="32"/>
          <w:u w:val="none"/>
        </w:rPr>
        <w:t>预算情况说明</w:t>
      </w:r>
    </w:p>
    <w:p w14:paraId="2D4D2BFC">
      <w:pPr>
        <w:spacing w:line="560" w:lineRule="exact"/>
        <w:jc w:val="center"/>
        <w:rPr>
          <w:rFonts w:ascii="黑体" w:hAnsi="黑体" w:eastAsia="黑体"/>
          <w:color w:val="auto"/>
          <w:sz w:val="32"/>
          <w:szCs w:val="32"/>
          <w:u w:val="none"/>
        </w:rPr>
      </w:pPr>
    </w:p>
    <w:p w14:paraId="18625FCE">
      <w:pPr>
        <w:spacing w:line="560" w:lineRule="exact"/>
        <w:ind w:firstLine="640" w:firstLineChars="200"/>
        <w:jc w:val="left"/>
        <w:rPr>
          <w:rFonts w:hint="eastAsia" w:ascii="方正黑体_GBK" w:hAnsi="方正黑体_GBK" w:eastAsia="方正黑体_GBK" w:cs="方正黑体_GBK"/>
          <w:color w:val="auto"/>
          <w:sz w:val="32"/>
          <w:szCs w:val="32"/>
          <w:u w:val="none"/>
        </w:rPr>
      </w:pPr>
      <w:r>
        <w:rPr>
          <w:rFonts w:hint="eastAsia" w:ascii="方正黑体_GBK" w:hAnsi="方正黑体_GBK" w:eastAsia="方正黑体_GBK" w:cs="方正黑体_GBK"/>
          <w:color w:val="auto"/>
          <w:sz w:val="32"/>
          <w:szCs w:val="32"/>
          <w:u w:val="none"/>
        </w:rPr>
        <w:t>一、财政拨款收支预算</w:t>
      </w:r>
      <w:r>
        <w:rPr>
          <w:rFonts w:hint="eastAsia" w:ascii="方正黑体_GBK" w:hAnsi="方正黑体_GBK" w:eastAsia="方正黑体_GBK" w:cs="方正黑体_GBK"/>
          <w:color w:val="auto"/>
          <w:sz w:val="32"/>
          <w:szCs w:val="32"/>
          <w:u w:val="none"/>
          <w:lang w:eastAsia="zh-CN"/>
        </w:rPr>
        <w:t>总体</w:t>
      </w:r>
      <w:r>
        <w:rPr>
          <w:rFonts w:hint="eastAsia" w:ascii="方正黑体_GBK" w:hAnsi="方正黑体_GBK" w:eastAsia="方正黑体_GBK" w:cs="方正黑体_GBK"/>
          <w:color w:val="auto"/>
          <w:sz w:val="32"/>
          <w:szCs w:val="32"/>
          <w:u w:val="none"/>
        </w:rPr>
        <w:t>情况说明</w:t>
      </w:r>
    </w:p>
    <w:p w14:paraId="6AA6F30C">
      <w:pPr>
        <w:spacing w:line="560" w:lineRule="exact"/>
        <w:ind w:firstLine="640" w:firstLineChars="200"/>
        <w:jc w:val="left"/>
        <w:rPr>
          <w:rFonts w:ascii="仿宋_GB2312" w:hAnsi="黑体" w:eastAsia="仿宋_GB2312"/>
          <w:color w:val="auto"/>
          <w:sz w:val="32"/>
          <w:szCs w:val="32"/>
          <w:u w:val="none"/>
        </w:rPr>
      </w:pPr>
      <w:r>
        <w:rPr>
          <w:rFonts w:hint="eastAsia" w:ascii="仿宋_GB2312" w:hAnsi="黑体" w:eastAsia="仿宋_GB2312"/>
          <w:color w:val="auto"/>
          <w:sz w:val="32"/>
          <w:szCs w:val="32"/>
          <w:u w:val="none"/>
          <w:lang w:val="en-US" w:eastAsia="zh-CN"/>
        </w:rPr>
        <w:t>儋州市思源实验学校2</w:t>
      </w:r>
      <w:r>
        <w:rPr>
          <w:rFonts w:hint="eastAsia" w:ascii="仿宋_GB2312" w:hAnsi="黑体" w:eastAsia="仿宋_GB2312" w:cs="仿宋_GB2312"/>
          <w:color w:val="auto"/>
          <w:sz w:val="32"/>
          <w:szCs w:val="32"/>
          <w:u w:val="none"/>
          <w:lang w:val="en-US" w:eastAsia="zh-CN"/>
        </w:rPr>
        <w:t>026</w:t>
      </w:r>
      <w:r>
        <w:rPr>
          <w:rFonts w:hint="eastAsia" w:ascii="仿宋_GB2312" w:hAnsi="黑体" w:eastAsia="仿宋_GB2312"/>
          <w:color w:val="auto"/>
          <w:sz w:val="32"/>
          <w:szCs w:val="32"/>
          <w:u w:val="none"/>
        </w:rPr>
        <w:t>年财政拨款收支总预算</w:t>
      </w:r>
      <w:r>
        <w:rPr>
          <w:rFonts w:hint="eastAsia" w:ascii="仿宋_GB2312" w:hAnsi="黑体" w:eastAsia="仿宋_GB2312" w:cs="仿宋_GB2312"/>
          <w:color w:val="auto"/>
          <w:sz w:val="32"/>
          <w:szCs w:val="32"/>
          <w:u w:val="none"/>
        </w:rPr>
        <w:t>3,737.08</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206.22</w:t>
      </w:r>
      <w:r>
        <w:rPr>
          <w:rFonts w:hint="eastAsia" w:ascii="仿宋_GB2312" w:hAnsi="黑体" w:eastAsia="仿宋_GB2312"/>
          <w:color w:val="auto"/>
          <w:sz w:val="32"/>
          <w:szCs w:val="32"/>
          <w:u w:val="none"/>
        </w:rPr>
        <w:t>万元，主要是</w:t>
      </w:r>
      <w:r>
        <w:rPr>
          <w:rFonts w:hint="eastAsia" w:ascii="仿宋_GB2312" w:hAnsi="黑体" w:eastAsia="仿宋_GB2312"/>
          <w:color w:val="auto"/>
          <w:sz w:val="32"/>
          <w:szCs w:val="32"/>
          <w:u w:val="none"/>
          <w:lang w:val="en-US" w:eastAsia="zh-CN"/>
        </w:rPr>
        <w:t>基本支出增加，在编教师增加，工资社保等增加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rPr>
        <w:t>3737.08</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3,726.87</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10.21</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rPr>
        <w:t>3,737.08</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rPr>
        <w:t>3,737.08</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万元、国防支出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万元，结转下年</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p>
    <w:p w14:paraId="4F2B9489">
      <w:pPr>
        <w:spacing w:line="560" w:lineRule="exact"/>
        <w:ind w:firstLine="640"/>
        <w:jc w:val="left"/>
        <w:rPr>
          <w:rFonts w:ascii="黑体" w:hAnsi="黑体" w:eastAsia="黑体"/>
          <w:color w:val="auto"/>
          <w:sz w:val="32"/>
          <w:szCs w:val="32"/>
          <w:u w:val="none"/>
        </w:rPr>
      </w:pPr>
      <w:r>
        <w:rPr>
          <w:rFonts w:hint="eastAsia" w:ascii="黑体" w:hAnsi="黑体" w:eastAsia="黑体"/>
          <w:color w:val="auto"/>
          <w:sz w:val="32"/>
          <w:szCs w:val="32"/>
          <w:u w:val="none"/>
        </w:rPr>
        <w:t>二、一般公共预算当年拨款情况说明</w:t>
      </w:r>
    </w:p>
    <w:p w14:paraId="3E69C631">
      <w:pPr>
        <w:spacing w:line="560" w:lineRule="exact"/>
        <w:ind w:firstLine="640"/>
        <w:jc w:val="left"/>
        <w:rPr>
          <w:rFonts w:ascii="楷体" w:hAnsi="楷体" w:eastAsia="楷体"/>
          <w:color w:val="auto"/>
          <w:sz w:val="32"/>
          <w:szCs w:val="32"/>
          <w:u w:val="none"/>
        </w:rPr>
      </w:pPr>
      <w:r>
        <w:rPr>
          <w:rFonts w:hint="eastAsia" w:ascii="楷体" w:hAnsi="楷体" w:eastAsia="楷体"/>
          <w:color w:val="auto"/>
          <w:sz w:val="32"/>
          <w:szCs w:val="32"/>
          <w:u w:val="none"/>
        </w:rPr>
        <w:t>（一）一般公共预算当年规模变化情况</w:t>
      </w:r>
    </w:p>
    <w:p w14:paraId="69B61E55">
      <w:pPr>
        <w:spacing w:line="560" w:lineRule="exact"/>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u w:val="none"/>
          <w:lang w:val="en-US" w:eastAsia="zh-CN"/>
        </w:rPr>
        <w:t>儋州市思源实验学校</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年一般公共预算当年拨款</w:t>
      </w:r>
      <w:r>
        <w:rPr>
          <w:rFonts w:hint="eastAsia" w:ascii="仿宋_GB2312" w:hAnsi="黑体" w:eastAsia="仿宋_GB2312" w:cs="仿宋_GB2312"/>
          <w:color w:val="auto"/>
          <w:sz w:val="32"/>
          <w:szCs w:val="32"/>
          <w:u w:val="none"/>
        </w:rPr>
        <w:t>3726.87</w:t>
      </w:r>
      <w:r>
        <w:rPr>
          <w:rFonts w:hint="eastAsia" w:ascii="仿宋_GB2312" w:hAnsi="黑体" w:eastAsia="仿宋_GB2312"/>
          <w:color w:val="auto"/>
          <w:sz w:val="32"/>
          <w:szCs w:val="32"/>
          <w:u w:val="none"/>
        </w:rPr>
        <w:t>万元，比上年预算数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196.48</w:t>
      </w:r>
      <w:r>
        <w:rPr>
          <w:rFonts w:hint="eastAsia" w:ascii="仿宋_GB2312" w:hAnsi="黑体" w:eastAsia="仿宋_GB2312"/>
          <w:color w:val="auto"/>
          <w:sz w:val="32"/>
          <w:szCs w:val="32"/>
          <w:u w:val="none"/>
        </w:rPr>
        <w:t>万元，主要是</w:t>
      </w:r>
      <w:r>
        <w:rPr>
          <w:rFonts w:hint="eastAsia" w:ascii="仿宋_GB2312" w:hAnsi="黑体" w:eastAsia="仿宋_GB2312"/>
          <w:color w:val="auto"/>
          <w:sz w:val="32"/>
          <w:szCs w:val="32"/>
          <w:u w:val="none"/>
          <w:lang w:val="en-US" w:eastAsia="zh-CN"/>
        </w:rPr>
        <w:t>基本支出增加、项目支出减少</w:t>
      </w:r>
      <w:r>
        <w:rPr>
          <w:rFonts w:hint="eastAsia" w:ascii="仿宋_GB2312" w:hAnsi="黑体" w:eastAsia="仿宋_GB2312"/>
          <w:color w:val="auto"/>
          <w:sz w:val="32"/>
          <w:szCs w:val="32"/>
          <w:u w:val="none"/>
          <w:lang w:eastAsia="zh-CN"/>
        </w:rPr>
        <w:t>。</w:t>
      </w:r>
    </w:p>
    <w:p w14:paraId="6C11603A">
      <w:pPr>
        <w:spacing w:line="560" w:lineRule="exact"/>
        <w:ind w:firstLine="640"/>
        <w:jc w:val="left"/>
        <w:rPr>
          <w:rFonts w:ascii="楷体" w:hAnsi="楷体" w:eastAsia="楷体"/>
          <w:color w:val="auto"/>
          <w:sz w:val="32"/>
          <w:szCs w:val="32"/>
          <w:u w:val="none"/>
        </w:rPr>
      </w:pPr>
      <w:r>
        <w:rPr>
          <w:rFonts w:hint="eastAsia" w:ascii="楷体" w:hAnsi="楷体" w:eastAsia="楷体"/>
          <w:color w:val="auto"/>
          <w:sz w:val="32"/>
          <w:szCs w:val="32"/>
          <w:u w:val="none"/>
        </w:rPr>
        <w:t>（二）一般公共预算当年拨款结构情况</w:t>
      </w:r>
    </w:p>
    <w:p w14:paraId="5864E938">
      <w:pPr>
        <w:ind w:firstLine="800" w:firstLineChars="25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u w:val="none"/>
        </w:rPr>
        <w:t>一般公共服务（类）支出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%；外交（类）</w:t>
      </w:r>
      <w:r>
        <w:rPr>
          <w:rFonts w:hint="eastAsia" w:ascii="仿宋_GB2312" w:hAnsi="黑体" w:eastAsia="仿宋_GB2312" w:cs="仿宋_GB2312"/>
          <w:color w:val="auto"/>
          <w:sz w:val="32"/>
          <w:szCs w:val="32"/>
          <w:u w:val="none"/>
        </w:rPr>
        <w:t>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%；教育（类）</w:t>
      </w:r>
      <w:r>
        <w:rPr>
          <w:rFonts w:hint="eastAsia" w:ascii="仿宋_GB2312" w:hAnsi="黑体" w:eastAsia="仿宋_GB2312" w:cs="仿宋_GB2312"/>
          <w:color w:val="auto"/>
          <w:sz w:val="32"/>
          <w:szCs w:val="32"/>
          <w:u w:val="none"/>
        </w:rPr>
        <w:t>支出2,710.28</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rPr>
        <w:t>72.52</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rPr>
        <w:t>社会保障和就业</w:t>
      </w:r>
      <w:r>
        <w:rPr>
          <w:rFonts w:hint="eastAsia" w:ascii="仿宋_GB2312" w:hAnsi="黑体" w:eastAsia="仿宋_GB2312"/>
          <w:color w:val="auto"/>
          <w:sz w:val="32"/>
          <w:szCs w:val="32"/>
          <w:u w:val="none"/>
        </w:rPr>
        <w:t>（类）</w:t>
      </w:r>
      <w:r>
        <w:rPr>
          <w:rFonts w:hint="eastAsia" w:ascii="仿宋_GB2312" w:hAnsi="黑体" w:eastAsia="仿宋_GB2312"/>
          <w:color w:val="auto"/>
          <w:sz w:val="32"/>
          <w:szCs w:val="32"/>
        </w:rPr>
        <w:t>支出</w:t>
      </w:r>
      <w:r>
        <w:rPr>
          <w:rFonts w:hint="eastAsia" w:ascii="仿宋_GB2312" w:hAnsi="黑体" w:eastAsia="仿宋_GB2312"/>
          <w:color w:val="auto"/>
          <w:sz w:val="32"/>
          <w:szCs w:val="32"/>
          <w:lang w:val="en-US" w:eastAsia="zh-CN"/>
        </w:rPr>
        <w:t>456.05万</w:t>
      </w:r>
      <w:r>
        <w:rPr>
          <w:rFonts w:hint="eastAsia" w:ascii="仿宋_GB2312" w:hAnsi="黑体" w:eastAsia="仿宋_GB2312"/>
          <w:color w:val="auto"/>
          <w:sz w:val="32"/>
          <w:szCs w:val="32"/>
        </w:rPr>
        <w:t>元，占</w:t>
      </w:r>
      <w:r>
        <w:rPr>
          <w:rFonts w:hint="eastAsia" w:ascii="仿宋_GB2312" w:hAnsi="黑体" w:eastAsia="仿宋_GB2312"/>
          <w:color w:val="auto"/>
          <w:sz w:val="32"/>
          <w:szCs w:val="32"/>
          <w:lang w:val="en-US" w:eastAsia="zh-CN"/>
        </w:rPr>
        <w:t>12.21</w:t>
      </w:r>
      <w:r>
        <w:rPr>
          <w:rFonts w:hint="eastAsia" w:ascii="仿宋_GB2312" w:hAnsi="黑体" w:eastAsia="仿宋_GB2312"/>
          <w:color w:val="auto"/>
          <w:sz w:val="32"/>
          <w:szCs w:val="32"/>
        </w:rPr>
        <w:t>%；卫生健康</w:t>
      </w:r>
      <w:r>
        <w:rPr>
          <w:rFonts w:hint="eastAsia" w:ascii="仿宋_GB2312" w:hAnsi="黑体" w:eastAsia="仿宋_GB2312"/>
          <w:color w:val="auto"/>
          <w:sz w:val="32"/>
          <w:szCs w:val="32"/>
          <w:u w:val="none"/>
        </w:rPr>
        <w:t>（类）</w:t>
      </w:r>
      <w:r>
        <w:rPr>
          <w:rFonts w:hint="eastAsia" w:ascii="仿宋_GB2312" w:hAnsi="黑体" w:eastAsia="仿宋_GB2312"/>
          <w:color w:val="auto"/>
          <w:sz w:val="32"/>
          <w:szCs w:val="32"/>
        </w:rPr>
        <w:t>支出</w:t>
      </w:r>
      <w:r>
        <w:rPr>
          <w:rFonts w:hint="eastAsia" w:ascii="仿宋_GB2312" w:hAnsi="黑体" w:eastAsia="仿宋_GB2312"/>
          <w:color w:val="auto"/>
          <w:sz w:val="32"/>
          <w:szCs w:val="32"/>
          <w:lang w:val="en-US" w:eastAsia="zh-CN"/>
        </w:rPr>
        <w:t>322.14万</w:t>
      </w:r>
      <w:r>
        <w:rPr>
          <w:rFonts w:hint="eastAsia" w:ascii="仿宋_GB2312" w:hAnsi="黑体" w:eastAsia="仿宋_GB2312"/>
          <w:color w:val="auto"/>
          <w:sz w:val="32"/>
          <w:szCs w:val="32"/>
        </w:rPr>
        <w:t>元，占</w:t>
      </w:r>
      <w:r>
        <w:rPr>
          <w:rFonts w:hint="eastAsia" w:ascii="仿宋_GB2312" w:hAnsi="黑体" w:eastAsia="仿宋_GB2312"/>
          <w:color w:val="auto"/>
          <w:sz w:val="32"/>
          <w:szCs w:val="32"/>
          <w:lang w:val="en-US" w:eastAsia="zh-CN"/>
        </w:rPr>
        <w:t>8.62</w:t>
      </w:r>
      <w:r>
        <w:rPr>
          <w:rFonts w:hint="eastAsia" w:ascii="仿宋_GB2312" w:hAnsi="黑体" w:eastAsia="仿宋_GB2312"/>
          <w:color w:val="auto"/>
          <w:sz w:val="32"/>
          <w:szCs w:val="32"/>
        </w:rPr>
        <w:t>%；住房保障</w:t>
      </w:r>
      <w:r>
        <w:rPr>
          <w:rFonts w:hint="eastAsia" w:ascii="仿宋_GB2312" w:hAnsi="黑体" w:eastAsia="仿宋_GB2312"/>
          <w:color w:val="auto"/>
          <w:sz w:val="32"/>
          <w:szCs w:val="32"/>
          <w:u w:val="none"/>
        </w:rPr>
        <w:t>（类）</w:t>
      </w:r>
      <w:r>
        <w:rPr>
          <w:rFonts w:hint="eastAsia" w:ascii="仿宋_GB2312" w:hAnsi="黑体" w:eastAsia="仿宋_GB2312"/>
          <w:color w:val="auto"/>
          <w:sz w:val="32"/>
          <w:szCs w:val="32"/>
        </w:rPr>
        <w:t>支出</w:t>
      </w:r>
      <w:r>
        <w:rPr>
          <w:rFonts w:hint="eastAsia" w:ascii="仿宋_GB2312" w:hAnsi="黑体" w:eastAsia="仿宋_GB2312"/>
          <w:color w:val="auto"/>
          <w:sz w:val="32"/>
          <w:szCs w:val="32"/>
          <w:lang w:val="en-US" w:eastAsia="zh-CN"/>
        </w:rPr>
        <w:t>248.61万</w:t>
      </w:r>
      <w:r>
        <w:rPr>
          <w:rFonts w:hint="eastAsia" w:ascii="仿宋_GB2312" w:hAnsi="黑体" w:eastAsia="仿宋_GB2312"/>
          <w:color w:val="auto"/>
          <w:sz w:val="32"/>
          <w:szCs w:val="32"/>
        </w:rPr>
        <w:t>元</w:t>
      </w:r>
      <w:r>
        <w:rPr>
          <w:rFonts w:hint="eastAsia" w:ascii="仿宋_GB2312" w:hAnsi="黑体" w:eastAsia="仿宋_GB2312"/>
          <w:color w:val="auto"/>
          <w:sz w:val="32"/>
          <w:szCs w:val="32"/>
          <w:lang w:val="en-US" w:eastAsia="zh-CN"/>
        </w:rPr>
        <w:t>,</w:t>
      </w:r>
      <w:r>
        <w:rPr>
          <w:rFonts w:hint="eastAsia" w:ascii="仿宋_GB2312" w:hAnsi="黑体" w:eastAsia="仿宋_GB2312"/>
          <w:color w:val="auto"/>
          <w:sz w:val="32"/>
          <w:szCs w:val="32"/>
        </w:rPr>
        <w:t>占</w:t>
      </w:r>
      <w:r>
        <w:rPr>
          <w:rFonts w:hint="eastAsia" w:ascii="仿宋_GB2312" w:hAnsi="黑体" w:eastAsia="仿宋_GB2312"/>
          <w:color w:val="auto"/>
          <w:sz w:val="32"/>
          <w:szCs w:val="32"/>
          <w:lang w:val="en-US" w:eastAsia="zh-CN"/>
        </w:rPr>
        <w:t>6.65</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w:t>
      </w:r>
    </w:p>
    <w:p w14:paraId="553C287F">
      <w:pPr>
        <w:spacing w:line="560" w:lineRule="exact"/>
        <w:ind w:firstLine="640"/>
        <w:jc w:val="left"/>
        <w:rPr>
          <w:rFonts w:ascii="楷体" w:hAnsi="楷体" w:eastAsia="楷体"/>
          <w:color w:val="auto"/>
          <w:sz w:val="32"/>
          <w:szCs w:val="32"/>
          <w:u w:val="none"/>
        </w:rPr>
      </w:pPr>
      <w:r>
        <w:rPr>
          <w:rFonts w:hint="eastAsia" w:ascii="楷体" w:hAnsi="楷体" w:eastAsia="楷体"/>
          <w:color w:val="auto"/>
          <w:sz w:val="32"/>
          <w:szCs w:val="32"/>
          <w:u w:val="none"/>
        </w:rPr>
        <w:t>（三）一般公共预算当年拨款具体使用情况</w:t>
      </w:r>
    </w:p>
    <w:p w14:paraId="18061D67">
      <w:pPr>
        <w:spacing w:line="578" w:lineRule="exact"/>
        <w:ind w:firstLine="640" w:firstLineChars="200"/>
        <w:rPr>
          <w:rFonts w:hint="eastAsia" w:ascii="仿宋" w:hAnsi="仿宋" w:eastAsia="仿宋" w:cs="仿宋"/>
          <w:color w:val="auto"/>
          <w:sz w:val="32"/>
          <w:szCs w:val="32"/>
          <w:highlight w:val="none"/>
          <w:lang w:val="en-US" w:eastAsia="zh-CN"/>
        </w:rPr>
      </w:pPr>
      <w:r>
        <w:rPr>
          <w:rFonts w:hint="eastAsia" w:ascii="仿宋_GB2312" w:hAnsi="黑体" w:eastAsia="仿宋_GB2312" w:cs="仿宋_GB2312"/>
          <w:b w:val="0"/>
          <w:bCs w:val="0"/>
          <w:color w:val="auto"/>
          <w:sz w:val="32"/>
          <w:szCs w:val="32"/>
          <w:highlight w:val="none"/>
          <w:lang w:val="en-US" w:eastAsia="zh-CN"/>
        </w:rPr>
        <w:t>1</w:t>
      </w:r>
      <w:r>
        <w:rPr>
          <w:rFonts w:hint="eastAsia" w:ascii="仿宋_GB2312" w:hAnsi="黑体" w:eastAsia="仿宋_GB2312" w:cs="仿宋_GB2312"/>
          <w:b w:val="0"/>
          <w:bCs w:val="0"/>
          <w:color w:val="auto"/>
          <w:sz w:val="32"/>
          <w:szCs w:val="32"/>
          <w:highlight w:val="none"/>
        </w:rPr>
        <w:t>.</w:t>
      </w:r>
      <w:r>
        <w:rPr>
          <w:rFonts w:hint="eastAsia" w:ascii="仿宋_GB2312" w:hAnsi="黑体" w:eastAsia="仿宋_GB2312" w:cs="仿宋_GB2312"/>
          <w:b w:val="0"/>
          <w:bCs w:val="0"/>
          <w:color w:val="auto"/>
          <w:sz w:val="32"/>
          <w:szCs w:val="32"/>
          <w:highlight w:val="none"/>
          <w:lang w:eastAsia="zh-CN"/>
        </w:rPr>
        <w:t>教育支出</w:t>
      </w:r>
      <w:r>
        <w:rPr>
          <w:rFonts w:hint="eastAsia" w:ascii="仿宋_GB2312" w:hAnsi="黑体" w:eastAsia="仿宋_GB2312" w:cs="仿宋_GB2312"/>
          <w:b w:val="0"/>
          <w:bCs w:val="0"/>
          <w:color w:val="auto"/>
          <w:sz w:val="32"/>
          <w:szCs w:val="32"/>
          <w:highlight w:val="none"/>
        </w:rPr>
        <w:t>（类）</w:t>
      </w:r>
      <w:r>
        <w:rPr>
          <w:rFonts w:hint="eastAsia" w:ascii="仿宋_GB2312" w:hAnsi="黑体" w:eastAsia="仿宋_GB2312" w:cs="仿宋_GB2312"/>
          <w:b w:val="0"/>
          <w:bCs w:val="0"/>
          <w:color w:val="auto"/>
          <w:sz w:val="32"/>
          <w:szCs w:val="32"/>
          <w:highlight w:val="none"/>
          <w:lang w:eastAsia="zh-CN"/>
        </w:rPr>
        <w:t>普通教育</w:t>
      </w:r>
      <w:r>
        <w:rPr>
          <w:rFonts w:hint="eastAsia" w:ascii="仿宋_GB2312" w:hAnsi="黑体" w:eastAsia="仿宋_GB2312" w:cs="仿宋_GB2312"/>
          <w:b w:val="0"/>
          <w:bCs w:val="0"/>
          <w:color w:val="auto"/>
          <w:sz w:val="32"/>
          <w:szCs w:val="32"/>
          <w:highlight w:val="none"/>
        </w:rPr>
        <w:t>（款）</w:t>
      </w:r>
      <w:r>
        <w:rPr>
          <w:rFonts w:hint="eastAsia" w:ascii="仿宋_GB2312" w:hAnsi="黑体" w:eastAsia="仿宋_GB2312" w:cs="仿宋_GB2312"/>
          <w:b w:val="0"/>
          <w:bCs w:val="0"/>
          <w:color w:val="auto"/>
          <w:sz w:val="32"/>
          <w:szCs w:val="32"/>
          <w:highlight w:val="none"/>
          <w:lang w:eastAsia="zh-CN"/>
        </w:rPr>
        <w:t>初中教育</w:t>
      </w:r>
      <w:r>
        <w:rPr>
          <w:rFonts w:hint="eastAsia" w:ascii="仿宋_GB2312" w:hAnsi="黑体" w:eastAsia="仿宋_GB2312" w:cs="仿宋_GB2312"/>
          <w:b w:val="0"/>
          <w:bCs w:val="0"/>
          <w:color w:val="auto"/>
          <w:sz w:val="32"/>
          <w:szCs w:val="32"/>
          <w:highlight w:val="none"/>
        </w:rPr>
        <w:t>（项）</w:t>
      </w:r>
      <w:r>
        <w:rPr>
          <w:rFonts w:hint="eastAsia" w:ascii="仿宋_GB2312" w:hAnsi="黑体" w:eastAsia="仿宋_GB2312" w:cs="仿宋_GB2312"/>
          <w:b w:val="0"/>
          <w:bCs w:val="0"/>
          <w:color w:val="auto"/>
          <w:sz w:val="32"/>
          <w:szCs w:val="32"/>
          <w:highlight w:val="none"/>
          <w:lang w:val="en-US" w:eastAsia="zh-CN"/>
        </w:rPr>
        <w:t>2026</w:t>
      </w:r>
      <w:r>
        <w:rPr>
          <w:rFonts w:hint="eastAsia" w:ascii="仿宋_GB2312" w:hAnsi="黑体" w:eastAsia="仿宋_GB2312"/>
          <w:b w:val="0"/>
          <w:bCs w:val="0"/>
          <w:color w:val="auto"/>
          <w:sz w:val="32"/>
          <w:szCs w:val="32"/>
          <w:highlight w:val="none"/>
        </w:rPr>
        <w:t>年算数为</w:t>
      </w:r>
      <w:r>
        <w:rPr>
          <w:rFonts w:hint="eastAsia" w:ascii="仿宋_GB2312" w:hAnsi="黑体" w:eastAsia="仿宋_GB2312"/>
          <w:b w:val="0"/>
          <w:bCs w:val="0"/>
          <w:color w:val="auto"/>
          <w:sz w:val="32"/>
          <w:szCs w:val="32"/>
          <w:highlight w:val="none"/>
          <w:lang w:val="en-US" w:eastAsia="zh-CN"/>
        </w:rPr>
        <w:t>2,517.08万</w:t>
      </w:r>
      <w:r>
        <w:rPr>
          <w:rFonts w:hint="eastAsia" w:ascii="仿宋_GB2312" w:hAnsi="黑体" w:eastAsia="仿宋_GB2312"/>
          <w:b w:val="0"/>
          <w:bCs w:val="0"/>
          <w:color w:val="auto"/>
          <w:sz w:val="32"/>
          <w:szCs w:val="32"/>
          <w:highlight w:val="none"/>
        </w:rPr>
        <w:t>元，比上年预算数</w:t>
      </w:r>
      <w:r>
        <w:rPr>
          <w:rFonts w:hint="eastAsia" w:ascii="仿宋_GB2312" w:hAnsi="黑体" w:eastAsia="仿宋_GB2312" w:cs="仿宋_GB2312"/>
          <w:b w:val="0"/>
          <w:bCs w:val="0"/>
          <w:color w:val="auto"/>
          <w:sz w:val="32"/>
          <w:szCs w:val="32"/>
          <w:highlight w:val="none"/>
          <w:lang w:eastAsia="zh-CN"/>
        </w:rPr>
        <w:t>增加</w:t>
      </w:r>
      <w:r>
        <w:rPr>
          <w:rFonts w:hint="eastAsia" w:ascii="仿宋_GB2312" w:hAnsi="黑体" w:eastAsia="仿宋_GB2312" w:cs="仿宋_GB2312"/>
          <w:b w:val="0"/>
          <w:bCs w:val="0"/>
          <w:color w:val="auto"/>
          <w:sz w:val="32"/>
          <w:szCs w:val="32"/>
          <w:highlight w:val="none"/>
          <w:lang w:val="en-US" w:eastAsia="zh-CN"/>
        </w:rPr>
        <w:t>238.94</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b w:val="0"/>
          <w:bCs w:val="0"/>
          <w:color w:val="auto"/>
          <w:sz w:val="32"/>
          <w:szCs w:val="32"/>
          <w:highlight w:val="none"/>
        </w:rPr>
        <w:t>元，</w:t>
      </w:r>
      <w:r>
        <w:rPr>
          <w:rFonts w:hint="eastAsia" w:ascii="仿宋" w:hAnsi="仿宋" w:eastAsia="仿宋" w:cs="仿宋"/>
          <w:color w:val="auto"/>
          <w:sz w:val="32"/>
          <w:szCs w:val="32"/>
          <w:highlight w:val="none"/>
        </w:rPr>
        <w:t>主要是</w:t>
      </w:r>
      <w:r>
        <w:rPr>
          <w:rFonts w:hint="eastAsia" w:ascii="仿宋" w:hAnsi="仿宋" w:eastAsia="仿宋" w:cs="仿宋"/>
          <w:color w:val="auto"/>
          <w:sz w:val="32"/>
          <w:szCs w:val="32"/>
          <w:highlight w:val="none"/>
          <w:lang w:eastAsia="zh-CN"/>
        </w:rPr>
        <w:t>人员增加，工资、社保、公积金增加。</w:t>
      </w:r>
    </w:p>
    <w:p w14:paraId="3845A491">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s="仿宋_GB2312"/>
          <w:color w:val="auto"/>
          <w:sz w:val="32"/>
          <w:szCs w:val="32"/>
          <w:highlight w:val="none"/>
        </w:rPr>
        <w:t xml:space="preserve"> </w:t>
      </w:r>
      <w:r>
        <w:rPr>
          <w:rFonts w:hint="eastAsia" w:ascii="仿宋_GB2312" w:hAnsi="黑体" w:eastAsia="仿宋_GB2312" w:cs="仿宋_GB2312"/>
          <w:color w:val="auto"/>
          <w:sz w:val="32"/>
          <w:szCs w:val="32"/>
          <w:highlight w:val="none"/>
          <w:lang w:eastAsia="zh-CN"/>
        </w:rPr>
        <w:t>社会保障和就业支出</w:t>
      </w:r>
      <w:r>
        <w:rPr>
          <w:rFonts w:hint="eastAsia" w:ascii="仿宋_GB2312" w:hAnsi="黑体" w:eastAsia="仿宋_GB2312" w:cs="仿宋_GB2312"/>
          <w:color w:val="auto"/>
          <w:sz w:val="32"/>
          <w:szCs w:val="32"/>
          <w:highlight w:val="none"/>
        </w:rPr>
        <w:t>（类）</w:t>
      </w:r>
      <w:r>
        <w:rPr>
          <w:rFonts w:hint="eastAsia" w:ascii="仿宋_GB2312" w:hAnsi="黑体" w:eastAsia="仿宋_GB2312" w:cs="仿宋_GB2312"/>
          <w:color w:val="auto"/>
          <w:sz w:val="32"/>
          <w:szCs w:val="32"/>
          <w:highlight w:val="none"/>
          <w:lang w:eastAsia="zh-CN"/>
        </w:rPr>
        <w:t>行政事业单位养老支出</w:t>
      </w:r>
      <w:r>
        <w:rPr>
          <w:rFonts w:hint="eastAsia" w:ascii="仿宋_GB2312" w:hAnsi="黑体" w:eastAsia="仿宋_GB2312" w:cs="仿宋_GB2312"/>
          <w:color w:val="auto"/>
          <w:sz w:val="32"/>
          <w:szCs w:val="32"/>
          <w:highlight w:val="none"/>
        </w:rPr>
        <w:t>（款）</w:t>
      </w:r>
      <w:r>
        <w:rPr>
          <w:rFonts w:hint="eastAsia" w:ascii="仿宋_GB2312" w:hAnsi="黑体" w:eastAsia="仿宋_GB2312" w:cs="仿宋_GB2312"/>
          <w:color w:val="auto"/>
          <w:sz w:val="32"/>
          <w:szCs w:val="32"/>
          <w:highlight w:val="none"/>
          <w:lang w:eastAsia="zh-CN"/>
        </w:rPr>
        <w:t>机关事业单位职业年金缴费支出</w:t>
      </w:r>
      <w:r>
        <w:rPr>
          <w:rFonts w:hint="eastAsia" w:ascii="仿宋_GB2312" w:hAnsi="黑体" w:eastAsia="仿宋_GB2312" w:cs="仿宋_GB2312"/>
          <w:color w:val="auto"/>
          <w:sz w:val="32"/>
          <w:szCs w:val="32"/>
          <w:highlight w:val="none"/>
        </w:rPr>
        <w:t>（项）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w:t>
      </w:r>
      <w:r>
        <w:rPr>
          <w:rFonts w:hint="eastAsia" w:ascii="仿宋_GB2312" w:hAnsi="黑体" w:eastAsia="仿宋_GB2312"/>
          <w:color w:val="auto"/>
          <w:sz w:val="32"/>
          <w:szCs w:val="32"/>
          <w:highlight w:val="none"/>
          <w:lang w:val="en-US" w:eastAsia="zh-CN"/>
        </w:rPr>
        <w:t>151.13万</w:t>
      </w:r>
      <w:r>
        <w:rPr>
          <w:rFonts w:hint="eastAsia" w:ascii="仿宋_GB2312" w:hAnsi="黑体" w:eastAsia="仿宋_GB2312"/>
          <w:color w:val="auto"/>
          <w:sz w:val="32"/>
          <w:szCs w:val="32"/>
          <w:highlight w:val="none"/>
        </w:rPr>
        <w:t>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17.73</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color w:val="auto"/>
          <w:sz w:val="32"/>
          <w:szCs w:val="32"/>
          <w:highlight w:val="none"/>
        </w:rPr>
        <w:t>元，</w:t>
      </w:r>
      <w:r>
        <w:rPr>
          <w:rFonts w:hint="eastAsia" w:ascii="仿宋_GB2312" w:hAnsi="黑体" w:eastAsia="仿宋_GB2312"/>
          <w:color w:val="auto"/>
          <w:sz w:val="32"/>
          <w:szCs w:val="32"/>
          <w:highlight w:val="none"/>
          <w:lang w:eastAsia="zh-CN"/>
        </w:rPr>
        <w:t>主要是在编教师人数增加，工资增加基数提高。</w:t>
      </w:r>
    </w:p>
    <w:p w14:paraId="6F64B77B">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s="仿宋_GB2312"/>
          <w:color w:val="auto"/>
          <w:sz w:val="32"/>
          <w:szCs w:val="32"/>
          <w:highlight w:val="none"/>
        </w:rPr>
        <w:t xml:space="preserve"> </w:t>
      </w:r>
      <w:r>
        <w:rPr>
          <w:rFonts w:hint="eastAsia" w:ascii="仿宋_GB2312" w:hAnsi="黑体" w:eastAsia="仿宋_GB2312" w:cs="仿宋_GB2312"/>
          <w:color w:val="auto"/>
          <w:sz w:val="32"/>
          <w:szCs w:val="32"/>
          <w:highlight w:val="none"/>
          <w:lang w:eastAsia="zh-CN"/>
        </w:rPr>
        <w:t>社会保障和就业支出</w:t>
      </w:r>
      <w:r>
        <w:rPr>
          <w:rFonts w:hint="eastAsia" w:ascii="仿宋_GB2312" w:hAnsi="黑体" w:eastAsia="仿宋_GB2312" w:cs="仿宋_GB2312"/>
          <w:color w:val="auto"/>
          <w:sz w:val="32"/>
          <w:szCs w:val="32"/>
          <w:highlight w:val="none"/>
        </w:rPr>
        <w:t>（类）</w:t>
      </w:r>
      <w:r>
        <w:rPr>
          <w:rFonts w:hint="eastAsia" w:ascii="仿宋_GB2312" w:hAnsi="黑体" w:eastAsia="仿宋_GB2312" w:cs="仿宋_GB2312"/>
          <w:color w:val="auto"/>
          <w:sz w:val="32"/>
          <w:szCs w:val="32"/>
          <w:highlight w:val="none"/>
          <w:lang w:eastAsia="zh-CN"/>
        </w:rPr>
        <w:t>行政事业单位养老支出</w:t>
      </w:r>
      <w:r>
        <w:rPr>
          <w:rFonts w:hint="eastAsia" w:ascii="仿宋_GB2312" w:hAnsi="黑体" w:eastAsia="仿宋_GB2312" w:cs="仿宋_GB2312"/>
          <w:color w:val="auto"/>
          <w:sz w:val="32"/>
          <w:szCs w:val="32"/>
          <w:highlight w:val="none"/>
        </w:rPr>
        <w:t>（款）</w:t>
      </w:r>
      <w:r>
        <w:rPr>
          <w:rFonts w:hint="eastAsia" w:ascii="仿宋_GB2312" w:hAnsi="黑体" w:eastAsia="仿宋_GB2312" w:cs="仿宋_GB2312"/>
          <w:color w:val="auto"/>
          <w:sz w:val="32"/>
          <w:szCs w:val="32"/>
          <w:highlight w:val="none"/>
          <w:lang w:eastAsia="zh-CN"/>
        </w:rPr>
        <w:t>机关事业单位基本养老保险缴费支出</w:t>
      </w:r>
      <w:r>
        <w:rPr>
          <w:rFonts w:hint="eastAsia" w:ascii="仿宋_GB2312" w:hAnsi="黑体" w:eastAsia="仿宋_GB2312" w:cs="仿宋_GB2312"/>
          <w:color w:val="auto"/>
          <w:sz w:val="32"/>
          <w:szCs w:val="32"/>
          <w:highlight w:val="none"/>
        </w:rPr>
        <w:t>（项）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w:t>
      </w:r>
      <w:r>
        <w:rPr>
          <w:rFonts w:hint="eastAsia" w:ascii="仿宋_GB2312" w:hAnsi="黑体" w:eastAsia="仿宋_GB2312"/>
          <w:color w:val="auto"/>
          <w:sz w:val="32"/>
          <w:szCs w:val="32"/>
          <w:highlight w:val="none"/>
          <w:lang w:val="en-US" w:eastAsia="zh-CN"/>
        </w:rPr>
        <w:t>302.26</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color w:val="auto"/>
          <w:sz w:val="32"/>
          <w:szCs w:val="32"/>
          <w:highlight w:val="none"/>
        </w:rPr>
        <w:t>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35.46</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color w:val="auto"/>
          <w:sz w:val="32"/>
          <w:szCs w:val="32"/>
          <w:highlight w:val="none"/>
        </w:rPr>
        <w:t>元，</w:t>
      </w:r>
      <w:r>
        <w:rPr>
          <w:rFonts w:hint="eastAsia" w:ascii="仿宋_GB2312" w:hAnsi="黑体" w:eastAsia="仿宋_GB2312"/>
          <w:color w:val="auto"/>
          <w:sz w:val="32"/>
          <w:szCs w:val="32"/>
          <w:highlight w:val="none"/>
          <w:lang w:eastAsia="zh-CN"/>
        </w:rPr>
        <w:t>主要是工资提高养老保险基数提高，人员增加。</w:t>
      </w:r>
    </w:p>
    <w:p w14:paraId="39AF060F">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s="仿宋_GB2312"/>
          <w:color w:val="auto"/>
          <w:sz w:val="32"/>
          <w:szCs w:val="32"/>
          <w:highlight w:val="none"/>
          <w:lang w:val="en-US" w:eastAsia="zh-CN"/>
        </w:rPr>
        <w:t>4.</w:t>
      </w:r>
      <w:r>
        <w:rPr>
          <w:rFonts w:hint="eastAsia" w:ascii="仿宋_GB2312" w:hAnsi="黑体" w:eastAsia="仿宋_GB2312" w:cs="仿宋_GB2312"/>
          <w:color w:val="auto"/>
          <w:sz w:val="32"/>
          <w:szCs w:val="32"/>
          <w:highlight w:val="none"/>
        </w:rPr>
        <w:t xml:space="preserve"> </w:t>
      </w:r>
      <w:r>
        <w:rPr>
          <w:rFonts w:hint="eastAsia" w:ascii="仿宋_GB2312" w:hAnsi="黑体" w:eastAsia="仿宋_GB2312" w:cs="仿宋_GB2312"/>
          <w:color w:val="auto"/>
          <w:sz w:val="32"/>
          <w:szCs w:val="32"/>
          <w:highlight w:val="none"/>
          <w:lang w:eastAsia="zh-CN"/>
        </w:rPr>
        <w:t>社会保障和就业支出</w:t>
      </w:r>
      <w:r>
        <w:rPr>
          <w:rFonts w:hint="eastAsia" w:ascii="仿宋_GB2312" w:hAnsi="黑体" w:eastAsia="仿宋_GB2312" w:cs="仿宋_GB2312"/>
          <w:color w:val="auto"/>
          <w:sz w:val="32"/>
          <w:szCs w:val="32"/>
          <w:highlight w:val="none"/>
        </w:rPr>
        <w:t>（类）</w:t>
      </w:r>
      <w:r>
        <w:rPr>
          <w:rFonts w:hint="eastAsia" w:ascii="仿宋_GB2312" w:hAnsi="黑体" w:eastAsia="仿宋_GB2312" w:cs="仿宋_GB2312"/>
          <w:color w:val="auto"/>
          <w:sz w:val="32"/>
          <w:szCs w:val="32"/>
          <w:highlight w:val="none"/>
          <w:lang w:eastAsia="zh-CN"/>
        </w:rPr>
        <w:t>抚恤</w:t>
      </w:r>
      <w:r>
        <w:rPr>
          <w:rFonts w:hint="eastAsia" w:ascii="仿宋_GB2312" w:hAnsi="黑体" w:eastAsia="仿宋_GB2312" w:cs="仿宋_GB2312"/>
          <w:color w:val="auto"/>
          <w:sz w:val="32"/>
          <w:szCs w:val="32"/>
          <w:highlight w:val="none"/>
        </w:rPr>
        <w:t>（款）</w:t>
      </w:r>
      <w:r>
        <w:rPr>
          <w:rFonts w:hint="eastAsia" w:ascii="仿宋_GB2312" w:hAnsi="黑体" w:eastAsia="仿宋_GB2312" w:cs="仿宋_GB2312"/>
          <w:color w:val="auto"/>
          <w:sz w:val="32"/>
          <w:szCs w:val="32"/>
          <w:highlight w:val="none"/>
          <w:lang w:eastAsia="zh-CN"/>
        </w:rPr>
        <w:t>其他优抚支出</w:t>
      </w:r>
      <w:r>
        <w:rPr>
          <w:rFonts w:hint="eastAsia" w:ascii="仿宋_GB2312" w:hAnsi="黑体" w:eastAsia="仿宋_GB2312" w:cs="仿宋_GB2312"/>
          <w:color w:val="auto"/>
          <w:sz w:val="32"/>
          <w:szCs w:val="32"/>
          <w:highlight w:val="none"/>
        </w:rPr>
        <w:t>（项）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w:t>
      </w:r>
      <w:r>
        <w:rPr>
          <w:rFonts w:hint="eastAsia" w:ascii="仿宋_GB2312" w:hAnsi="黑体" w:eastAsia="仿宋_GB2312"/>
          <w:color w:val="auto"/>
          <w:sz w:val="32"/>
          <w:szCs w:val="32"/>
          <w:highlight w:val="none"/>
          <w:lang w:val="en-US" w:eastAsia="zh-CN"/>
        </w:rPr>
        <w:t>2.66</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color w:val="auto"/>
          <w:sz w:val="32"/>
          <w:szCs w:val="32"/>
          <w:highlight w:val="none"/>
        </w:rPr>
        <w:t>元，比上年预算数</w:t>
      </w:r>
      <w:r>
        <w:rPr>
          <w:rFonts w:hint="eastAsia" w:ascii="仿宋_GB2312" w:hAnsi="黑体" w:eastAsia="仿宋_GB2312" w:cs="仿宋_GB2312"/>
          <w:color w:val="auto"/>
          <w:sz w:val="32"/>
          <w:szCs w:val="32"/>
          <w:highlight w:val="none"/>
          <w:lang w:eastAsia="zh-CN"/>
        </w:rPr>
        <w:t>减少</w:t>
      </w:r>
      <w:r>
        <w:rPr>
          <w:rFonts w:hint="eastAsia" w:ascii="仿宋_GB2312" w:hAnsi="黑体" w:eastAsia="仿宋_GB2312" w:cs="仿宋_GB2312"/>
          <w:color w:val="auto"/>
          <w:sz w:val="32"/>
          <w:szCs w:val="32"/>
          <w:highlight w:val="none"/>
          <w:lang w:val="en-US" w:eastAsia="zh-CN"/>
        </w:rPr>
        <w:t>1.01</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color w:val="auto"/>
          <w:sz w:val="32"/>
          <w:szCs w:val="32"/>
          <w:highlight w:val="none"/>
        </w:rPr>
        <w:t>元</w:t>
      </w:r>
      <w:r>
        <w:rPr>
          <w:rFonts w:hint="eastAsia" w:ascii="仿宋_GB2312" w:hAnsi="黑体" w:eastAsia="仿宋_GB2312"/>
          <w:color w:val="auto"/>
          <w:sz w:val="32"/>
          <w:szCs w:val="32"/>
          <w:highlight w:val="none"/>
          <w:lang w:eastAsia="zh-CN"/>
        </w:rPr>
        <w:t>。人员</w:t>
      </w:r>
      <w:r>
        <w:rPr>
          <w:rFonts w:hint="eastAsia" w:ascii="仿宋_GB2312" w:hAnsi="黑体" w:eastAsia="仿宋_GB2312"/>
          <w:color w:val="auto"/>
          <w:sz w:val="32"/>
          <w:szCs w:val="32"/>
          <w:highlight w:val="none"/>
          <w:lang w:val="en-US" w:eastAsia="zh-CN"/>
        </w:rPr>
        <w:t>减少，发放金额减少</w:t>
      </w:r>
      <w:r>
        <w:rPr>
          <w:rFonts w:hint="eastAsia" w:ascii="仿宋_GB2312" w:hAnsi="黑体" w:eastAsia="仿宋_GB2312"/>
          <w:color w:val="auto"/>
          <w:sz w:val="32"/>
          <w:szCs w:val="32"/>
          <w:highlight w:val="none"/>
          <w:lang w:eastAsia="zh-CN"/>
        </w:rPr>
        <w:t>。</w:t>
      </w:r>
    </w:p>
    <w:p w14:paraId="5F47BF70">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s="仿宋_GB2312"/>
          <w:color w:val="auto"/>
          <w:sz w:val="32"/>
          <w:szCs w:val="32"/>
          <w:highlight w:val="none"/>
          <w:lang w:eastAsia="zh-CN"/>
        </w:rPr>
        <w:t>卫生健康支出</w:t>
      </w:r>
      <w:r>
        <w:rPr>
          <w:rFonts w:hint="eastAsia" w:ascii="仿宋_GB2312" w:hAnsi="黑体" w:eastAsia="仿宋_GB2312" w:cs="仿宋_GB2312"/>
          <w:color w:val="auto"/>
          <w:sz w:val="32"/>
          <w:szCs w:val="32"/>
          <w:highlight w:val="none"/>
        </w:rPr>
        <w:t>（类）</w:t>
      </w:r>
      <w:r>
        <w:rPr>
          <w:rFonts w:hint="eastAsia" w:ascii="仿宋_GB2312" w:hAnsi="黑体" w:eastAsia="仿宋_GB2312" w:cs="仿宋_GB2312"/>
          <w:color w:val="auto"/>
          <w:sz w:val="32"/>
          <w:szCs w:val="32"/>
          <w:highlight w:val="none"/>
          <w:lang w:eastAsia="zh-CN"/>
        </w:rPr>
        <w:t>行政事业单位医疗</w:t>
      </w:r>
      <w:r>
        <w:rPr>
          <w:rFonts w:hint="eastAsia" w:ascii="仿宋_GB2312" w:hAnsi="黑体" w:eastAsia="仿宋_GB2312" w:cs="仿宋_GB2312"/>
          <w:color w:val="auto"/>
          <w:sz w:val="32"/>
          <w:szCs w:val="32"/>
          <w:highlight w:val="none"/>
        </w:rPr>
        <w:t>（款）</w:t>
      </w:r>
      <w:r>
        <w:rPr>
          <w:rFonts w:hint="eastAsia" w:ascii="仿宋_GB2312" w:hAnsi="黑体" w:eastAsia="仿宋_GB2312" w:cs="仿宋_GB2312"/>
          <w:color w:val="auto"/>
          <w:sz w:val="32"/>
          <w:szCs w:val="32"/>
          <w:highlight w:val="none"/>
          <w:lang w:eastAsia="zh-CN"/>
        </w:rPr>
        <w:t>事业单位医疗</w:t>
      </w:r>
      <w:r>
        <w:rPr>
          <w:rFonts w:hint="eastAsia" w:ascii="仿宋_GB2312" w:hAnsi="黑体" w:eastAsia="仿宋_GB2312" w:cs="仿宋_GB2312"/>
          <w:color w:val="auto"/>
          <w:sz w:val="32"/>
          <w:szCs w:val="32"/>
          <w:highlight w:val="none"/>
        </w:rPr>
        <w:t>（项）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w:t>
      </w:r>
      <w:r>
        <w:rPr>
          <w:rFonts w:hint="eastAsia" w:ascii="仿宋_GB2312" w:hAnsi="黑体" w:eastAsia="仿宋_GB2312" w:cs="仿宋_GB2312"/>
          <w:color w:val="auto"/>
          <w:sz w:val="32"/>
          <w:szCs w:val="32"/>
          <w:highlight w:val="none"/>
          <w:lang w:val="en-US" w:eastAsia="zh-CN"/>
        </w:rPr>
        <w:t>102.61</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color w:val="auto"/>
          <w:sz w:val="32"/>
          <w:szCs w:val="32"/>
          <w:highlight w:val="none"/>
        </w:rPr>
        <w:t>元，比上年预算数</w:t>
      </w:r>
      <w:r>
        <w:rPr>
          <w:rFonts w:hint="eastAsia" w:ascii="仿宋_GB2312" w:hAnsi="黑体" w:eastAsia="仿宋_GB2312" w:cs="仿宋_GB2312"/>
          <w:color w:val="auto"/>
          <w:sz w:val="32"/>
          <w:szCs w:val="32"/>
          <w:highlight w:val="none"/>
          <w:lang w:val="en-US" w:eastAsia="zh-CN"/>
        </w:rPr>
        <w:t>减少17.82</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color w:val="auto"/>
          <w:sz w:val="32"/>
          <w:szCs w:val="32"/>
          <w:highlight w:val="none"/>
        </w:rPr>
        <w:t>元，</w:t>
      </w:r>
      <w:r>
        <w:rPr>
          <w:rFonts w:hint="eastAsia" w:ascii="仿宋_GB2312" w:hAnsi="黑体" w:eastAsia="仿宋_GB2312"/>
          <w:color w:val="auto"/>
          <w:sz w:val="32"/>
          <w:szCs w:val="32"/>
          <w:highlight w:val="none"/>
          <w:lang w:eastAsia="zh-CN"/>
        </w:rPr>
        <w:t>主要是在</w:t>
      </w:r>
      <w:r>
        <w:rPr>
          <w:rFonts w:hint="eastAsia" w:ascii="仿宋_GB2312" w:hAnsi="黑体" w:eastAsia="仿宋_GB2312"/>
          <w:color w:val="auto"/>
          <w:sz w:val="32"/>
          <w:szCs w:val="32"/>
          <w:highlight w:val="none"/>
          <w:lang w:val="en-US" w:eastAsia="zh-CN"/>
        </w:rPr>
        <w:t>医疗费率降低</w:t>
      </w:r>
      <w:r>
        <w:rPr>
          <w:rFonts w:hint="eastAsia" w:ascii="仿宋_GB2312" w:hAnsi="黑体" w:eastAsia="仿宋_GB2312"/>
          <w:color w:val="auto"/>
          <w:sz w:val="32"/>
          <w:szCs w:val="32"/>
          <w:highlight w:val="none"/>
          <w:lang w:eastAsia="zh-CN"/>
        </w:rPr>
        <w:t>。</w:t>
      </w:r>
    </w:p>
    <w:p w14:paraId="29C2CA46">
      <w:pPr>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s="仿宋_GB2312"/>
          <w:color w:val="auto"/>
          <w:sz w:val="32"/>
          <w:szCs w:val="32"/>
          <w:highlight w:val="none"/>
          <w:lang w:eastAsia="zh-CN"/>
        </w:rPr>
        <w:t>卫生健康支出</w:t>
      </w:r>
      <w:r>
        <w:rPr>
          <w:rFonts w:hint="eastAsia" w:ascii="仿宋_GB2312" w:hAnsi="黑体" w:eastAsia="仿宋_GB2312" w:cs="仿宋_GB2312"/>
          <w:color w:val="auto"/>
          <w:sz w:val="32"/>
          <w:szCs w:val="32"/>
          <w:highlight w:val="none"/>
        </w:rPr>
        <w:t>（类）</w:t>
      </w:r>
      <w:r>
        <w:rPr>
          <w:rFonts w:hint="eastAsia" w:ascii="仿宋_GB2312" w:hAnsi="黑体" w:eastAsia="仿宋_GB2312" w:cs="仿宋_GB2312"/>
          <w:color w:val="auto"/>
          <w:sz w:val="32"/>
          <w:szCs w:val="32"/>
          <w:highlight w:val="none"/>
          <w:lang w:eastAsia="zh-CN"/>
        </w:rPr>
        <w:t>行政事业单位医疗</w:t>
      </w:r>
      <w:r>
        <w:rPr>
          <w:rFonts w:hint="eastAsia" w:ascii="仿宋_GB2312" w:hAnsi="黑体" w:eastAsia="仿宋_GB2312" w:cs="仿宋_GB2312"/>
          <w:color w:val="auto"/>
          <w:sz w:val="32"/>
          <w:szCs w:val="32"/>
          <w:highlight w:val="none"/>
        </w:rPr>
        <w:t>（款）</w:t>
      </w:r>
      <w:r>
        <w:rPr>
          <w:rFonts w:hint="eastAsia" w:ascii="仿宋_GB2312" w:hAnsi="黑体" w:eastAsia="仿宋_GB2312" w:cs="仿宋_GB2312"/>
          <w:color w:val="auto"/>
          <w:sz w:val="32"/>
          <w:szCs w:val="32"/>
          <w:highlight w:val="none"/>
          <w:lang w:eastAsia="zh-CN"/>
        </w:rPr>
        <w:t>公务员医疗补助</w:t>
      </w:r>
      <w:r>
        <w:rPr>
          <w:rFonts w:hint="eastAsia" w:ascii="仿宋_GB2312" w:hAnsi="黑体" w:eastAsia="仿宋_GB2312" w:cs="仿宋_GB2312"/>
          <w:color w:val="auto"/>
          <w:sz w:val="32"/>
          <w:szCs w:val="32"/>
          <w:highlight w:val="none"/>
        </w:rPr>
        <w:t>（项）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w:t>
      </w:r>
      <w:r>
        <w:rPr>
          <w:rFonts w:hint="eastAsia" w:ascii="仿宋_GB2312" w:hAnsi="黑体" w:eastAsia="仿宋_GB2312" w:cs="仿宋_GB2312"/>
          <w:color w:val="auto"/>
          <w:sz w:val="32"/>
          <w:szCs w:val="32"/>
          <w:highlight w:val="none"/>
        </w:rPr>
        <w:t>219.52</w:t>
      </w:r>
      <w:r>
        <w:rPr>
          <w:rFonts w:hint="eastAsia" w:ascii="仿宋_GB2312" w:hAnsi="黑体" w:eastAsia="仿宋_GB2312"/>
          <w:b w:val="0"/>
          <w:bCs w:val="0"/>
          <w:color w:val="auto"/>
          <w:sz w:val="32"/>
          <w:szCs w:val="32"/>
          <w:highlight w:val="none"/>
          <w:lang w:val="en-US" w:eastAsia="zh-CN"/>
        </w:rPr>
        <w:t>万元</w:t>
      </w:r>
      <w:r>
        <w:rPr>
          <w:rFonts w:hint="eastAsia" w:ascii="仿宋_GB2312" w:hAnsi="黑体" w:eastAsia="仿宋_GB2312"/>
          <w:color w:val="auto"/>
          <w:sz w:val="32"/>
          <w:szCs w:val="32"/>
          <w:highlight w:val="none"/>
        </w:rPr>
        <w:t>比上年预算</w:t>
      </w:r>
      <w:r>
        <w:rPr>
          <w:rFonts w:hint="eastAsia" w:ascii="仿宋_GB2312" w:hAnsi="黑体" w:eastAsia="仿宋_GB2312"/>
          <w:color w:val="auto"/>
          <w:sz w:val="32"/>
          <w:szCs w:val="32"/>
          <w:highlight w:val="none"/>
          <w:lang w:eastAsia="zh-CN"/>
        </w:rPr>
        <w:t>增加</w:t>
      </w:r>
      <w:r>
        <w:rPr>
          <w:rFonts w:hint="eastAsia" w:ascii="仿宋_GB2312" w:hAnsi="黑体" w:eastAsia="仿宋_GB2312"/>
          <w:color w:val="auto"/>
          <w:sz w:val="32"/>
          <w:szCs w:val="32"/>
          <w:highlight w:val="none"/>
          <w:lang w:val="en-US" w:eastAsia="zh-CN"/>
        </w:rPr>
        <w:t>24.01</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color w:val="auto"/>
          <w:sz w:val="32"/>
          <w:szCs w:val="32"/>
          <w:highlight w:val="none"/>
          <w:lang w:val="en-US" w:eastAsia="zh-CN"/>
        </w:rPr>
        <w:t>元，主要是</w:t>
      </w:r>
      <w:r>
        <w:rPr>
          <w:rFonts w:hint="eastAsia" w:ascii="仿宋_GB2312" w:hAnsi="黑体" w:eastAsia="仿宋_GB2312"/>
          <w:color w:val="auto"/>
          <w:sz w:val="32"/>
          <w:szCs w:val="32"/>
          <w:highlight w:val="none"/>
          <w:lang w:eastAsia="zh-CN"/>
        </w:rPr>
        <w:t>在编教师人数增加，工资增加基数提高。</w:t>
      </w:r>
    </w:p>
    <w:p w14:paraId="110E3008">
      <w:pPr>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7.住房保障支出</w:t>
      </w:r>
      <w:r>
        <w:rPr>
          <w:rFonts w:hint="eastAsia" w:ascii="仿宋_GB2312" w:hAnsi="黑体" w:eastAsia="仿宋_GB2312" w:cs="仿宋_GB2312"/>
          <w:color w:val="auto"/>
          <w:sz w:val="32"/>
          <w:szCs w:val="32"/>
          <w:highlight w:val="none"/>
        </w:rPr>
        <w:t>（类）</w:t>
      </w:r>
      <w:r>
        <w:rPr>
          <w:rFonts w:hint="eastAsia" w:ascii="仿宋_GB2312" w:hAnsi="黑体" w:eastAsia="仿宋_GB2312" w:cs="仿宋_GB2312"/>
          <w:color w:val="auto"/>
          <w:sz w:val="32"/>
          <w:szCs w:val="32"/>
          <w:highlight w:val="none"/>
          <w:lang w:eastAsia="zh-CN"/>
        </w:rPr>
        <w:t>住房改革支出</w:t>
      </w:r>
      <w:r>
        <w:rPr>
          <w:rFonts w:hint="eastAsia" w:ascii="仿宋_GB2312" w:hAnsi="黑体" w:eastAsia="仿宋_GB2312" w:cs="仿宋_GB2312"/>
          <w:color w:val="auto"/>
          <w:sz w:val="32"/>
          <w:szCs w:val="32"/>
          <w:highlight w:val="none"/>
        </w:rPr>
        <w:t>（款）</w:t>
      </w:r>
      <w:r>
        <w:rPr>
          <w:rFonts w:hint="eastAsia" w:ascii="仿宋_GB2312" w:hAnsi="黑体" w:eastAsia="仿宋_GB2312" w:cs="仿宋_GB2312"/>
          <w:color w:val="auto"/>
          <w:sz w:val="32"/>
          <w:szCs w:val="32"/>
          <w:highlight w:val="none"/>
          <w:lang w:eastAsia="zh-CN"/>
        </w:rPr>
        <w:t>住房公积金</w:t>
      </w:r>
      <w:r>
        <w:rPr>
          <w:rFonts w:hint="eastAsia" w:ascii="仿宋_GB2312" w:hAnsi="黑体" w:eastAsia="仿宋_GB2312" w:cs="仿宋_GB2312"/>
          <w:color w:val="auto"/>
          <w:sz w:val="32"/>
          <w:szCs w:val="32"/>
          <w:highlight w:val="none"/>
        </w:rPr>
        <w:t>（项）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年预算数为248.61</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color w:val="auto"/>
          <w:sz w:val="32"/>
          <w:szCs w:val="32"/>
          <w:highlight w:val="none"/>
        </w:rPr>
        <w:t>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26.37</w:t>
      </w:r>
      <w:r>
        <w:rPr>
          <w:rFonts w:hint="eastAsia" w:ascii="仿宋_GB2312" w:hAnsi="黑体" w:eastAsia="仿宋_GB2312"/>
          <w:b w:val="0"/>
          <w:bCs w:val="0"/>
          <w:color w:val="auto"/>
          <w:sz w:val="32"/>
          <w:szCs w:val="32"/>
          <w:highlight w:val="none"/>
          <w:lang w:val="en-US" w:eastAsia="zh-CN"/>
        </w:rPr>
        <w:t>万</w:t>
      </w:r>
      <w:r>
        <w:rPr>
          <w:rFonts w:hint="eastAsia" w:ascii="仿宋_GB2312" w:hAnsi="黑体" w:eastAsia="仿宋_GB2312"/>
          <w:color w:val="auto"/>
          <w:sz w:val="32"/>
          <w:szCs w:val="32"/>
          <w:highlight w:val="none"/>
        </w:rPr>
        <w:t>元，</w:t>
      </w:r>
      <w:r>
        <w:rPr>
          <w:rFonts w:hint="eastAsia" w:ascii="仿宋_GB2312" w:hAnsi="黑体" w:eastAsia="仿宋_GB2312"/>
          <w:color w:val="auto"/>
          <w:sz w:val="32"/>
          <w:szCs w:val="32"/>
          <w:highlight w:val="none"/>
          <w:lang w:eastAsia="zh-CN"/>
        </w:rPr>
        <w:t>主要是在编教师人数增加，工资增加基数提高。</w:t>
      </w:r>
    </w:p>
    <w:p w14:paraId="29B7AE4D">
      <w:pPr>
        <w:spacing w:line="560" w:lineRule="exact"/>
        <w:ind w:firstLine="640"/>
        <w:rPr>
          <w:rFonts w:ascii="黑体" w:hAnsi="黑体" w:eastAsia="黑体"/>
          <w:color w:val="auto"/>
          <w:sz w:val="32"/>
          <w:szCs w:val="32"/>
          <w:u w:val="none"/>
        </w:rPr>
      </w:pPr>
      <w:r>
        <w:rPr>
          <w:rFonts w:hint="eastAsia" w:ascii="黑体" w:hAnsi="黑体" w:eastAsia="黑体"/>
          <w:color w:val="auto"/>
          <w:sz w:val="32"/>
          <w:szCs w:val="32"/>
          <w:u w:val="none"/>
        </w:rPr>
        <w:t>三、一般公共预算基本支出情况说明</w:t>
      </w:r>
    </w:p>
    <w:p w14:paraId="326972AE">
      <w:pPr>
        <w:spacing w:line="560" w:lineRule="exact"/>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u w:val="none"/>
          <w:lang w:val="en-US" w:eastAsia="zh-CN"/>
        </w:rPr>
        <w:t>儋州市思源实验学校</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年一般公共预算基本支出为</w:t>
      </w:r>
      <w:r>
        <w:rPr>
          <w:rFonts w:hint="eastAsia" w:ascii="仿宋_GB2312" w:hAnsi="黑体" w:eastAsia="仿宋_GB2312" w:cs="仿宋_GB2312"/>
          <w:color w:val="auto"/>
          <w:sz w:val="32"/>
          <w:szCs w:val="32"/>
          <w:u w:val="none"/>
        </w:rPr>
        <w:t>3,543.88</w:t>
      </w:r>
      <w:r>
        <w:rPr>
          <w:rFonts w:hint="eastAsia" w:ascii="仿宋_GB2312" w:hAnsi="黑体" w:eastAsia="仿宋_GB2312"/>
          <w:color w:val="auto"/>
          <w:sz w:val="32"/>
          <w:szCs w:val="32"/>
          <w:u w:val="none"/>
        </w:rPr>
        <w:t>万元，其中：</w:t>
      </w:r>
    </w:p>
    <w:p w14:paraId="40E973C3">
      <w:pPr>
        <w:spacing w:line="560" w:lineRule="exact"/>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u w:val="none"/>
        </w:rPr>
        <w:t>人员经费</w:t>
      </w:r>
      <w:r>
        <w:rPr>
          <w:rFonts w:hint="eastAsia" w:ascii="仿宋_GB2312" w:hAnsi="黑体" w:eastAsia="仿宋_GB2312" w:cs="仿宋_GB2312"/>
          <w:color w:val="auto"/>
          <w:sz w:val="32"/>
          <w:szCs w:val="32"/>
          <w:u w:val="none"/>
        </w:rPr>
        <w:t>3,510.42</w:t>
      </w:r>
      <w:r>
        <w:rPr>
          <w:rFonts w:hint="eastAsia" w:ascii="仿宋_GB2312" w:hAnsi="黑体" w:eastAsia="仿宋_GB2312"/>
          <w:color w:val="auto"/>
          <w:sz w:val="32"/>
          <w:szCs w:val="32"/>
          <w:u w:val="none"/>
        </w:rPr>
        <w:t>万元，主要包括：基本工资、津贴补贴、奖金、社会保障缴费、</w:t>
      </w:r>
      <w:r>
        <w:rPr>
          <w:rFonts w:hint="default" w:ascii="仿宋_GB2312" w:hAnsi="黑体" w:eastAsia="仿宋_GB2312"/>
          <w:color w:val="auto"/>
          <w:sz w:val="32"/>
          <w:szCs w:val="32"/>
          <w:u w:val="none"/>
          <w:lang w:val="en-US"/>
        </w:rPr>
        <w:t>住房公积金</w:t>
      </w:r>
      <w:r>
        <w:rPr>
          <w:rFonts w:hint="eastAsia" w:ascii="仿宋_GB2312" w:hAnsi="黑体" w:eastAsia="仿宋_GB2312"/>
          <w:color w:val="auto"/>
          <w:sz w:val="32"/>
          <w:szCs w:val="32"/>
          <w:u w:val="none"/>
          <w:lang w:val="en-US" w:eastAsia="zh-CN"/>
        </w:rPr>
        <w:t>等</w:t>
      </w:r>
      <w:r>
        <w:rPr>
          <w:rFonts w:hint="eastAsia" w:ascii="仿宋_GB2312" w:hAnsi="黑体" w:eastAsia="仿宋_GB2312"/>
          <w:color w:val="auto"/>
          <w:sz w:val="32"/>
          <w:szCs w:val="32"/>
          <w:u w:val="none"/>
          <w:lang w:eastAsia="zh-CN"/>
        </w:rPr>
        <w:t>；</w:t>
      </w:r>
    </w:p>
    <w:p w14:paraId="4E025458">
      <w:pPr>
        <w:spacing w:line="560" w:lineRule="exact"/>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u w:val="none"/>
        </w:rPr>
        <w:t>公用经费</w:t>
      </w:r>
      <w:r>
        <w:rPr>
          <w:rFonts w:hint="eastAsia" w:ascii="仿宋_GB2312" w:hAnsi="黑体" w:eastAsia="仿宋_GB2312" w:cs="仿宋_GB2312"/>
          <w:color w:val="auto"/>
          <w:sz w:val="32"/>
          <w:szCs w:val="32"/>
          <w:u w:val="none"/>
        </w:rPr>
        <w:t>33.46</w:t>
      </w:r>
      <w:r>
        <w:rPr>
          <w:rFonts w:hint="eastAsia" w:ascii="仿宋_GB2312" w:hAnsi="黑体" w:eastAsia="仿宋_GB2312"/>
          <w:color w:val="auto"/>
          <w:sz w:val="32"/>
          <w:szCs w:val="32"/>
          <w:u w:val="none"/>
        </w:rPr>
        <w:t>万元，主要包括：</w:t>
      </w:r>
      <w:r>
        <w:rPr>
          <w:rFonts w:hint="eastAsia" w:ascii="仿宋_GB2312" w:hAnsi="黑体" w:eastAsia="仿宋_GB2312"/>
          <w:color w:val="auto"/>
          <w:sz w:val="32"/>
          <w:szCs w:val="32"/>
          <w:u w:val="none"/>
          <w:lang w:val="en-US" w:eastAsia="zh-CN"/>
        </w:rPr>
        <w:t>工会经费</w:t>
      </w:r>
      <w:r>
        <w:rPr>
          <w:rFonts w:hint="eastAsia" w:ascii="仿宋_GB2312" w:hAnsi="黑体" w:eastAsia="仿宋_GB2312"/>
          <w:color w:val="auto"/>
          <w:sz w:val="32"/>
          <w:szCs w:val="32"/>
          <w:u w:val="none"/>
        </w:rPr>
        <w:t>。</w:t>
      </w:r>
    </w:p>
    <w:p w14:paraId="7E48165C">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rPr>
        <w:t>四、</w:t>
      </w:r>
      <w:r>
        <w:rPr>
          <w:rFonts w:ascii="黑体" w:hAnsi="黑体" w:eastAsia="黑体" w:cs="Times New Roman"/>
          <w:color w:val="auto"/>
          <w:sz w:val="32"/>
          <w:u w:val="none"/>
          <w:shd w:val="clear" w:color="auto" w:fill="FFFFFF"/>
        </w:rPr>
        <w:t>“三公”经费预算情况</w:t>
      </w:r>
      <w:r>
        <w:rPr>
          <w:rFonts w:hint="eastAsia" w:ascii="黑体" w:hAnsi="黑体" w:eastAsia="黑体" w:cs="Times New Roman"/>
          <w:color w:val="auto"/>
          <w:sz w:val="32"/>
          <w:u w:val="none"/>
          <w:shd w:val="clear" w:color="auto" w:fill="FFFFFF"/>
        </w:rPr>
        <w:t>说明</w:t>
      </w:r>
    </w:p>
    <w:p w14:paraId="38B0445E">
      <w:pPr>
        <w:spacing w:line="560" w:lineRule="exact"/>
        <w:ind w:firstLine="640" w:firstLineChars="200"/>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（一）儋州市思源实验学校2026年一般公共预算“三公”经费预算数为0万元。</w:t>
      </w:r>
    </w:p>
    <w:p w14:paraId="301EAB57">
      <w:pPr>
        <w:spacing w:line="560" w:lineRule="exact"/>
        <w:ind w:firstLine="640" w:firstLineChars="200"/>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（二）儋州市思源实验学校2026年政府性基金预算“三公”经费预算数为0万元。</w:t>
      </w:r>
    </w:p>
    <w:p w14:paraId="40CEC8D8">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rPr>
        <w:t>五、政府性基金预算当年拨款情况说明</w:t>
      </w:r>
    </w:p>
    <w:p w14:paraId="2B4A3F39">
      <w:pPr>
        <w:spacing w:line="560" w:lineRule="exact"/>
        <w:ind w:firstLine="640"/>
        <w:jc w:val="left"/>
        <w:rPr>
          <w:rFonts w:ascii="楷体" w:hAnsi="楷体" w:eastAsia="楷体"/>
          <w:color w:val="auto"/>
          <w:sz w:val="32"/>
          <w:szCs w:val="32"/>
          <w:u w:val="none"/>
        </w:rPr>
      </w:pPr>
      <w:r>
        <w:rPr>
          <w:rFonts w:hint="eastAsia" w:ascii="楷体" w:hAnsi="楷体" w:eastAsia="楷体"/>
          <w:color w:val="auto"/>
          <w:sz w:val="32"/>
          <w:szCs w:val="32"/>
          <w:u w:val="none"/>
        </w:rPr>
        <w:t>（一）政府性基金预算当年规模变化情况</w:t>
      </w:r>
    </w:p>
    <w:p w14:paraId="358E0D03">
      <w:pPr>
        <w:spacing w:line="560" w:lineRule="exact"/>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u w:val="none"/>
          <w:lang w:val="en-US" w:eastAsia="zh-CN"/>
        </w:rPr>
        <w:t>儋州市思源实验学校</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年政府性基金预算当年拨款</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w:t>
      </w:r>
    </w:p>
    <w:p w14:paraId="16AC27FC">
      <w:pPr>
        <w:numPr>
          <w:ilvl w:val="0"/>
          <w:numId w:val="4"/>
        </w:numPr>
        <w:spacing w:line="560" w:lineRule="exact"/>
        <w:ind w:firstLine="640" w:firstLineChars="200"/>
        <w:rPr>
          <w:rFonts w:hint="eastAsia" w:ascii="黑体" w:hAnsi="黑体" w:eastAsia="黑体" w:cs="Times New Roman"/>
          <w:color w:val="auto"/>
          <w:sz w:val="32"/>
          <w:u w:val="none"/>
          <w:shd w:val="clear" w:color="auto" w:fill="FFFFFF"/>
          <w:lang w:eastAsia="zh-CN"/>
        </w:rPr>
      </w:pPr>
      <w:r>
        <w:rPr>
          <w:rFonts w:hint="eastAsia" w:ascii="黑体" w:hAnsi="黑体" w:eastAsia="黑体" w:cs="Times New Roman"/>
          <w:color w:val="auto"/>
          <w:sz w:val="32"/>
          <w:u w:val="none"/>
          <w:shd w:val="clear" w:color="auto" w:fill="FFFFFF"/>
          <w:lang w:eastAsia="zh-CN"/>
        </w:rPr>
        <w:t>国有资本经营预算当年拨款情况说明</w:t>
      </w:r>
    </w:p>
    <w:p w14:paraId="1145F5CF">
      <w:pPr>
        <w:spacing w:line="560" w:lineRule="exact"/>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u w:val="none"/>
          <w:lang w:val="en-US" w:eastAsia="zh-CN"/>
        </w:rPr>
        <w:t>儋州市思源实验学校</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olor w:val="auto"/>
          <w:sz w:val="32"/>
          <w:szCs w:val="32"/>
          <w:u w:val="none"/>
          <w:lang w:eastAsia="zh-CN"/>
        </w:rPr>
        <w:t>国有资本经营</w:t>
      </w:r>
      <w:r>
        <w:rPr>
          <w:rFonts w:hint="eastAsia" w:ascii="仿宋_GB2312" w:hAnsi="黑体" w:eastAsia="仿宋_GB2312"/>
          <w:color w:val="auto"/>
          <w:sz w:val="32"/>
          <w:szCs w:val="32"/>
          <w:u w:val="none"/>
        </w:rPr>
        <w:t>预算当年拨款</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w:t>
      </w:r>
    </w:p>
    <w:p w14:paraId="5A49B61F">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七、</w:t>
      </w:r>
      <w:r>
        <w:rPr>
          <w:rFonts w:hint="eastAsia" w:ascii="黑体" w:hAnsi="黑体" w:eastAsia="黑体" w:cs="Times New Roman"/>
          <w:color w:val="auto"/>
          <w:sz w:val="32"/>
          <w:u w:val="none"/>
          <w:shd w:val="clear" w:color="auto" w:fill="FFFFFF"/>
        </w:rPr>
        <w:t>收支预算总体情况说明</w:t>
      </w:r>
    </w:p>
    <w:p w14:paraId="7BBACF2F">
      <w:pPr>
        <w:spacing w:line="560" w:lineRule="exact"/>
        <w:ind w:firstLine="640" w:firstLineChars="200"/>
        <w:rPr>
          <w:rFonts w:hint="eastAsia" w:ascii="仿宋_GB2312" w:hAnsi="黑体" w:eastAsia="仿宋_GB2312"/>
          <w:color w:val="auto"/>
          <w:sz w:val="32"/>
          <w:szCs w:val="32"/>
          <w:u w:val="none"/>
        </w:rPr>
      </w:pPr>
      <w:r>
        <w:rPr>
          <w:rFonts w:hint="eastAsia" w:ascii="仿宋_GB2312" w:hAnsi="黑体" w:eastAsia="仿宋_GB2312" w:cs="仿宋_GB2312"/>
          <w:color w:val="auto"/>
          <w:sz w:val="32"/>
          <w:szCs w:val="32"/>
          <w:u w:val="none"/>
        </w:rPr>
        <w:t>按照综合预算原则，</w:t>
      </w:r>
      <w:r>
        <w:rPr>
          <w:rFonts w:hint="eastAsia" w:ascii="仿宋_GB2312" w:hAnsi="黑体" w:eastAsia="仿宋_GB2312"/>
          <w:color w:val="auto"/>
          <w:sz w:val="32"/>
          <w:szCs w:val="32"/>
          <w:u w:val="none"/>
          <w:lang w:val="en-US" w:eastAsia="zh-CN"/>
        </w:rPr>
        <w:t>儋州市思源实验学校</w:t>
      </w:r>
      <w:r>
        <w:rPr>
          <w:rFonts w:hint="eastAsia" w:ascii="仿宋_GB2312" w:hAnsi="黑体" w:eastAsia="仿宋_GB2312" w:cs="仿宋_GB2312"/>
          <w:color w:val="auto"/>
          <w:sz w:val="32"/>
          <w:szCs w:val="32"/>
          <w:u w:val="none"/>
        </w:rPr>
        <w:t>所有收入和支出均纳入部门预算管理。</w:t>
      </w:r>
      <w:r>
        <w:rPr>
          <w:rFonts w:hint="eastAsia" w:ascii="仿宋_GB2312" w:hAnsi="黑体" w:eastAsia="仿宋_GB2312"/>
          <w:color w:val="auto"/>
          <w:sz w:val="32"/>
          <w:szCs w:val="32"/>
          <w:u w:val="none"/>
          <w:lang w:val="en-US" w:eastAsia="zh-CN"/>
        </w:rPr>
        <w:t>儋州市思源实验学校</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年收支总预算</w:t>
      </w:r>
      <w:r>
        <w:rPr>
          <w:rFonts w:hint="eastAsia" w:ascii="仿宋_GB2312" w:hAnsi="黑体" w:eastAsia="仿宋_GB2312" w:cs="仿宋_GB2312"/>
          <w:color w:val="auto"/>
          <w:sz w:val="32"/>
          <w:szCs w:val="32"/>
          <w:u w:val="none"/>
        </w:rPr>
        <w:t>3,737.08</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highlight w:val="none"/>
          <w:u w:val="none"/>
        </w:rPr>
        <w:t>。</w:t>
      </w:r>
      <w:r>
        <w:rPr>
          <w:rFonts w:hint="eastAsia" w:ascii="仿宋_GB2312" w:hAnsi="黑体" w:eastAsia="仿宋_GB2312" w:cs="仿宋_GB2312"/>
          <w:color w:val="auto"/>
          <w:sz w:val="32"/>
          <w:szCs w:val="32"/>
          <w:highlight w:val="none"/>
          <w:u w:val="none"/>
        </w:rPr>
        <w:t>收入包括：一般公共预算收入3726.87</w:t>
      </w:r>
      <w:r>
        <w:rPr>
          <w:rFonts w:hint="eastAsia" w:ascii="仿宋_GB2312" w:hAnsi="黑体" w:eastAsia="仿宋_GB2312" w:cs="仿宋_GB2312"/>
          <w:color w:val="auto"/>
          <w:sz w:val="32"/>
          <w:szCs w:val="32"/>
          <w:highlight w:val="none"/>
          <w:u w:val="none"/>
          <w:lang w:val="en-US" w:eastAsia="zh-CN"/>
        </w:rPr>
        <w:t>万元</w:t>
      </w:r>
      <w:r>
        <w:rPr>
          <w:rFonts w:hint="eastAsia" w:ascii="仿宋_GB2312" w:hAnsi="黑体" w:eastAsia="仿宋_GB2312" w:cs="仿宋_GB2312"/>
          <w:color w:val="auto"/>
          <w:sz w:val="32"/>
          <w:szCs w:val="32"/>
          <w:highlight w:val="none"/>
          <w:u w:val="none"/>
        </w:rPr>
        <w:t>、上年结转10.21</w:t>
      </w:r>
      <w:r>
        <w:rPr>
          <w:rFonts w:hint="eastAsia" w:ascii="仿宋_GB2312" w:hAnsi="黑体" w:eastAsia="仿宋_GB2312" w:cs="仿宋_GB2312"/>
          <w:color w:val="auto"/>
          <w:sz w:val="32"/>
          <w:szCs w:val="32"/>
          <w:highlight w:val="none"/>
          <w:u w:val="none"/>
          <w:lang w:val="en-US" w:eastAsia="zh-CN"/>
        </w:rPr>
        <w:t>万元</w:t>
      </w:r>
      <w:r>
        <w:rPr>
          <w:rFonts w:hint="eastAsia" w:ascii="仿宋_GB2312" w:hAnsi="黑体" w:eastAsia="仿宋_GB2312"/>
          <w:color w:val="auto"/>
          <w:sz w:val="32"/>
          <w:szCs w:val="32"/>
          <w:highlight w:val="none"/>
          <w:u w:val="none"/>
        </w:rPr>
        <w:t>；支出包括：教育支出2710.28</w:t>
      </w:r>
      <w:r>
        <w:rPr>
          <w:rFonts w:hint="eastAsia" w:ascii="仿宋_GB2312" w:hAnsi="黑体" w:eastAsia="仿宋_GB2312"/>
          <w:color w:val="auto"/>
          <w:sz w:val="32"/>
          <w:szCs w:val="32"/>
          <w:highlight w:val="none"/>
          <w:u w:val="none"/>
          <w:lang w:val="en-US" w:eastAsia="zh-CN"/>
        </w:rPr>
        <w:t>万元</w:t>
      </w:r>
      <w:r>
        <w:rPr>
          <w:rFonts w:hint="eastAsia" w:ascii="仿宋_GB2312" w:hAnsi="黑体" w:eastAsia="仿宋_GB2312"/>
          <w:color w:val="auto"/>
          <w:sz w:val="32"/>
          <w:szCs w:val="32"/>
          <w:highlight w:val="none"/>
          <w:u w:val="none"/>
          <w:lang w:eastAsia="zh-CN"/>
        </w:rPr>
        <w:t>、 社会保障和就业支出456.05</w:t>
      </w:r>
      <w:r>
        <w:rPr>
          <w:rFonts w:hint="eastAsia" w:ascii="仿宋_GB2312" w:hAnsi="黑体" w:eastAsia="仿宋_GB2312"/>
          <w:color w:val="auto"/>
          <w:sz w:val="32"/>
          <w:szCs w:val="32"/>
          <w:highlight w:val="none"/>
          <w:u w:val="none"/>
          <w:lang w:val="en-US" w:eastAsia="zh-CN"/>
        </w:rPr>
        <w:t>万元</w:t>
      </w:r>
      <w:r>
        <w:rPr>
          <w:rFonts w:hint="eastAsia" w:ascii="仿宋_GB2312" w:hAnsi="黑体" w:eastAsia="仿宋_GB2312"/>
          <w:color w:val="auto"/>
          <w:sz w:val="32"/>
          <w:szCs w:val="32"/>
          <w:highlight w:val="none"/>
          <w:u w:val="none"/>
          <w:lang w:eastAsia="zh-CN"/>
        </w:rPr>
        <w:t>、 卫生健康支出322.14</w:t>
      </w:r>
      <w:r>
        <w:rPr>
          <w:rFonts w:hint="eastAsia" w:ascii="仿宋_GB2312" w:hAnsi="黑体" w:eastAsia="仿宋_GB2312"/>
          <w:color w:val="auto"/>
          <w:sz w:val="32"/>
          <w:szCs w:val="32"/>
          <w:highlight w:val="none"/>
          <w:u w:val="none"/>
          <w:lang w:val="en-US" w:eastAsia="zh-CN"/>
        </w:rPr>
        <w:t>万元</w:t>
      </w:r>
      <w:r>
        <w:rPr>
          <w:rFonts w:hint="eastAsia" w:ascii="仿宋_GB2312" w:hAnsi="黑体" w:eastAsia="仿宋_GB2312"/>
          <w:color w:val="auto"/>
          <w:sz w:val="32"/>
          <w:szCs w:val="32"/>
          <w:highlight w:val="none"/>
          <w:u w:val="none"/>
          <w:lang w:eastAsia="zh-CN"/>
        </w:rPr>
        <w:t>、 住房保障支出248.61</w:t>
      </w:r>
      <w:r>
        <w:rPr>
          <w:rFonts w:hint="eastAsia" w:ascii="仿宋_GB2312" w:hAnsi="黑体" w:eastAsia="仿宋_GB2312"/>
          <w:color w:val="auto"/>
          <w:sz w:val="32"/>
          <w:szCs w:val="32"/>
          <w:highlight w:val="none"/>
          <w:u w:val="none"/>
          <w:lang w:val="en-US" w:eastAsia="zh-CN"/>
        </w:rPr>
        <w:t>万元</w:t>
      </w:r>
      <w:r>
        <w:rPr>
          <w:rFonts w:hint="eastAsia" w:ascii="仿宋_GB2312" w:hAnsi="黑体" w:eastAsia="仿宋_GB2312"/>
          <w:color w:val="auto"/>
          <w:sz w:val="32"/>
          <w:szCs w:val="32"/>
          <w:u w:val="none"/>
        </w:rPr>
        <w:t>。</w:t>
      </w:r>
    </w:p>
    <w:p w14:paraId="4698BC0A">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八</w:t>
      </w:r>
      <w:r>
        <w:rPr>
          <w:rFonts w:hint="eastAsia" w:ascii="黑体" w:hAnsi="黑体" w:eastAsia="黑体" w:cs="Times New Roman"/>
          <w:color w:val="auto"/>
          <w:sz w:val="32"/>
          <w:u w:val="none"/>
          <w:shd w:val="clear" w:color="auto" w:fill="FFFFFF"/>
        </w:rPr>
        <w:t>、收入预算情况说明</w:t>
      </w:r>
    </w:p>
    <w:p w14:paraId="35475430">
      <w:pPr>
        <w:spacing w:line="560" w:lineRule="exact"/>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u w:val="none"/>
          <w:lang w:val="en-US" w:eastAsia="zh-CN"/>
        </w:rPr>
        <w:t>儋州市思源实验学校</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年收入预算</w:t>
      </w:r>
      <w:r>
        <w:rPr>
          <w:rFonts w:hint="eastAsia" w:ascii="仿宋_GB2312" w:hAnsi="黑体" w:eastAsia="仿宋_GB2312" w:cs="仿宋_GB2312"/>
          <w:color w:val="auto"/>
          <w:sz w:val="32"/>
          <w:szCs w:val="32"/>
          <w:u w:val="none"/>
        </w:rPr>
        <w:t>3,737.08</w:t>
      </w:r>
      <w:r>
        <w:rPr>
          <w:rFonts w:hint="eastAsia" w:ascii="仿宋_GB2312" w:hAnsi="黑体" w:eastAsia="仿宋_GB2312"/>
          <w:color w:val="auto"/>
          <w:sz w:val="32"/>
          <w:szCs w:val="32"/>
          <w:u w:val="none"/>
        </w:rPr>
        <w:t>万元，其中：上年结转</w:t>
      </w:r>
      <w:r>
        <w:rPr>
          <w:rFonts w:hint="eastAsia" w:ascii="仿宋_GB2312" w:hAnsi="黑体" w:eastAsia="仿宋_GB2312" w:cs="仿宋_GB2312"/>
          <w:color w:val="auto"/>
          <w:sz w:val="32"/>
          <w:szCs w:val="32"/>
          <w:highlight w:val="none"/>
          <w:u w:val="none"/>
        </w:rPr>
        <w:t>10.21</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0.27</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eastAsia="zh-CN"/>
        </w:rPr>
        <w:t>一般公共预算</w:t>
      </w:r>
      <w:r>
        <w:rPr>
          <w:rFonts w:hint="eastAsia" w:ascii="仿宋_GB2312" w:hAnsi="黑体" w:eastAsia="仿宋_GB2312"/>
          <w:color w:val="auto"/>
          <w:sz w:val="32"/>
          <w:szCs w:val="32"/>
          <w:u w:val="none"/>
        </w:rPr>
        <w:t>拨款收入</w:t>
      </w:r>
      <w:r>
        <w:rPr>
          <w:rFonts w:hint="eastAsia" w:ascii="仿宋_GB2312" w:hAnsi="黑体" w:eastAsia="仿宋_GB2312" w:cs="仿宋_GB2312"/>
          <w:color w:val="auto"/>
          <w:sz w:val="32"/>
          <w:szCs w:val="32"/>
          <w:u w:val="none"/>
        </w:rPr>
        <w:t>3726.87</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99.73</w:t>
      </w:r>
      <w:r>
        <w:rPr>
          <w:rFonts w:hint="eastAsia" w:ascii="仿宋_GB2312" w:hAnsi="黑体" w:eastAsia="仿宋_GB2312"/>
          <w:color w:val="auto"/>
          <w:sz w:val="32"/>
          <w:szCs w:val="32"/>
          <w:u w:val="none"/>
        </w:rPr>
        <w:t>%；政府性基金</w:t>
      </w:r>
      <w:r>
        <w:rPr>
          <w:rFonts w:hint="eastAsia" w:ascii="仿宋_GB2312" w:hAnsi="黑体" w:eastAsia="仿宋_GB2312"/>
          <w:color w:val="auto"/>
          <w:sz w:val="32"/>
          <w:szCs w:val="32"/>
          <w:u w:val="none"/>
          <w:lang w:eastAsia="zh-CN"/>
        </w:rPr>
        <w:t>预算拨款</w:t>
      </w:r>
      <w:r>
        <w:rPr>
          <w:rFonts w:hint="eastAsia" w:ascii="仿宋_GB2312" w:hAnsi="黑体" w:eastAsia="仿宋_GB2312"/>
          <w:color w:val="auto"/>
          <w:sz w:val="32"/>
          <w:szCs w:val="32"/>
          <w:u w:val="none"/>
        </w:rPr>
        <w:t>收入</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eastAsia="zh-CN"/>
        </w:rPr>
        <w:t>国有资本经营预算拨款收入</w:t>
      </w:r>
      <w:r>
        <w:rPr>
          <w:rFonts w:hint="eastAsia" w:ascii="仿宋_GB2312" w:hAnsi="黑体" w:eastAsia="仿宋_GB2312" w:cs="仿宋_GB2312"/>
          <w:color w:val="auto"/>
          <w:sz w:val="32"/>
          <w:szCs w:val="32"/>
          <w:highlight w:val="none"/>
          <w:u w:val="none"/>
          <w:lang w:val="en-US" w:eastAsia="zh-CN"/>
        </w:rPr>
        <w:t>0万</w:t>
      </w:r>
      <w:bookmarkStart w:id="0" w:name="_GoBack"/>
      <w:bookmarkEnd w:id="0"/>
      <w:r>
        <w:rPr>
          <w:rFonts w:hint="eastAsia" w:ascii="仿宋_GB2312" w:hAnsi="黑体" w:eastAsia="仿宋_GB2312"/>
          <w:color w:val="auto"/>
          <w:sz w:val="32"/>
          <w:szCs w:val="32"/>
          <w:highlight w:val="none"/>
          <w:u w:val="none"/>
        </w:rPr>
        <w:t>元，占</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206.22</w:t>
      </w:r>
      <w:r>
        <w:rPr>
          <w:rFonts w:hint="eastAsia" w:ascii="仿宋_GB2312" w:hAnsi="黑体" w:eastAsia="仿宋_GB2312"/>
          <w:color w:val="auto"/>
          <w:sz w:val="32"/>
          <w:szCs w:val="32"/>
          <w:u w:val="none"/>
        </w:rPr>
        <w:t>万元，主要是</w:t>
      </w:r>
      <w:r>
        <w:rPr>
          <w:rFonts w:hint="eastAsia" w:ascii="仿宋_GB2312" w:hAnsi="黑体" w:eastAsia="仿宋_GB2312"/>
          <w:color w:val="auto"/>
          <w:sz w:val="32"/>
          <w:szCs w:val="32"/>
          <w:u w:val="none"/>
          <w:lang w:val="en-US" w:eastAsia="zh-CN"/>
        </w:rPr>
        <w:t>基本支出增加（在编教师增加，工资社保等增加）</w:t>
      </w:r>
      <w:r>
        <w:rPr>
          <w:rFonts w:hint="eastAsia" w:ascii="仿宋_GB2312" w:hAnsi="黑体" w:eastAsia="仿宋_GB2312"/>
          <w:color w:val="auto"/>
          <w:sz w:val="32"/>
          <w:szCs w:val="32"/>
          <w:u w:val="none"/>
        </w:rPr>
        <w:t>。</w:t>
      </w:r>
    </w:p>
    <w:p w14:paraId="4EC27DA8">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九</w:t>
      </w:r>
      <w:r>
        <w:rPr>
          <w:rFonts w:hint="eastAsia" w:ascii="黑体" w:hAnsi="黑体" w:eastAsia="黑体" w:cs="Times New Roman"/>
          <w:color w:val="auto"/>
          <w:sz w:val="32"/>
          <w:u w:val="none"/>
          <w:shd w:val="clear" w:color="auto" w:fill="FFFFFF"/>
        </w:rPr>
        <w:t>、支出预算情况说明</w:t>
      </w:r>
    </w:p>
    <w:p w14:paraId="05FFA702">
      <w:pPr>
        <w:keepNext w:val="0"/>
        <w:keepLines w:val="0"/>
        <w:widowControl w:val="0"/>
        <w:suppressLineNumbers w:val="0"/>
        <w:spacing w:before="0" w:beforeAutospacing="0" w:after="0" w:afterAutospacing="0"/>
        <w:ind w:left="0" w:right="0" w:firstLine="640" w:firstLineChars="200"/>
        <w:jc w:val="both"/>
        <w:rPr>
          <w:color w:val="auto"/>
        </w:rPr>
      </w:pPr>
      <w:r>
        <w:rPr>
          <w:rFonts w:hint="eastAsia" w:ascii="仿宋_GB2312" w:hAnsi="黑体" w:eastAsia="仿宋_GB2312"/>
          <w:color w:val="auto"/>
          <w:sz w:val="32"/>
          <w:szCs w:val="32"/>
          <w:u w:val="none"/>
          <w:lang w:val="en-US" w:eastAsia="zh-CN"/>
        </w:rPr>
        <w:t>儋州市思源实验学校</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年支出预算</w:t>
      </w:r>
      <w:r>
        <w:rPr>
          <w:rFonts w:hint="eastAsia" w:ascii="仿宋_GB2312" w:hAnsi="黑体" w:eastAsia="仿宋_GB2312" w:cs="仿宋_GB2312"/>
          <w:color w:val="auto"/>
          <w:sz w:val="32"/>
          <w:szCs w:val="32"/>
          <w:u w:val="none"/>
        </w:rPr>
        <w:t>3,737.08</w:t>
      </w:r>
      <w:r>
        <w:rPr>
          <w:rFonts w:hint="eastAsia" w:ascii="仿宋_GB2312" w:hAnsi="黑体" w:eastAsia="仿宋_GB2312"/>
          <w:color w:val="auto"/>
          <w:sz w:val="32"/>
          <w:szCs w:val="32"/>
          <w:u w:val="none"/>
        </w:rPr>
        <w:t>万元，其中：基本支出</w:t>
      </w:r>
      <w:r>
        <w:rPr>
          <w:rFonts w:hint="eastAsia" w:ascii="仿宋_GB2312" w:hAnsi="黑体" w:eastAsia="仿宋_GB2312" w:cs="仿宋_GB2312"/>
          <w:color w:val="auto"/>
          <w:sz w:val="32"/>
          <w:szCs w:val="32"/>
          <w:u w:val="none"/>
        </w:rPr>
        <w:t>3543.88</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94.83</w:t>
      </w:r>
      <w:r>
        <w:rPr>
          <w:rFonts w:hint="eastAsia" w:ascii="仿宋_GB2312" w:hAnsi="黑体" w:eastAsia="仿宋_GB2312"/>
          <w:color w:val="auto"/>
          <w:sz w:val="32"/>
          <w:szCs w:val="32"/>
          <w:u w:val="none"/>
        </w:rPr>
        <w:t>%；项目支出</w:t>
      </w:r>
      <w:r>
        <w:rPr>
          <w:rFonts w:hint="eastAsia" w:ascii="仿宋_GB2312" w:hAnsi="黑体" w:eastAsia="仿宋_GB2312" w:cs="仿宋_GB2312"/>
          <w:color w:val="auto"/>
          <w:sz w:val="32"/>
          <w:szCs w:val="32"/>
          <w:u w:val="none"/>
        </w:rPr>
        <w:t>193.20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5.17</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206.22</w:t>
      </w:r>
      <w:r>
        <w:rPr>
          <w:rFonts w:hint="eastAsia" w:ascii="仿宋_GB2312" w:hAnsi="黑体" w:eastAsia="仿宋_GB2312"/>
          <w:color w:val="auto"/>
          <w:sz w:val="32"/>
          <w:szCs w:val="32"/>
          <w:u w:val="none"/>
        </w:rPr>
        <w:t>万元，主要是</w:t>
      </w:r>
      <w:r>
        <w:rPr>
          <w:rFonts w:hint="eastAsia" w:ascii="仿宋_GB2312" w:hAnsi="黑体" w:eastAsia="仿宋_GB2312"/>
          <w:color w:val="auto"/>
          <w:sz w:val="32"/>
          <w:szCs w:val="32"/>
          <w:u w:val="none"/>
          <w:lang w:val="en-US" w:eastAsia="zh-CN"/>
        </w:rPr>
        <w:t>基本支出增加、项目支出减少</w:t>
      </w:r>
      <w:r>
        <w:rPr>
          <w:rFonts w:hint="eastAsia" w:ascii="仿宋_GB2312" w:hAnsi="黑体" w:eastAsia="仿宋_GB2312"/>
          <w:color w:val="auto"/>
          <w:sz w:val="32"/>
          <w:szCs w:val="32"/>
          <w:u w:val="none"/>
        </w:rPr>
        <w:t>。</w:t>
      </w:r>
      <w:r>
        <w:rPr>
          <w:rFonts w:hint="eastAsia" w:ascii="仿宋_GB2312" w:hAnsi="宋体" w:eastAsia="仿宋_GB2312" w:cs="仿宋_GB2312"/>
          <w:color w:val="auto"/>
          <w:kern w:val="2"/>
          <w:sz w:val="32"/>
          <w:szCs w:val="32"/>
          <w:lang w:val="en-US" w:eastAsia="zh-CN" w:bidi="ar"/>
        </w:rPr>
        <w:t>其中委托业务费预算总额0万元。</w:t>
      </w:r>
    </w:p>
    <w:p w14:paraId="3428A177">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十</w:t>
      </w:r>
      <w:r>
        <w:rPr>
          <w:rFonts w:hint="eastAsia" w:ascii="黑体" w:hAnsi="黑体" w:eastAsia="黑体" w:cs="Times New Roman"/>
          <w:color w:val="auto"/>
          <w:sz w:val="32"/>
          <w:u w:val="none"/>
          <w:shd w:val="clear" w:color="auto" w:fill="FFFFFF"/>
        </w:rPr>
        <w:t>、其他重要事项的情况说明</w:t>
      </w:r>
    </w:p>
    <w:p w14:paraId="7D2EA5C8">
      <w:pPr>
        <w:spacing w:line="560" w:lineRule="exact"/>
        <w:ind w:firstLine="640" w:firstLineChars="200"/>
        <w:rPr>
          <w:rFonts w:ascii="楷体" w:hAnsi="楷体" w:eastAsia="楷体"/>
          <w:color w:val="auto"/>
          <w:sz w:val="32"/>
          <w:szCs w:val="32"/>
          <w:u w:val="none"/>
        </w:rPr>
      </w:pPr>
      <w:r>
        <w:rPr>
          <w:rFonts w:hint="eastAsia" w:ascii="楷体" w:hAnsi="楷体" w:eastAsia="楷体"/>
          <w:color w:val="auto"/>
          <w:sz w:val="32"/>
          <w:szCs w:val="32"/>
          <w:u w:val="none"/>
        </w:rPr>
        <w:t>（一）机关运行经费</w:t>
      </w:r>
      <w:r>
        <w:rPr>
          <w:rFonts w:hint="eastAsia" w:ascii="楷体" w:hAnsi="楷体" w:eastAsia="楷体"/>
          <w:color w:val="auto"/>
          <w:sz w:val="32"/>
          <w:szCs w:val="32"/>
          <w:u w:val="none"/>
          <w:lang w:val="en-US" w:eastAsia="zh-CN"/>
        </w:rPr>
        <w:t>（</w:t>
      </w:r>
      <w:r>
        <w:rPr>
          <w:rFonts w:hint="eastAsia" w:ascii="楷体" w:hAnsi="楷体" w:eastAsia="楷体"/>
          <w:color w:val="auto"/>
          <w:sz w:val="32"/>
          <w:szCs w:val="32"/>
          <w:u w:val="none"/>
        </w:rPr>
        <w:t>行政单位</w:t>
      </w:r>
      <w:r>
        <w:rPr>
          <w:rFonts w:hint="eastAsia" w:ascii="楷体" w:hAnsi="楷体" w:eastAsia="楷体"/>
          <w:color w:val="auto"/>
          <w:sz w:val="32"/>
          <w:szCs w:val="32"/>
          <w:u w:val="none"/>
          <w:lang w:eastAsia="zh-CN"/>
        </w:rPr>
        <w:t>、</w:t>
      </w:r>
      <w:r>
        <w:rPr>
          <w:rFonts w:hint="eastAsia" w:ascii="楷体" w:hAnsi="楷体" w:eastAsia="楷体"/>
          <w:color w:val="auto"/>
          <w:sz w:val="32"/>
          <w:szCs w:val="32"/>
          <w:u w:val="none"/>
        </w:rPr>
        <w:t>参照公务员法管理的事业单位</w:t>
      </w:r>
      <w:r>
        <w:rPr>
          <w:rFonts w:hint="eastAsia" w:ascii="楷体" w:hAnsi="楷体" w:eastAsia="楷体"/>
          <w:color w:val="auto"/>
          <w:sz w:val="32"/>
          <w:szCs w:val="32"/>
          <w:u w:val="none"/>
          <w:lang w:eastAsia="zh-CN"/>
        </w:rPr>
        <w:t>需说明，其他单位不需要说明</w:t>
      </w:r>
      <w:r>
        <w:rPr>
          <w:rFonts w:hint="eastAsia" w:ascii="楷体" w:hAnsi="楷体" w:eastAsia="楷体"/>
          <w:color w:val="auto"/>
          <w:sz w:val="32"/>
          <w:szCs w:val="32"/>
          <w:u w:val="none"/>
          <w:lang w:val="en-US" w:eastAsia="zh-CN"/>
        </w:rPr>
        <w:t>）</w:t>
      </w:r>
    </w:p>
    <w:p w14:paraId="3087A6CE">
      <w:pPr>
        <w:spacing w:line="560" w:lineRule="exact"/>
        <w:ind w:firstLine="640" w:firstLineChars="200"/>
        <w:rPr>
          <w:rFonts w:ascii="仿宋_GB2312" w:hAnsi="黑体" w:eastAsia="仿宋_GB2312"/>
          <w:color w:val="auto"/>
          <w:sz w:val="32"/>
          <w:szCs w:val="32"/>
          <w:u w:val="none"/>
        </w:rPr>
      </w:pP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olor w:val="auto"/>
          <w:sz w:val="32"/>
          <w:szCs w:val="32"/>
          <w:u w:val="none"/>
          <w:lang w:val="en-US" w:eastAsia="zh-CN"/>
        </w:rPr>
        <w:t>儋州市思源实验学校</w:t>
      </w:r>
      <w:r>
        <w:rPr>
          <w:rFonts w:hint="eastAsia" w:ascii="仿宋_GB2312" w:hAnsi="黑体" w:eastAsia="仿宋_GB2312" w:cs="仿宋_GB2312"/>
          <w:color w:val="auto"/>
          <w:sz w:val="32"/>
          <w:szCs w:val="32"/>
          <w:u w:val="none"/>
        </w:rPr>
        <w:t>的机关运行经费预算</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p>
    <w:p w14:paraId="6FD6E4F5">
      <w:pPr>
        <w:spacing w:line="560" w:lineRule="exact"/>
        <w:ind w:firstLine="640" w:firstLineChars="200"/>
        <w:rPr>
          <w:rFonts w:ascii="楷体" w:hAnsi="楷体" w:eastAsia="楷体"/>
          <w:color w:val="auto"/>
          <w:sz w:val="32"/>
          <w:szCs w:val="32"/>
          <w:u w:val="none"/>
        </w:rPr>
      </w:pPr>
      <w:r>
        <w:rPr>
          <w:rFonts w:hint="eastAsia" w:ascii="楷体" w:hAnsi="楷体" w:eastAsia="楷体"/>
          <w:color w:val="auto"/>
          <w:sz w:val="32"/>
          <w:szCs w:val="32"/>
          <w:u w:val="none"/>
        </w:rPr>
        <w:t>（二）政府采购情况</w:t>
      </w:r>
    </w:p>
    <w:p w14:paraId="0E041ECF">
      <w:pPr>
        <w:spacing w:line="560" w:lineRule="exact"/>
        <w:ind w:firstLine="640"/>
        <w:rPr>
          <w:rFonts w:ascii="仿宋_GB2312" w:hAnsi="黑体" w:eastAsia="仿宋_GB2312"/>
          <w:color w:val="auto"/>
          <w:sz w:val="32"/>
          <w:szCs w:val="32"/>
          <w:u w:val="none"/>
        </w:rPr>
      </w:pP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olor w:val="auto"/>
          <w:sz w:val="32"/>
          <w:szCs w:val="32"/>
          <w:u w:val="none"/>
          <w:lang w:val="en-US" w:eastAsia="zh-CN"/>
        </w:rPr>
        <w:t>儋州市思源实验学校</w:t>
      </w:r>
      <w:r>
        <w:rPr>
          <w:rFonts w:hint="eastAsia" w:ascii="仿宋_GB2312" w:hAnsi="黑体" w:eastAsia="仿宋_GB2312" w:cs="仿宋_GB2312"/>
          <w:color w:val="auto"/>
          <w:sz w:val="32"/>
          <w:szCs w:val="32"/>
          <w:u w:val="none"/>
        </w:rPr>
        <w:t>政府采购预算总额</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p>
    <w:p w14:paraId="30C3E014">
      <w:pPr>
        <w:spacing w:line="560" w:lineRule="exact"/>
        <w:ind w:firstLine="640" w:firstLineChars="200"/>
        <w:rPr>
          <w:rFonts w:ascii="楷体" w:hAnsi="楷体" w:eastAsia="楷体"/>
          <w:color w:val="auto"/>
          <w:sz w:val="32"/>
          <w:szCs w:val="32"/>
          <w:u w:val="none"/>
        </w:rPr>
      </w:pPr>
      <w:r>
        <w:rPr>
          <w:rFonts w:hint="eastAsia" w:ascii="楷体" w:hAnsi="楷体" w:eastAsia="楷体"/>
          <w:color w:val="auto"/>
          <w:sz w:val="32"/>
          <w:szCs w:val="32"/>
          <w:u w:val="none"/>
        </w:rPr>
        <w:t>（三）国有资产占有使用情况</w:t>
      </w:r>
    </w:p>
    <w:p w14:paraId="334D40D1">
      <w:pPr>
        <w:spacing w:line="560" w:lineRule="exact"/>
        <w:ind w:firstLine="640" w:firstLineChars="200"/>
        <w:rPr>
          <w:rFonts w:ascii="仿宋_GB2312" w:hAnsi="黑体" w:eastAsia="仿宋_GB2312" w:cs="仿宋_GB2312"/>
          <w:color w:val="auto"/>
          <w:sz w:val="32"/>
          <w:szCs w:val="32"/>
          <w:highlight w:val="none"/>
          <w:u w:val="none"/>
        </w:rPr>
      </w:pPr>
      <w:r>
        <w:rPr>
          <w:rFonts w:hint="eastAsia" w:ascii="仿宋_GB2312" w:hAnsi="黑体" w:eastAsia="仿宋_GB2312" w:cs="仿宋_GB2312"/>
          <w:color w:val="auto"/>
          <w:sz w:val="32"/>
          <w:szCs w:val="32"/>
          <w:highlight w:val="none"/>
          <w:u w:val="none"/>
        </w:rPr>
        <w:t>截至</w:t>
      </w:r>
      <w:r>
        <w:rPr>
          <w:rFonts w:hint="eastAsia" w:ascii="仿宋_GB2312" w:hAnsi="黑体" w:eastAsia="仿宋_GB2312" w:cs="仿宋_GB2312"/>
          <w:color w:val="auto"/>
          <w:sz w:val="32"/>
          <w:szCs w:val="32"/>
          <w:highlight w:val="none"/>
          <w:u w:val="none"/>
          <w:lang w:val="en-US" w:eastAsia="zh-CN"/>
        </w:rPr>
        <w:t>2025</w:t>
      </w:r>
      <w:r>
        <w:rPr>
          <w:rFonts w:hint="eastAsia" w:ascii="仿宋_GB2312" w:hAnsi="黑体" w:eastAsia="仿宋_GB2312"/>
          <w:color w:val="auto"/>
          <w:sz w:val="32"/>
          <w:szCs w:val="32"/>
          <w:highlight w:val="none"/>
          <w:u w:val="none"/>
        </w:rPr>
        <w:t>年12月31日，</w:t>
      </w:r>
      <w:r>
        <w:rPr>
          <w:rFonts w:hint="eastAsia" w:ascii="仿宋_GB2312" w:hAnsi="黑体" w:eastAsia="仿宋_GB2312"/>
          <w:color w:val="auto"/>
          <w:sz w:val="32"/>
          <w:szCs w:val="32"/>
          <w:highlight w:val="none"/>
          <w:u w:val="none"/>
          <w:lang w:val="en-US" w:eastAsia="zh-CN"/>
        </w:rPr>
        <w:t>儋州市思源实验学校</w:t>
      </w:r>
      <w:r>
        <w:rPr>
          <w:rFonts w:hint="eastAsia" w:ascii="仿宋_GB2312" w:hAnsi="黑体" w:eastAsia="仿宋_GB2312" w:cs="仿宋_GB2312"/>
          <w:color w:val="auto"/>
          <w:sz w:val="32"/>
          <w:szCs w:val="32"/>
          <w:highlight w:val="none"/>
          <w:u w:val="none"/>
        </w:rPr>
        <w:t>本级及下属各预算单位共有车辆</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s="仿宋_GB2312"/>
          <w:color w:val="auto"/>
          <w:sz w:val="32"/>
          <w:szCs w:val="32"/>
          <w:highlight w:val="none"/>
          <w:u w:val="none"/>
        </w:rPr>
        <w:t>辆，其中，领导干部用车</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s="仿宋_GB2312"/>
          <w:color w:val="auto"/>
          <w:sz w:val="32"/>
          <w:szCs w:val="32"/>
          <w:highlight w:val="none"/>
          <w:u w:val="none"/>
        </w:rPr>
        <w:t>辆，机要通信应急用车</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s="仿宋_GB2312"/>
          <w:color w:val="auto"/>
          <w:sz w:val="32"/>
          <w:szCs w:val="32"/>
          <w:highlight w:val="none"/>
          <w:u w:val="none"/>
        </w:rPr>
        <w:t>辆、一般执法执勤用车</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s="仿宋_GB2312"/>
          <w:color w:val="auto"/>
          <w:sz w:val="32"/>
          <w:szCs w:val="32"/>
          <w:highlight w:val="none"/>
          <w:u w:val="none"/>
        </w:rPr>
        <w:t>辆、特种专业技术用车</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s="仿宋_GB2312"/>
          <w:color w:val="auto"/>
          <w:sz w:val="32"/>
          <w:szCs w:val="32"/>
          <w:highlight w:val="none"/>
          <w:u w:val="none"/>
        </w:rPr>
        <w:t>辆、其他用车</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s="仿宋_GB2312"/>
          <w:color w:val="auto"/>
          <w:sz w:val="32"/>
          <w:szCs w:val="32"/>
          <w:highlight w:val="none"/>
          <w:u w:val="none"/>
        </w:rPr>
        <w:t>辆。单位价值100万元以上设备</w:t>
      </w:r>
      <w:r>
        <w:rPr>
          <w:rFonts w:hint="eastAsia" w:ascii="仿宋_GB2312" w:hAnsi="黑体" w:eastAsia="仿宋_GB2312" w:cs="仿宋_GB2312"/>
          <w:color w:val="auto"/>
          <w:sz w:val="32"/>
          <w:szCs w:val="32"/>
          <w:highlight w:val="none"/>
          <w:u w:val="none"/>
          <w:lang w:eastAsia="zh-CN"/>
        </w:rPr>
        <w:t>0</w:t>
      </w:r>
      <w:r>
        <w:rPr>
          <w:rFonts w:hint="eastAsia" w:ascii="仿宋_GB2312" w:hAnsi="黑体" w:eastAsia="仿宋_GB2312" w:cs="仿宋_GB2312"/>
          <w:color w:val="auto"/>
          <w:sz w:val="32"/>
          <w:szCs w:val="32"/>
          <w:highlight w:val="none"/>
          <w:u w:val="none"/>
        </w:rPr>
        <w:t>台（套）。</w:t>
      </w:r>
    </w:p>
    <w:p w14:paraId="14867A24">
      <w:pPr>
        <w:widowControl/>
        <w:spacing w:line="560" w:lineRule="exact"/>
        <w:ind w:firstLine="640" w:firstLineChars="200"/>
        <w:jc w:val="left"/>
        <w:rPr>
          <w:rFonts w:ascii="楷体" w:hAnsi="楷体" w:eastAsia="楷体"/>
          <w:color w:val="auto"/>
          <w:sz w:val="32"/>
          <w:szCs w:val="32"/>
          <w:u w:val="none"/>
        </w:rPr>
      </w:pPr>
      <w:r>
        <w:rPr>
          <w:rFonts w:hint="eastAsia" w:ascii="楷体" w:hAnsi="楷体" w:eastAsia="楷体"/>
          <w:color w:val="auto"/>
          <w:sz w:val="32"/>
          <w:szCs w:val="32"/>
          <w:u w:val="none"/>
        </w:rPr>
        <w:t>（四）</w:t>
      </w:r>
      <w:r>
        <w:rPr>
          <w:rFonts w:hint="eastAsia" w:ascii="楷体" w:hAnsi="楷体" w:eastAsia="楷体" w:cs="黑体"/>
          <w:i w:val="0"/>
          <w:caps w:val="0"/>
          <w:color w:val="auto"/>
          <w:spacing w:val="0"/>
          <w:kern w:val="2"/>
          <w:sz w:val="32"/>
          <w:szCs w:val="32"/>
          <w:lang w:val="en-US" w:eastAsia="zh-CN" w:bidi="ar"/>
        </w:rPr>
        <w:t>绩效目标设置及重点项目绩效目标说明</w:t>
      </w:r>
    </w:p>
    <w:p w14:paraId="46C4BB23">
      <w:pPr>
        <w:spacing w:line="560" w:lineRule="exact"/>
        <w:ind w:firstLine="640" w:firstLineChars="200"/>
        <w:rPr>
          <w:rFonts w:hint="eastAsia" w:ascii="仿宋_GB2312" w:hAnsi="黑体" w:eastAsia="仿宋_GB2312"/>
          <w:color w:val="auto"/>
          <w:sz w:val="32"/>
          <w:szCs w:val="32"/>
          <w:highlight w:val="none"/>
          <w:u w:val="none"/>
        </w:rPr>
      </w:pPr>
      <w:r>
        <w:rPr>
          <w:rFonts w:hint="eastAsia" w:ascii="仿宋_GB2312" w:hAnsi="黑体" w:eastAsia="仿宋_GB2312" w:cs="仿宋_GB2312"/>
          <w:color w:val="auto"/>
          <w:sz w:val="32"/>
          <w:szCs w:val="32"/>
          <w:highlight w:val="none"/>
          <w:u w:val="none"/>
          <w:lang w:val="en-US" w:eastAsia="zh-CN"/>
        </w:rPr>
        <w:t>2026</w:t>
      </w:r>
      <w:r>
        <w:rPr>
          <w:rFonts w:hint="eastAsia" w:ascii="仿宋_GB2312" w:hAnsi="黑体" w:eastAsia="仿宋_GB2312"/>
          <w:color w:val="auto"/>
          <w:sz w:val="32"/>
          <w:szCs w:val="32"/>
          <w:highlight w:val="none"/>
          <w:u w:val="none"/>
        </w:rPr>
        <w:t>年</w:t>
      </w:r>
      <w:r>
        <w:rPr>
          <w:rFonts w:hint="eastAsia" w:ascii="仿宋_GB2312" w:hAnsi="黑体" w:eastAsia="仿宋_GB2312" w:cs="仿宋_GB2312"/>
          <w:color w:val="auto"/>
          <w:sz w:val="32"/>
          <w:szCs w:val="32"/>
          <w:highlight w:val="none"/>
          <w:u w:val="none"/>
          <w:lang w:val="en-US" w:eastAsia="zh-CN"/>
        </w:rPr>
        <w:t>儋州市思源实验学校9</w:t>
      </w:r>
      <w:r>
        <w:rPr>
          <w:rFonts w:hint="eastAsia" w:ascii="仿宋_GB2312" w:hAnsi="黑体" w:eastAsia="仿宋_GB2312" w:cs="仿宋_GB2312"/>
          <w:color w:val="auto"/>
          <w:sz w:val="32"/>
          <w:szCs w:val="32"/>
          <w:highlight w:val="none"/>
          <w:u w:val="none"/>
        </w:rPr>
        <w:t>个项目实行绩效目标管理，涉及一般公共预算</w:t>
      </w:r>
      <w:r>
        <w:rPr>
          <w:rFonts w:hint="eastAsia" w:ascii="仿宋_GB2312" w:hAnsi="黑体" w:eastAsia="仿宋_GB2312" w:cs="仿宋_GB2312"/>
          <w:color w:val="auto"/>
          <w:sz w:val="32"/>
          <w:szCs w:val="32"/>
          <w:highlight w:val="none"/>
          <w:u w:val="none"/>
          <w:lang w:val="en-US" w:eastAsia="zh-CN"/>
        </w:rPr>
        <w:t>183</w:t>
      </w:r>
      <w:r>
        <w:rPr>
          <w:rFonts w:hint="eastAsia" w:ascii="仿宋_GB2312" w:hAnsi="黑体" w:eastAsia="仿宋_GB2312"/>
          <w:color w:val="auto"/>
          <w:sz w:val="32"/>
          <w:szCs w:val="32"/>
          <w:highlight w:val="none"/>
          <w:u w:val="none"/>
        </w:rPr>
        <w:t>万元、政府性基金</w:t>
      </w:r>
      <w:r>
        <w:rPr>
          <w:rFonts w:hint="eastAsia" w:ascii="仿宋_GB2312" w:hAnsi="黑体" w:eastAsia="仿宋_GB2312" w:cs="仿宋_GB2312"/>
          <w:color w:val="auto"/>
          <w:sz w:val="32"/>
          <w:szCs w:val="32"/>
          <w:highlight w:val="none"/>
          <w:u w:val="none"/>
          <w:lang w:eastAsia="zh-CN"/>
        </w:rPr>
        <w:t>0</w:t>
      </w:r>
      <w:r>
        <w:rPr>
          <w:rFonts w:hint="eastAsia" w:ascii="仿宋_GB2312" w:hAnsi="黑体" w:eastAsia="仿宋_GB2312"/>
          <w:color w:val="auto"/>
          <w:sz w:val="32"/>
          <w:szCs w:val="32"/>
          <w:highlight w:val="none"/>
          <w:u w:val="none"/>
        </w:rPr>
        <w:t>万元。</w:t>
      </w:r>
    </w:p>
    <w:p w14:paraId="79860CA9">
      <w:pPr>
        <w:spacing w:line="560" w:lineRule="exact"/>
        <w:jc w:val="center"/>
        <w:rPr>
          <w:rFonts w:hint="eastAsia" w:ascii="黑体" w:hAnsi="黑体" w:eastAsia="黑体"/>
          <w:b w:val="0"/>
          <w:bCs/>
          <w:color w:val="auto"/>
          <w:sz w:val="32"/>
          <w:szCs w:val="32"/>
          <w:u w:val="none"/>
          <w:lang w:eastAsia="zh-CN"/>
        </w:rPr>
      </w:pPr>
    </w:p>
    <w:p w14:paraId="7A5FC47F">
      <w:pPr>
        <w:spacing w:line="560" w:lineRule="exact"/>
        <w:jc w:val="center"/>
        <w:rPr>
          <w:rFonts w:ascii="黑体" w:hAnsi="黑体" w:eastAsia="黑体"/>
          <w:b w:val="0"/>
          <w:bCs/>
          <w:color w:val="auto"/>
          <w:sz w:val="32"/>
          <w:szCs w:val="32"/>
          <w:u w:val="none"/>
        </w:rPr>
      </w:pPr>
      <w:r>
        <w:rPr>
          <w:rFonts w:hint="eastAsia" w:ascii="黑体" w:hAnsi="黑体" w:eastAsia="黑体"/>
          <w:b w:val="0"/>
          <w:bCs/>
          <w:color w:val="auto"/>
          <w:sz w:val="32"/>
          <w:szCs w:val="32"/>
          <w:u w:val="none"/>
        </w:rPr>
        <w:t>第四部分  名词解释</w:t>
      </w:r>
    </w:p>
    <w:p w14:paraId="0B6F8715">
      <w:pPr>
        <w:spacing w:line="560" w:lineRule="exact"/>
        <w:ind w:firstLine="640" w:firstLineChars="200"/>
        <w:jc w:val="left"/>
        <w:rPr>
          <w:rFonts w:ascii="仿宋_GB2312" w:eastAsia="仿宋_GB2312" w:cs="宋体"/>
          <w:bCs/>
          <w:color w:val="auto"/>
          <w:kern w:val="0"/>
          <w:sz w:val="32"/>
          <w:szCs w:val="32"/>
          <w:u w:val="none"/>
          <w:lang w:val="zh-CN"/>
        </w:rPr>
      </w:pPr>
    </w:p>
    <w:p w14:paraId="17FE9741">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一、财政拨款收入：指本级财政当年拨付的资金。</w:t>
      </w:r>
    </w:p>
    <w:p w14:paraId="264F75C0">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二、一般公共预算拨款收入：指用于反映税收收入、专项收入、行政事业性收费收入、罚没收入、国有资源（资产）有偿使用收入、政府住房基金收入、捐赠收入等财政收入。</w:t>
      </w:r>
    </w:p>
    <w:p w14:paraId="061172F1">
      <w:pPr>
        <w:spacing w:line="560" w:lineRule="exact"/>
        <w:ind w:firstLine="640" w:firstLineChars="200"/>
        <w:jc w:val="left"/>
        <w:rPr>
          <w:rFonts w:hint="eastAsia" w:ascii="仿宋_GB2312" w:hAnsi="宋体" w:eastAsia="仿宋_GB2312" w:cs="宋体"/>
          <w:color w:val="auto"/>
          <w:kern w:val="0"/>
          <w:sz w:val="32"/>
          <w:szCs w:val="30"/>
          <w:u w:val="none"/>
          <w:lang w:eastAsia="zh-CN"/>
        </w:rPr>
      </w:pPr>
      <w:r>
        <w:rPr>
          <w:rFonts w:hint="eastAsia" w:ascii="仿宋_GB2312" w:hAnsi="宋体" w:eastAsia="仿宋_GB2312" w:cs="宋体"/>
          <w:color w:val="auto"/>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auto"/>
          <w:kern w:val="0"/>
          <w:sz w:val="32"/>
          <w:szCs w:val="30"/>
          <w:u w:val="none"/>
          <w:lang w:eastAsia="zh-CN"/>
        </w:rPr>
        <w:t>。</w:t>
      </w:r>
    </w:p>
    <w:p w14:paraId="716C7345">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 xml:space="preserve">四、事业收入：指用于反映事业单位开展专业业务活动及辅助活动所取得的收入。 </w:t>
      </w:r>
    </w:p>
    <w:p w14:paraId="7376502D">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五、事业单位经营收入：指用于反映事业单位在专业活动及辅助活动之外开展非独立核算经营活动取得的收入。</w:t>
      </w:r>
    </w:p>
    <w:p w14:paraId="79DCEB76">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六、其他收入：指除上述“财政拨款收入”“事业收入”“经营收入”等以外的收入。</w:t>
      </w:r>
    </w:p>
    <w:p w14:paraId="5FA28801">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七、上年结转：指以前年度尚未完成、结转到本年按有关规定继续使用的资金。</w:t>
      </w:r>
    </w:p>
    <w:p w14:paraId="02610CFF">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八、基本支出：指行政事业单位用于为保障其机构正常运转、完成日常工作任务而发生的人员支出和公用支出。</w:t>
      </w:r>
    </w:p>
    <w:p w14:paraId="27FC0C93">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九、工资福利支出：反映单位开支的在职职工和编制外长期聘用人员的各类劳动报酬，以及为上述人员缴纳的各项社会保险费等。</w:t>
      </w:r>
    </w:p>
    <w:p w14:paraId="76820FF1">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4BBC503F">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6FF4A3D6">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十二、项目支出：指各部门、各单位为完成其特定的工作任务和事业发展目标所发生的支出。</w:t>
      </w:r>
    </w:p>
    <w:p w14:paraId="1BBF7EF2">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auto"/>
          <w:kern w:val="0"/>
          <w:sz w:val="32"/>
          <w:szCs w:val="30"/>
          <w:u w:val="none"/>
          <w:lang w:eastAsia="zh-CN"/>
        </w:rPr>
        <w:t>、</w:t>
      </w:r>
      <w:r>
        <w:rPr>
          <w:rFonts w:hint="eastAsia" w:ascii="仿宋_GB2312" w:hAnsi="宋体" w:eastAsia="仿宋_GB2312" w:cs="宋体"/>
          <w:color w:val="auto"/>
          <w:kern w:val="0"/>
          <w:sz w:val="32"/>
          <w:szCs w:val="30"/>
          <w:u w:val="none"/>
          <w:lang w:val="en-US" w:eastAsia="zh-CN"/>
        </w:rPr>
        <w:t>1个月及以上租车费用</w:t>
      </w:r>
      <w:r>
        <w:rPr>
          <w:rFonts w:hint="eastAsia" w:ascii="仿宋_GB2312" w:hAnsi="宋体" w:eastAsia="仿宋_GB2312" w:cs="宋体"/>
          <w:color w:val="auto"/>
          <w:kern w:val="0"/>
          <w:sz w:val="32"/>
          <w:szCs w:val="30"/>
          <w:u w:val="none"/>
        </w:rPr>
        <w:t>等支出；公务接待费指单位按规定开支的各类公务接待（含外宾接待）支出。</w:t>
      </w:r>
    </w:p>
    <w:p w14:paraId="5196D060">
      <w:pPr>
        <w:spacing w:line="560" w:lineRule="exact"/>
        <w:ind w:firstLine="640" w:firstLineChars="200"/>
        <w:jc w:val="left"/>
        <w:rPr>
          <w:rFonts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9E45B7D">
      <w:pPr>
        <w:spacing w:line="560" w:lineRule="exact"/>
        <w:ind w:firstLine="0" w:firstLineChars="0"/>
        <w:jc w:val="left"/>
        <w:rPr>
          <w:rFonts w:ascii="仿宋_GB2312" w:hAnsi="黑体" w:eastAsia="仿宋_GB2312" w:cs="仿宋_GB2312"/>
          <w:color w:val="auto"/>
          <w:sz w:val="32"/>
          <w:szCs w:val="32"/>
          <w:u w:val="none"/>
        </w:rPr>
      </w:pPr>
    </w:p>
    <w:p w14:paraId="55C8413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A549F6"/>
    <w:rsid w:val="07606C44"/>
    <w:rsid w:val="0C193AD3"/>
    <w:rsid w:val="1AB31597"/>
    <w:rsid w:val="23072480"/>
    <w:rsid w:val="274D0515"/>
    <w:rsid w:val="32C0273F"/>
    <w:rsid w:val="3480334A"/>
    <w:rsid w:val="395D1835"/>
    <w:rsid w:val="39965EB4"/>
    <w:rsid w:val="3B821FED"/>
    <w:rsid w:val="445631C8"/>
    <w:rsid w:val="47B869C3"/>
    <w:rsid w:val="4A9106FD"/>
    <w:rsid w:val="4AA549F6"/>
    <w:rsid w:val="547F6E9B"/>
    <w:rsid w:val="56107A2C"/>
    <w:rsid w:val="5A844281"/>
    <w:rsid w:val="61B2747F"/>
    <w:rsid w:val="6A2B7DCF"/>
    <w:rsid w:val="6C1C2EFC"/>
    <w:rsid w:val="71ED0060"/>
    <w:rsid w:val="7CAA1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 w:type="paragraph" w:customStyle="1" w:styleId="5">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3449</Words>
  <Characters>3815</Characters>
  <Lines>0</Lines>
  <Paragraphs>0</Paragraphs>
  <TotalTime>7</TotalTime>
  <ScaleCrop>false</ScaleCrop>
  <LinksUpToDate>false</LinksUpToDate>
  <CharactersWithSpaces>3841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2026-03-01T01:28:00Z</dcterms:created>
  <dc:creator>知足常乐</dc:creator>
  <cp:lastModifiedBy>知足常乐</cp:lastModifiedBy>
  <dcterms:modified xsi:type="dcterms:W3CDTF">2026-03-02T00:48:50Z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1977505C53D04EC1932426F4B1695053_11</vt:lpwstr>
  </property>
  <property fmtid="{D5CDD505-2E9C-101B-9397-08002B2CF9AE}" pid="4" name="KSOTemplateDocerSaveRecord">
    <vt:lpwstr>eyJoZGlkIjoiOGE5M2VhMDdiODQ3YTdmOGNmYWY5YTY2NTM3MjQzMWQiLCJ1c2VySWQiOiI5MzA0MTkwNTUifQ==</vt:lpwstr>
  </property>
</Properties>
</file>