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BCE16">
      <w:pPr>
        <w:spacing w:line="560" w:lineRule="exact"/>
        <w:rPr>
          <w:sz w:val="84"/>
          <w:szCs w:val="84"/>
          <w:u w:val="none"/>
        </w:rPr>
      </w:pPr>
    </w:p>
    <w:p w14:paraId="6986D53D">
      <w:pPr>
        <w:spacing w:line="560" w:lineRule="exact"/>
        <w:rPr>
          <w:sz w:val="84"/>
          <w:szCs w:val="84"/>
          <w:u w:val="none"/>
        </w:rPr>
      </w:pPr>
    </w:p>
    <w:p w14:paraId="16BC6986">
      <w:pPr>
        <w:spacing w:line="560" w:lineRule="exact"/>
        <w:rPr>
          <w:sz w:val="84"/>
          <w:szCs w:val="84"/>
          <w:u w:val="none"/>
        </w:rPr>
      </w:pPr>
    </w:p>
    <w:p w14:paraId="286877FE">
      <w:pPr>
        <w:spacing w:line="560" w:lineRule="exact"/>
        <w:rPr>
          <w:sz w:val="84"/>
          <w:szCs w:val="84"/>
          <w:u w:val="none"/>
        </w:rPr>
      </w:pPr>
    </w:p>
    <w:p w14:paraId="639BD390">
      <w:pPr>
        <w:spacing w:line="560" w:lineRule="exact"/>
        <w:jc w:val="center"/>
        <w:rPr>
          <w:rFonts w:hint="eastAsia"/>
          <w:sz w:val="52"/>
          <w:szCs w:val="52"/>
          <w:u w:val="none"/>
          <w:lang w:val="en-US" w:eastAsia="zh-CN"/>
        </w:rPr>
      </w:pPr>
    </w:p>
    <w:p w14:paraId="71667AD6">
      <w:pPr>
        <w:spacing w:line="560" w:lineRule="exact"/>
        <w:jc w:val="center"/>
        <w:rPr>
          <w:rFonts w:hint="eastAsia"/>
          <w:sz w:val="52"/>
          <w:szCs w:val="52"/>
          <w:u w:val="none"/>
          <w:lang w:val="en-US" w:eastAsia="zh-CN"/>
        </w:rPr>
      </w:pPr>
    </w:p>
    <w:p w14:paraId="160F4889">
      <w:pPr>
        <w:spacing w:line="560" w:lineRule="exact"/>
        <w:jc w:val="center"/>
        <w:rPr>
          <w:rFonts w:hint="eastAsia"/>
          <w:sz w:val="52"/>
          <w:szCs w:val="52"/>
          <w:u w:val="none"/>
          <w:lang w:val="en-US" w:eastAsia="zh-CN"/>
        </w:rPr>
      </w:pPr>
    </w:p>
    <w:p w14:paraId="43F46F18">
      <w:pPr>
        <w:spacing w:line="560" w:lineRule="exact"/>
        <w:jc w:val="center"/>
        <w:rPr>
          <w:rFonts w:hint="eastAsia"/>
          <w:sz w:val="52"/>
          <w:szCs w:val="52"/>
          <w:u w:val="none"/>
          <w:lang w:val="en-US" w:eastAsia="zh-CN"/>
        </w:rPr>
      </w:pPr>
    </w:p>
    <w:p w14:paraId="33AD0F00">
      <w:pPr>
        <w:spacing w:line="560" w:lineRule="exact"/>
        <w:jc w:val="center"/>
        <w:rPr>
          <w:rFonts w:hint="eastAsia"/>
          <w:sz w:val="52"/>
          <w:szCs w:val="52"/>
          <w:u w:val="none"/>
          <w:lang w:val="en-US" w:eastAsia="zh-CN"/>
        </w:rPr>
      </w:pPr>
    </w:p>
    <w:p w14:paraId="0CCCAEF9">
      <w:pPr>
        <w:spacing w:line="560" w:lineRule="exact"/>
        <w:jc w:val="center"/>
        <w:rPr>
          <w:rFonts w:hint="eastAsia"/>
          <w:sz w:val="52"/>
          <w:szCs w:val="52"/>
          <w:u w:val="none"/>
          <w:lang w:val="en-US" w:eastAsia="zh-CN"/>
        </w:rPr>
      </w:pPr>
    </w:p>
    <w:p w14:paraId="712AF624">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儋州市新盈学校</w:t>
      </w:r>
      <w:r>
        <w:rPr>
          <w:rFonts w:hint="eastAsia"/>
          <w:sz w:val="52"/>
          <w:szCs w:val="52"/>
          <w:u w:val="none"/>
        </w:rPr>
        <w:t>预算</w:t>
      </w:r>
    </w:p>
    <w:p w14:paraId="2011EF59">
      <w:pPr>
        <w:spacing w:line="560" w:lineRule="exact"/>
        <w:ind w:firstLine="1680"/>
        <w:jc w:val="center"/>
        <w:rPr>
          <w:sz w:val="84"/>
          <w:szCs w:val="84"/>
          <w:u w:val="none"/>
        </w:rPr>
      </w:pPr>
    </w:p>
    <w:p w14:paraId="4D68653F">
      <w:pPr>
        <w:spacing w:line="560" w:lineRule="exact"/>
        <w:ind w:firstLine="1680"/>
        <w:jc w:val="center"/>
        <w:rPr>
          <w:sz w:val="84"/>
          <w:szCs w:val="84"/>
          <w:u w:val="none"/>
        </w:rPr>
      </w:pPr>
    </w:p>
    <w:p w14:paraId="68CBC781">
      <w:pPr>
        <w:spacing w:line="560" w:lineRule="exact"/>
        <w:ind w:firstLine="1680"/>
        <w:jc w:val="center"/>
        <w:rPr>
          <w:sz w:val="84"/>
          <w:szCs w:val="84"/>
          <w:u w:val="none"/>
        </w:rPr>
      </w:pPr>
    </w:p>
    <w:p w14:paraId="3E880CF7">
      <w:pPr>
        <w:spacing w:line="560" w:lineRule="exact"/>
        <w:ind w:firstLine="1680"/>
        <w:jc w:val="center"/>
        <w:rPr>
          <w:sz w:val="84"/>
          <w:szCs w:val="84"/>
          <w:u w:val="none"/>
        </w:rPr>
      </w:pPr>
    </w:p>
    <w:p w14:paraId="3CFC55A3">
      <w:pPr>
        <w:rPr>
          <w:sz w:val="84"/>
          <w:szCs w:val="84"/>
          <w:u w:val="none"/>
        </w:rPr>
      </w:pPr>
      <w:r>
        <w:rPr>
          <w:sz w:val="84"/>
          <w:szCs w:val="84"/>
          <w:u w:val="none"/>
        </w:rPr>
        <w:br w:type="page"/>
      </w:r>
    </w:p>
    <w:p w14:paraId="035992CB">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5C63EBC">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儋州市新盈学校单位</w:t>
      </w:r>
      <w:r>
        <w:rPr>
          <w:rFonts w:hint="eastAsia" w:ascii="方正黑体_GBK" w:hAnsi="方正黑体_GBK" w:eastAsia="方正黑体_GBK" w:cs="方正黑体_GBK"/>
          <w:sz w:val="32"/>
          <w:szCs w:val="32"/>
          <w:u w:val="none"/>
        </w:rPr>
        <w:t>概况</w:t>
      </w:r>
    </w:p>
    <w:p w14:paraId="57C0D558">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45B0EC48">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A5E6C6D">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单位</w:t>
      </w:r>
      <w:r>
        <w:rPr>
          <w:rFonts w:hint="eastAsia" w:ascii="方正黑体_GBK" w:hAnsi="方正黑体_GBK" w:eastAsia="方正黑体_GBK" w:cs="方正黑体_GBK"/>
          <w:sz w:val="32"/>
          <w:szCs w:val="32"/>
          <w:u w:val="none"/>
        </w:rPr>
        <w:t>预算表</w:t>
      </w:r>
    </w:p>
    <w:p w14:paraId="0FFDAB7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54E286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99C583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F65B80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924569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FEACC2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98B00E2">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EB5848D">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F6FE07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3C09C14">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7E13823">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642BFCB8">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年单位预算情况说明</w:t>
      </w:r>
    </w:p>
    <w:p w14:paraId="3BB0ECF2">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5141B39">
      <w:pPr>
        <w:jc w:val="left"/>
        <w:rPr>
          <w:rFonts w:hint="eastAsia" w:ascii="黑体" w:hAnsi="黑体" w:eastAsia="黑体"/>
          <w:sz w:val="52"/>
          <w:szCs w:val="52"/>
          <w:u w:val="none"/>
        </w:rPr>
      </w:pPr>
    </w:p>
    <w:p w14:paraId="03598E87">
      <w:pPr>
        <w:pStyle w:val="6"/>
        <w:spacing w:line="560" w:lineRule="exact"/>
        <w:ind w:left="1320" w:firstLine="0" w:firstLineChars="0"/>
        <w:jc w:val="left"/>
        <w:rPr>
          <w:rFonts w:ascii="黑体" w:hAnsi="黑体" w:eastAsia="黑体"/>
          <w:sz w:val="32"/>
          <w:szCs w:val="32"/>
          <w:u w:val="none"/>
        </w:rPr>
      </w:pPr>
    </w:p>
    <w:p w14:paraId="6A23E422">
      <w:pPr>
        <w:spacing w:line="560" w:lineRule="exact"/>
        <w:jc w:val="left"/>
        <w:rPr>
          <w:rFonts w:ascii="黑体" w:hAnsi="黑体" w:eastAsia="黑体"/>
          <w:sz w:val="32"/>
          <w:szCs w:val="32"/>
          <w:u w:val="none"/>
        </w:rPr>
      </w:pPr>
    </w:p>
    <w:p w14:paraId="67E3638F">
      <w:pPr>
        <w:jc w:val="left"/>
        <w:rPr>
          <w:rFonts w:ascii="黑体" w:hAnsi="黑体" w:eastAsia="黑体"/>
          <w:sz w:val="32"/>
          <w:szCs w:val="32"/>
          <w:u w:val="none"/>
        </w:rPr>
      </w:pPr>
      <w:r>
        <w:rPr>
          <w:rFonts w:ascii="黑体" w:hAnsi="黑体" w:eastAsia="黑体"/>
          <w:sz w:val="32"/>
          <w:szCs w:val="32"/>
          <w:u w:val="none"/>
        </w:rPr>
        <w:br w:type="page"/>
      </w:r>
    </w:p>
    <w:p w14:paraId="54E9FD96">
      <w:pPr>
        <w:spacing w:line="560" w:lineRule="exact"/>
        <w:jc w:val="left"/>
        <w:rPr>
          <w:rFonts w:ascii="黑体" w:hAnsi="黑体" w:eastAsia="黑体"/>
          <w:sz w:val="32"/>
          <w:szCs w:val="32"/>
          <w:u w:val="none"/>
        </w:rPr>
      </w:pPr>
    </w:p>
    <w:p w14:paraId="6528C95D">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儋州市新盈学校单位</w:t>
      </w:r>
      <w:r>
        <w:rPr>
          <w:rFonts w:hint="eastAsia" w:ascii="方正黑体_GBK" w:hAnsi="方正黑体_GBK" w:eastAsia="方正黑体_GBK" w:cs="方正黑体_GBK"/>
          <w:sz w:val="32"/>
          <w:szCs w:val="32"/>
          <w:u w:val="none"/>
        </w:rPr>
        <w:t>概况</w:t>
      </w:r>
    </w:p>
    <w:p w14:paraId="3BF9B975">
      <w:pPr>
        <w:spacing w:line="560" w:lineRule="exact"/>
        <w:jc w:val="left"/>
        <w:rPr>
          <w:rFonts w:ascii="仿宋_GB2312" w:hAnsi="仿宋_GB2312" w:eastAsia="仿宋_GB2312" w:cs="仿宋_GB2312"/>
          <w:sz w:val="32"/>
          <w:szCs w:val="32"/>
          <w:u w:val="none"/>
        </w:rPr>
      </w:pPr>
    </w:p>
    <w:p w14:paraId="4C7CACAC">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6E2A8833">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（一）执行党和国家有关教育方针政策、法律法规规章；依法实施本校教育工作的政策法规规章和发展规划。</w:t>
      </w:r>
    </w:p>
    <w:p w14:paraId="7284668F">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（二）负责本辖区内九年一贯制义务教育，促进基础教育发展。</w:t>
      </w:r>
    </w:p>
    <w:p w14:paraId="04623850">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（三）负责本辖区内教育教学业务档案管理，教育工资统计，教育经费管理，制定教育经费管理制度。</w:t>
      </w:r>
    </w:p>
    <w:p w14:paraId="4BF5FB92">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（四）实施发展规划，拟订年度工作计划、财务预算和学校规章制度。</w:t>
      </w:r>
    </w:p>
    <w:p w14:paraId="6C9F2174">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（五）负责教育督导与评估工作；对教育质量进行检查；指导各类学籍的管理。</w:t>
      </w:r>
    </w:p>
    <w:p w14:paraId="0D39860C">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（六）组织教育教学、科学研究活动，保证教育教学质量。</w:t>
      </w:r>
    </w:p>
    <w:p w14:paraId="4DE72597">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（七）负责学校日常管理工作。</w:t>
      </w:r>
    </w:p>
    <w:p w14:paraId="292D5BBF">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（八）坚持依法办学，遵守学校章程，维护学校利益。</w:t>
      </w:r>
    </w:p>
    <w:p w14:paraId="5FC40688">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（九）负责上级主管部门交办的其他事项。</w:t>
      </w:r>
    </w:p>
    <w:p w14:paraId="7527209C">
      <w:pPr>
        <w:numPr>
          <w:ilvl w:val="-1"/>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（十）合理配置学校“人、财、物、信息”资源，有效行使学校重大事项和重大改革措施的决策权。</w:t>
      </w:r>
    </w:p>
    <w:p w14:paraId="6A476ED6">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560C4DF0">
      <w:pPr>
        <w:numPr>
          <w:ilvl w:val="-1"/>
          <w:numId w:val="0"/>
        </w:numPr>
        <w:spacing w:line="560" w:lineRule="exact"/>
        <w:ind w:left="0" w:firstLine="640" w:firstLineChars="200"/>
        <w:jc w:val="left"/>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eastAsia="zh-CN"/>
        </w:rPr>
        <w:t>儋州市新盈学校设7个内设机构，包括：党政办公室、教务室、德育室、体卫艺室、总务室、团委办公室及工会。</w:t>
      </w:r>
    </w:p>
    <w:p w14:paraId="038DFA12">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年单位预算表</w:t>
      </w:r>
    </w:p>
    <w:p w14:paraId="519B5F77">
      <w:pPr>
        <w:spacing w:line="560" w:lineRule="exact"/>
        <w:ind w:left="0"/>
        <w:jc w:val="center"/>
        <w:rPr>
          <w:rFonts w:hint="eastAsia" w:ascii="仿宋_GB2312" w:hAnsi="黑体" w:eastAsia="仿宋_GB2312"/>
          <w:b/>
          <w:sz w:val="32"/>
          <w:szCs w:val="32"/>
          <w:u w:val="none"/>
        </w:rPr>
      </w:pPr>
    </w:p>
    <w:p w14:paraId="14CD529C">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w:t>
      </w:r>
      <w:r>
        <w:rPr>
          <w:rFonts w:hint="eastAsia" w:ascii="仿宋_GB2312" w:hAnsi="黑体" w:eastAsia="仿宋_GB2312"/>
          <w:b/>
          <w:bCs w:val="0"/>
          <w:sz w:val="32"/>
          <w:szCs w:val="32"/>
          <w:u w:val="none"/>
          <w:lang w:val="en-US" w:eastAsia="zh-CN"/>
        </w:rPr>
        <w:t>见</w:t>
      </w:r>
      <w:r>
        <w:rPr>
          <w:rFonts w:hint="eastAsia" w:ascii="仿宋_GB2312" w:hAnsi="黑体" w:eastAsia="仿宋_GB2312"/>
          <w:b/>
          <w:bCs w:val="0"/>
          <w:sz w:val="32"/>
          <w:szCs w:val="32"/>
          <w:u w:val="none"/>
        </w:rPr>
        <w:t>附件：2.2026年儋州市新盈学校预算公开表）</w:t>
      </w:r>
    </w:p>
    <w:p w14:paraId="2A602AA0">
      <w:pPr>
        <w:spacing w:line="560" w:lineRule="exact"/>
        <w:ind w:left="800"/>
        <w:jc w:val="center"/>
        <w:rPr>
          <w:rFonts w:hint="eastAsia" w:ascii="仿宋_GB2312" w:hAnsi="黑体" w:eastAsia="仿宋_GB2312"/>
          <w:b/>
          <w:sz w:val="32"/>
          <w:szCs w:val="32"/>
          <w:u w:val="none"/>
        </w:rPr>
      </w:pPr>
    </w:p>
    <w:p w14:paraId="14288F69">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年单位预算情况说明</w:t>
      </w:r>
    </w:p>
    <w:p w14:paraId="08F5256E">
      <w:pPr>
        <w:spacing w:line="560" w:lineRule="exact"/>
        <w:jc w:val="center"/>
        <w:rPr>
          <w:rFonts w:ascii="黑体" w:hAnsi="黑体" w:eastAsia="黑体"/>
          <w:sz w:val="32"/>
          <w:szCs w:val="32"/>
          <w:u w:val="none"/>
        </w:rPr>
      </w:pPr>
    </w:p>
    <w:p w14:paraId="25A9476B">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B4C362C">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儋州市新盈学校单位2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1890.31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142.17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教育、社会保障和就业、卫生健康、住房保障的收支增加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1890.31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1879.55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10.76</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1890.31</w:t>
      </w:r>
      <w:r>
        <w:rPr>
          <w:rFonts w:hint="eastAsia" w:ascii="仿宋_GB2312" w:hAnsi="黑体" w:eastAsia="仿宋_GB2312"/>
          <w:color w:val="auto"/>
          <w:sz w:val="32"/>
          <w:szCs w:val="32"/>
          <w:u w:val="none"/>
        </w:rPr>
        <w:t>万元，包括教育支出</w:t>
      </w:r>
      <w:r>
        <w:rPr>
          <w:rFonts w:hint="eastAsia" w:ascii="仿宋_GB2312" w:hAnsi="黑体" w:eastAsia="仿宋_GB2312"/>
          <w:color w:val="auto"/>
          <w:sz w:val="32"/>
          <w:szCs w:val="32"/>
          <w:u w:val="none"/>
          <w:lang w:val="en-US" w:eastAsia="zh-CN"/>
        </w:rPr>
        <w:t>1263.58</w:t>
      </w:r>
      <w:r>
        <w:rPr>
          <w:rFonts w:hint="eastAsia" w:ascii="仿宋_GB2312" w:hAnsi="黑体" w:eastAsia="仿宋_GB2312"/>
          <w:color w:val="auto"/>
          <w:sz w:val="32"/>
          <w:szCs w:val="32"/>
          <w:u w:val="none"/>
        </w:rPr>
        <w:t>万元、 社会保障和就业支出</w:t>
      </w:r>
      <w:r>
        <w:rPr>
          <w:rFonts w:hint="eastAsia" w:ascii="仿宋_GB2312" w:hAnsi="黑体" w:eastAsia="仿宋_GB2312"/>
          <w:color w:val="auto"/>
          <w:sz w:val="32"/>
          <w:szCs w:val="32"/>
          <w:u w:val="none"/>
          <w:lang w:val="en-US" w:eastAsia="zh-CN"/>
        </w:rPr>
        <w:t>220.78</w:t>
      </w:r>
      <w:r>
        <w:rPr>
          <w:rFonts w:hint="eastAsia" w:ascii="仿宋_GB2312" w:hAnsi="黑体" w:eastAsia="仿宋_GB2312"/>
          <w:color w:val="auto"/>
          <w:sz w:val="32"/>
          <w:szCs w:val="32"/>
          <w:u w:val="none"/>
        </w:rPr>
        <w:t>万元、 卫生健康支出</w:t>
      </w:r>
      <w:r>
        <w:rPr>
          <w:rFonts w:hint="eastAsia" w:ascii="仿宋_GB2312" w:hAnsi="黑体" w:eastAsia="仿宋_GB2312"/>
          <w:color w:val="auto"/>
          <w:sz w:val="32"/>
          <w:szCs w:val="32"/>
          <w:u w:val="none"/>
          <w:lang w:val="en-US" w:eastAsia="zh-CN"/>
        </w:rPr>
        <w:t>287.15</w:t>
      </w:r>
      <w:r>
        <w:rPr>
          <w:rFonts w:hint="eastAsia" w:ascii="仿宋_GB2312" w:hAnsi="黑体" w:eastAsia="仿宋_GB2312"/>
          <w:color w:val="auto"/>
          <w:sz w:val="32"/>
          <w:szCs w:val="32"/>
          <w:u w:val="none"/>
        </w:rPr>
        <w:t>万元、 住房保障支出</w:t>
      </w:r>
      <w:r>
        <w:rPr>
          <w:rFonts w:hint="eastAsia" w:ascii="仿宋_GB2312" w:hAnsi="黑体" w:eastAsia="仿宋_GB2312"/>
          <w:color w:val="auto"/>
          <w:sz w:val="32"/>
          <w:szCs w:val="32"/>
          <w:u w:val="none"/>
          <w:lang w:val="en-US" w:eastAsia="zh-CN"/>
        </w:rPr>
        <w:t>118.80</w:t>
      </w:r>
      <w:r>
        <w:rPr>
          <w:rFonts w:hint="eastAsia" w:ascii="仿宋_GB2312" w:hAnsi="黑体" w:eastAsia="仿宋_GB2312"/>
          <w:color w:val="auto"/>
          <w:sz w:val="32"/>
          <w:szCs w:val="32"/>
          <w:u w:val="none"/>
        </w:rPr>
        <w:t>万元，结转下年0万元</w:t>
      </w:r>
      <w:r>
        <w:rPr>
          <w:rFonts w:hint="eastAsia" w:ascii="仿宋_GB2312" w:hAnsi="黑体" w:eastAsia="仿宋_GB2312"/>
          <w:sz w:val="32"/>
          <w:szCs w:val="32"/>
          <w:u w:val="none"/>
        </w:rPr>
        <w:t>。</w:t>
      </w:r>
    </w:p>
    <w:p w14:paraId="3B01E6EB">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6706B6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43727F7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儋州市新盈学校单位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1879.55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135.28</w:t>
      </w:r>
      <w:r>
        <w:rPr>
          <w:rFonts w:hint="eastAsia" w:ascii="仿宋_GB2312" w:hAnsi="黑体" w:eastAsia="仿宋_GB2312"/>
          <w:sz w:val="32"/>
          <w:szCs w:val="32"/>
          <w:u w:val="none"/>
        </w:rPr>
        <w:t>万元，主要是教育、社会保障和就业、卫生健康、住房保障的</w:t>
      </w:r>
      <w:r>
        <w:rPr>
          <w:rFonts w:hint="eastAsia" w:ascii="仿宋_GB2312" w:hAnsi="黑体" w:eastAsia="仿宋_GB2312"/>
          <w:sz w:val="32"/>
          <w:szCs w:val="32"/>
          <w:u w:val="none"/>
          <w:lang w:val="en-US" w:eastAsia="zh-CN"/>
        </w:rPr>
        <w:t>拨款</w:t>
      </w:r>
      <w:r>
        <w:rPr>
          <w:rFonts w:hint="eastAsia" w:ascii="仿宋_GB2312" w:hAnsi="黑体" w:eastAsia="仿宋_GB2312"/>
          <w:sz w:val="32"/>
          <w:szCs w:val="32"/>
          <w:u w:val="none"/>
        </w:rPr>
        <w:t>增加</w:t>
      </w:r>
      <w:r>
        <w:rPr>
          <w:rFonts w:hint="eastAsia" w:ascii="仿宋_GB2312" w:hAnsi="黑体" w:eastAsia="仿宋_GB2312"/>
          <w:sz w:val="32"/>
          <w:szCs w:val="32"/>
          <w:u w:val="none"/>
          <w:lang w:eastAsia="zh-CN"/>
        </w:rPr>
        <w:t>。</w:t>
      </w:r>
    </w:p>
    <w:p w14:paraId="124D127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05F5DD8">
      <w:pPr>
        <w:spacing w:line="560" w:lineRule="exact"/>
        <w:ind w:firstLine="64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教育（类）支出</w:t>
      </w:r>
      <w:r>
        <w:rPr>
          <w:rFonts w:hint="eastAsia" w:ascii="仿宋_GB2312" w:hAnsi="黑体" w:eastAsia="仿宋_GB2312" w:cs="仿宋_GB2312"/>
          <w:sz w:val="32"/>
          <w:szCs w:val="32"/>
          <w:u w:val="none"/>
          <w:lang w:val="en-US" w:eastAsia="zh-CN"/>
        </w:rPr>
        <w:t>1263.58</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66.85</w:t>
      </w:r>
      <w:r>
        <w:rPr>
          <w:rFonts w:hint="eastAsia" w:ascii="仿宋_GB2312" w:hAnsi="黑体" w:eastAsia="仿宋_GB2312" w:cs="仿宋_GB2312"/>
          <w:sz w:val="32"/>
          <w:szCs w:val="32"/>
          <w:u w:val="none"/>
        </w:rPr>
        <w:t>%；社会保障和就业支出（类）</w:t>
      </w:r>
      <w:r>
        <w:rPr>
          <w:rFonts w:hint="eastAsia" w:ascii="仿宋_GB2312" w:hAnsi="黑体" w:eastAsia="仿宋_GB2312" w:cs="仿宋_GB2312"/>
          <w:sz w:val="32"/>
          <w:szCs w:val="32"/>
          <w:u w:val="none"/>
          <w:lang w:val="en-US" w:eastAsia="zh-CN"/>
        </w:rPr>
        <w:t>220.78</w:t>
      </w:r>
      <w:r>
        <w:rPr>
          <w:rFonts w:hint="eastAsia" w:ascii="仿宋_GB2312" w:hAnsi="黑体" w:eastAsia="仿宋_GB2312" w:cs="仿宋_GB2312"/>
          <w:sz w:val="32"/>
          <w:szCs w:val="32"/>
          <w:u w:val="none"/>
        </w:rPr>
        <w:t>万元，占11.</w:t>
      </w:r>
      <w:r>
        <w:rPr>
          <w:rFonts w:hint="eastAsia" w:ascii="仿宋_GB2312" w:hAnsi="黑体" w:eastAsia="仿宋_GB2312" w:cs="仿宋_GB2312"/>
          <w:sz w:val="32"/>
          <w:szCs w:val="32"/>
          <w:u w:val="none"/>
          <w:lang w:val="en-US" w:eastAsia="zh-CN"/>
        </w:rPr>
        <w:t>68</w:t>
      </w:r>
      <w:r>
        <w:rPr>
          <w:rFonts w:hint="eastAsia" w:ascii="仿宋_GB2312" w:hAnsi="黑体" w:eastAsia="仿宋_GB2312" w:cs="仿宋_GB2312"/>
          <w:sz w:val="32"/>
          <w:szCs w:val="32"/>
          <w:u w:val="none"/>
        </w:rPr>
        <w:t>%；卫生健康支出（类）</w:t>
      </w:r>
      <w:r>
        <w:rPr>
          <w:rFonts w:hint="eastAsia" w:ascii="仿宋_GB2312" w:hAnsi="黑体" w:eastAsia="仿宋_GB2312" w:cs="仿宋_GB2312"/>
          <w:sz w:val="32"/>
          <w:szCs w:val="32"/>
          <w:u w:val="none"/>
          <w:lang w:val="en-US" w:eastAsia="zh-CN"/>
        </w:rPr>
        <w:t>287.15</w:t>
      </w:r>
      <w:r>
        <w:rPr>
          <w:rFonts w:hint="eastAsia" w:ascii="仿宋_GB2312" w:hAnsi="黑体" w:eastAsia="仿宋_GB2312" w:cs="仿宋_GB2312"/>
          <w:sz w:val="32"/>
          <w:szCs w:val="32"/>
          <w:u w:val="none"/>
        </w:rPr>
        <w:t>万元，占15.1</w:t>
      </w:r>
      <w:r>
        <w:rPr>
          <w:rFonts w:hint="eastAsia" w:ascii="仿宋_GB2312" w:hAnsi="黑体" w:eastAsia="仿宋_GB2312" w:cs="仿宋_GB2312"/>
          <w:sz w:val="32"/>
          <w:szCs w:val="32"/>
          <w:u w:val="none"/>
          <w:lang w:val="en-US" w:eastAsia="zh-CN"/>
        </w:rPr>
        <w:t>9</w:t>
      </w:r>
      <w:r>
        <w:rPr>
          <w:rFonts w:hint="eastAsia" w:ascii="仿宋_GB2312" w:hAnsi="黑体" w:eastAsia="仿宋_GB2312" w:cs="仿宋_GB2312"/>
          <w:sz w:val="32"/>
          <w:szCs w:val="32"/>
          <w:u w:val="none"/>
        </w:rPr>
        <w:t>%；住房保障支出（类）</w:t>
      </w:r>
      <w:r>
        <w:rPr>
          <w:rFonts w:hint="eastAsia" w:ascii="仿宋_GB2312" w:hAnsi="黑体" w:eastAsia="仿宋_GB2312" w:cs="仿宋_GB2312"/>
          <w:sz w:val="32"/>
          <w:szCs w:val="32"/>
          <w:u w:val="none"/>
          <w:lang w:val="en-US" w:eastAsia="zh-CN"/>
        </w:rPr>
        <w:t>118.80</w:t>
      </w:r>
      <w:r>
        <w:rPr>
          <w:rFonts w:hint="eastAsia" w:ascii="仿宋_GB2312" w:hAnsi="黑体" w:eastAsia="仿宋_GB2312" w:cs="仿宋_GB2312"/>
          <w:sz w:val="32"/>
          <w:szCs w:val="32"/>
          <w:u w:val="none"/>
        </w:rPr>
        <w:t>万元，占6.</w:t>
      </w:r>
      <w:r>
        <w:rPr>
          <w:rFonts w:hint="eastAsia" w:ascii="仿宋_GB2312" w:hAnsi="黑体" w:eastAsia="仿宋_GB2312" w:cs="仿宋_GB2312"/>
          <w:sz w:val="32"/>
          <w:szCs w:val="32"/>
          <w:u w:val="none"/>
          <w:lang w:val="en-US" w:eastAsia="zh-CN"/>
        </w:rPr>
        <w:t>28</w:t>
      </w:r>
      <w:r>
        <w:rPr>
          <w:rFonts w:hint="eastAsia" w:ascii="仿宋_GB2312" w:hAnsi="黑体" w:eastAsia="仿宋_GB2312" w:cs="仿宋_GB2312"/>
          <w:sz w:val="32"/>
          <w:szCs w:val="32"/>
          <w:u w:val="none"/>
        </w:rPr>
        <w:t>%。</w:t>
      </w:r>
    </w:p>
    <w:p w14:paraId="5C7F366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31F4681">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1.教育支出（类）普通教育（款）学前教育（项）202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4.66</w:t>
      </w:r>
      <w:r>
        <w:rPr>
          <w:rFonts w:hint="eastAsia" w:ascii="方正仿宋_GBK" w:hAnsi="方正仿宋_GBK" w:eastAsia="方正仿宋_GBK" w:cs="方正仿宋_GBK"/>
          <w:sz w:val="32"/>
          <w:szCs w:val="32"/>
          <w:u w:val="none"/>
        </w:rPr>
        <w:t>万元，小学教育（项）202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33.63</w:t>
      </w:r>
      <w:r>
        <w:rPr>
          <w:rFonts w:hint="eastAsia" w:ascii="方正仿宋_GBK" w:hAnsi="方正仿宋_GBK" w:eastAsia="方正仿宋_GBK" w:cs="方正仿宋_GBK"/>
          <w:sz w:val="32"/>
          <w:szCs w:val="32"/>
          <w:u w:val="none"/>
        </w:rPr>
        <w:t>万元，初中教育（项）202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1224.60</w:t>
      </w:r>
      <w:r>
        <w:rPr>
          <w:rFonts w:hint="eastAsia" w:ascii="方正仿宋_GBK" w:hAnsi="方正仿宋_GBK" w:eastAsia="方正仿宋_GBK" w:cs="方正仿宋_GBK"/>
          <w:sz w:val="32"/>
          <w:szCs w:val="32"/>
          <w:u w:val="none"/>
        </w:rPr>
        <w:t>万元。教育支出（类）特殊教育（款）特殊学校教育（项）202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0.70</w:t>
      </w:r>
      <w:r>
        <w:rPr>
          <w:rFonts w:hint="eastAsia" w:ascii="方正仿宋_GBK" w:hAnsi="方正仿宋_GBK" w:eastAsia="方正仿宋_GBK" w:cs="方正仿宋_GBK"/>
          <w:sz w:val="32"/>
          <w:szCs w:val="32"/>
          <w:u w:val="none"/>
        </w:rPr>
        <w:t>万元。202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年教育支出（类）预算数为</w:t>
      </w:r>
      <w:r>
        <w:rPr>
          <w:rFonts w:hint="eastAsia" w:ascii="方正仿宋_GBK" w:hAnsi="方正仿宋_GBK" w:eastAsia="方正仿宋_GBK" w:cs="方正仿宋_GBK"/>
          <w:sz w:val="32"/>
          <w:szCs w:val="32"/>
          <w:u w:val="none"/>
          <w:lang w:val="en-US" w:eastAsia="zh-CN"/>
        </w:rPr>
        <w:t>1263.58</w:t>
      </w:r>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val="en-US" w:eastAsia="zh-CN"/>
        </w:rPr>
        <w:t>增加84.04</w:t>
      </w:r>
      <w:r>
        <w:rPr>
          <w:rFonts w:hint="eastAsia" w:ascii="方正仿宋_GBK" w:hAnsi="方正仿宋_GBK" w:eastAsia="方正仿宋_GBK" w:cs="方正仿宋_GBK"/>
          <w:sz w:val="32"/>
          <w:szCs w:val="32"/>
          <w:u w:val="none"/>
        </w:rPr>
        <w:t>万元，主要是202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w:t>
      </w:r>
      <w:r>
        <w:rPr>
          <w:rFonts w:hint="eastAsia" w:ascii="方正仿宋_GBK" w:hAnsi="方正仿宋_GBK" w:eastAsia="方正仿宋_GBK" w:cs="方正仿宋_GBK"/>
          <w:sz w:val="32"/>
          <w:szCs w:val="32"/>
          <w:u w:val="none"/>
          <w:lang w:val="en-US" w:eastAsia="zh-CN"/>
        </w:rPr>
        <w:t>存在新进人员</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同时教育投入的增加</w:t>
      </w:r>
      <w:r>
        <w:rPr>
          <w:rFonts w:hint="eastAsia" w:ascii="方正仿宋_GBK" w:hAnsi="方正仿宋_GBK" w:eastAsia="方正仿宋_GBK" w:cs="方正仿宋_GBK"/>
          <w:sz w:val="32"/>
          <w:szCs w:val="32"/>
          <w:u w:val="none"/>
        </w:rPr>
        <w:t>。</w:t>
      </w:r>
    </w:p>
    <w:p w14:paraId="1FD5B3DF">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2.文化旅游体育与传媒支出（类）其他文化旅游体育与传媒支出（款）其他文化旅游体育与传媒支出（项）202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万元。比上年预算数减少</w:t>
      </w:r>
      <w:r>
        <w:rPr>
          <w:rFonts w:hint="eastAsia" w:ascii="方正仿宋_GBK" w:hAnsi="方正仿宋_GBK" w:eastAsia="方正仿宋_GBK" w:cs="方正仿宋_GBK"/>
          <w:sz w:val="32"/>
          <w:szCs w:val="32"/>
          <w:u w:val="none"/>
          <w:lang w:val="en-US" w:eastAsia="zh-CN"/>
        </w:rPr>
        <w:t>1.1</w:t>
      </w:r>
      <w:r>
        <w:rPr>
          <w:rFonts w:hint="eastAsia" w:ascii="方正仿宋_GBK" w:hAnsi="方正仿宋_GBK" w:eastAsia="方正仿宋_GBK" w:cs="方正仿宋_GBK"/>
          <w:sz w:val="32"/>
          <w:szCs w:val="32"/>
          <w:u w:val="none"/>
        </w:rPr>
        <w:t>万元，主要是乡村少年宫经费的</w:t>
      </w:r>
      <w:r>
        <w:rPr>
          <w:rFonts w:hint="eastAsia" w:ascii="方正仿宋_GBK" w:hAnsi="方正仿宋_GBK" w:eastAsia="方正仿宋_GBK" w:cs="方正仿宋_GBK"/>
          <w:sz w:val="32"/>
          <w:szCs w:val="32"/>
          <w:u w:val="none"/>
          <w:lang w:val="en-US" w:eastAsia="zh-CN"/>
        </w:rPr>
        <w:t>支出项目的调整</w:t>
      </w:r>
      <w:r>
        <w:rPr>
          <w:rFonts w:hint="eastAsia" w:ascii="方正仿宋_GBK" w:hAnsi="方正仿宋_GBK" w:eastAsia="方正仿宋_GBK" w:cs="方正仿宋_GBK"/>
          <w:sz w:val="32"/>
          <w:szCs w:val="32"/>
          <w:u w:val="none"/>
        </w:rPr>
        <w:t>。</w:t>
      </w:r>
    </w:p>
    <w:p w14:paraId="7E5C9118">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3. 社会保障和就业支出（类）行政事业单位养老支出（款）机关事业单位基本养老保险缴费支出（项）202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146.55</w:t>
      </w:r>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val="en-US" w:eastAsia="zh-CN"/>
        </w:rPr>
        <w:t>增加16.45</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val="en-US" w:eastAsia="zh-CN"/>
        </w:rPr>
        <w:t>存在新进人员</w:t>
      </w:r>
      <w:r>
        <w:rPr>
          <w:rFonts w:hint="eastAsia" w:ascii="方正仿宋_GBK" w:hAnsi="方正仿宋_GBK" w:eastAsia="方正仿宋_GBK" w:cs="方正仿宋_GBK"/>
          <w:sz w:val="32"/>
          <w:szCs w:val="32"/>
          <w:u w:val="none"/>
        </w:rPr>
        <w:t>。</w:t>
      </w:r>
    </w:p>
    <w:p w14:paraId="28B9EA06">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4. 社会保障和就业支出（类）行政事业单位养老支出（款）机关事业单位职业年金缴费支出（项）202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73.27</w:t>
      </w:r>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val="en-US" w:eastAsia="zh-CN"/>
        </w:rPr>
        <w:t>增加8.22</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val="en-US" w:eastAsia="zh-CN"/>
        </w:rPr>
        <w:t>存在新进人员</w:t>
      </w:r>
      <w:r>
        <w:rPr>
          <w:rFonts w:hint="eastAsia" w:ascii="方正仿宋_GBK" w:hAnsi="方正仿宋_GBK" w:eastAsia="方正仿宋_GBK" w:cs="方正仿宋_GBK"/>
          <w:sz w:val="32"/>
          <w:szCs w:val="32"/>
          <w:u w:val="none"/>
        </w:rPr>
        <w:t>。</w:t>
      </w:r>
    </w:p>
    <w:p w14:paraId="3965C594">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5. 社会保障和就业支出（类）抚恤（款）其他优抚支出（项）202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年预算数为0.96万元。比上年预算数持平。</w:t>
      </w:r>
    </w:p>
    <w:p w14:paraId="754352F3">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6. 卫生健康支出（类）行政事业单位医疗（款）事业单位医疗（项）202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50.24</w:t>
      </w:r>
      <w:r>
        <w:rPr>
          <w:rFonts w:hint="eastAsia" w:ascii="方正仿宋_GBK" w:hAnsi="方正仿宋_GBK" w:eastAsia="方正仿宋_GBK" w:cs="方正仿宋_GBK"/>
          <w:sz w:val="32"/>
          <w:szCs w:val="32"/>
          <w:u w:val="none"/>
        </w:rPr>
        <w:t>万元。比上年预算数减少</w:t>
      </w:r>
      <w:r>
        <w:rPr>
          <w:rFonts w:hint="eastAsia" w:ascii="方正仿宋_GBK" w:hAnsi="方正仿宋_GBK" w:eastAsia="方正仿宋_GBK" w:cs="方正仿宋_GBK"/>
          <w:sz w:val="32"/>
          <w:szCs w:val="32"/>
          <w:u w:val="none"/>
          <w:lang w:val="en-US" w:eastAsia="zh-CN"/>
        </w:rPr>
        <w:t>9.66</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val="en-US" w:eastAsia="zh-CN"/>
        </w:rPr>
        <w:t>医疗项目的调整</w:t>
      </w:r>
      <w:r>
        <w:rPr>
          <w:rFonts w:hint="eastAsia" w:ascii="方正仿宋_GBK" w:hAnsi="方正仿宋_GBK" w:eastAsia="方正仿宋_GBK" w:cs="方正仿宋_GBK"/>
          <w:sz w:val="32"/>
          <w:szCs w:val="32"/>
          <w:u w:val="none"/>
        </w:rPr>
        <w:t>。</w:t>
      </w:r>
    </w:p>
    <w:p w14:paraId="23AD4172">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7. 卫生健康支出（类）行政事业单位医疗（款）公务员医疗补助（项）202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236.92</w:t>
      </w:r>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val="en-US" w:eastAsia="zh-CN"/>
        </w:rPr>
        <w:t>增加32.42</w:t>
      </w:r>
      <w:r>
        <w:rPr>
          <w:rFonts w:hint="eastAsia" w:ascii="方正仿宋_GBK" w:hAnsi="方正仿宋_GBK" w:eastAsia="方正仿宋_GBK" w:cs="方正仿宋_GBK"/>
          <w:sz w:val="32"/>
          <w:szCs w:val="32"/>
          <w:u w:val="none"/>
        </w:rPr>
        <w:t>万元，主要是教师</w:t>
      </w:r>
      <w:r>
        <w:rPr>
          <w:rFonts w:hint="eastAsia" w:ascii="方正仿宋_GBK" w:hAnsi="方正仿宋_GBK" w:eastAsia="方正仿宋_GBK" w:cs="方正仿宋_GBK"/>
          <w:sz w:val="32"/>
          <w:szCs w:val="32"/>
          <w:u w:val="none"/>
          <w:lang w:val="en-US" w:eastAsia="zh-CN"/>
        </w:rPr>
        <w:t>存在新进人员</w:t>
      </w:r>
      <w:r>
        <w:rPr>
          <w:rFonts w:hint="eastAsia" w:ascii="方正仿宋_GBK" w:hAnsi="方正仿宋_GBK" w:eastAsia="方正仿宋_GBK" w:cs="方正仿宋_GBK"/>
          <w:sz w:val="32"/>
          <w:szCs w:val="32"/>
          <w:u w:val="none"/>
        </w:rPr>
        <w:t>。</w:t>
      </w:r>
    </w:p>
    <w:p w14:paraId="6B76C72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8. 住房保障支出（类）住房改革支出（款）住房公积金（项）202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118.80</w:t>
      </w:r>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val="en-US" w:eastAsia="zh-CN"/>
        </w:rPr>
        <w:t>增加11.81</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val="en-US" w:eastAsia="zh-CN"/>
        </w:rPr>
        <w:t>存在新进人员</w:t>
      </w:r>
      <w:r>
        <w:rPr>
          <w:rFonts w:hint="eastAsia" w:ascii="方正仿宋_GBK" w:hAnsi="方正仿宋_GBK" w:eastAsia="方正仿宋_GBK" w:cs="方正仿宋_GBK"/>
          <w:sz w:val="32"/>
          <w:szCs w:val="32"/>
          <w:u w:val="none"/>
        </w:rPr>
        <w:t>。</w:t>
      </w:r>
    </w:p>
    <w:p w14:paraId="0C66F61F">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591F6D1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儋州市新盈学校单位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1797.73</w:t>
      </w:r>
      <w:r>
        <w:rPr>
          <w:rFonts w:hint="eastAsia" w:ascii="仿宋_GB2312" w:hAnsi="黑体" w:eastAsia="仿宋_GB2312"/>
          <w:sz w:val="32"/>
          <w:szCs w:val="32"/>
          <w:u w:val="none"/>
        </w:rPr>
        <w:t>万元，其中：</w:t>
      </w:r>
    </w:p>
    <w:p w14:paraId="12FBCC4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1781.56</w:t>
      </w:r>
      <w:r>
        <w:rPr>
          <w:rFonts w:hint="eastAsia" w:ascii="仿宋_GB2312" w:hAnsi="黑体" w:eastAsia="仿宋_GB2312"/>
          <w:sz w:val="32"/>
          <w:szCs w:val="32"/>
          <w:u w:val="none"/>
        </w:rPr>
        <w:t>万元，主要包括：基本工资、津贴补贴、奖金、绩效工资、社会保障缴费、其他工资福利支出、邮电费、生活补助;</w:t>
      </w:r>
    </w:p>
    <w:p w14:paraId="7DD54B7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16.17</w:t>
      </w:r>
      <w:r>
        <w:rPr>
          <w:rFonts w:hint="eastAsia" w:ascii="仿宋_GB2312" w:hAnsi="黑体" w:eastAsia="仿宋_GB2312"/>
          <w:sz w:val="32"/>
          <w:szCs w:val="32"/>
          <w:u w:val="none"/>
        </w:rPr>
        <w:t>万元，主要包括：工会经费。</w:t>
      </w:r>
    </w:p>
    <w:p w14:paraId="3325D99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6D13FF2F">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sz w:val="32"/>
          <w:szCs w:val="32"/>
          <w:u w:val="none"/>
          <w:lang w:val="en-US" w:eastAsia="zh-CN"/>
        </w:rPr>
        <w:t>儋州市新盈学校单位2026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34D2C570">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p>
    <w:p w14:paraId="56E3E0BE">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p>
    <w:p w14:paraId="16A0870E">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u w:val="none"/>
          <w:shd w:val="clear" w:color="auto" w:fill="FFFFFF"/>
        </w:rPr>
        <w:t>万元，与上年预算持平。</w:t>
      </w:r>
    </w:p>
    <w:p w14:paraId="5DB273D1">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val="en-US" w:eastAsia="zh-CN"/>
        </w:rPr>
        <w:t>儋州市新盈学校单位</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6B41CB3A">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p>
    <w:p w14:paraId="487313DA">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p>
    <w:p w14:paraId="4A88E06B">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w:t>
      </w:r>
    </w:p>
    <w:p w14:paraId="3B4668C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08C5F70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289F6DA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儋州市新盈学校单位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7B6D4E0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F8B432A">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儋州市新盈学校单位2026年政府性基金预算当年拨款0万元，与上年持平</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无各类支出</w:t>
      </w:r>
      <w:r>
        <w:rPr>
          <w:rFonts w:hint="eastAsia" w:ascii="仿宋_GB2312" w:hAnsi="黑体" w:eastAsia="仿宋_GB2312"/>
          <w:sz w:val="32"/>
          <w:szCs w:val="32"/>
          <w:u w:val="none"/>
        </w:rPr>
        <w:t>。</w:t>
      </w:r>
    </w:p>
    <w:p w14:paraId="3C87D92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68CB6760">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儋州市新盈学校单位2026年政府性基金预算当年拨款0万元，与上年持平，无</w:t>
      </w:r>
      <w:r>
        <w:rPr>
          <w:rFonts w:hint="eastAsia" w:ascii="仿宋_GB2312" w:hAnsi="黑体" w:eastAsia="仿宋_GB2312" w:cs="仿宋_GB2312"/>
          <w:sz w:val="32"/>
          <w:szCs w:val="32"/>
          <w:u w:val="none"/>
          <w:lang w:val="en-US" w:eastAsia="zh-CN"/>
        </w:rPr>
        <w:t>各项支出</w:t>
      </w:r>
      <w:r>
        <w:rPr>
          <w:rFonts w:hint="eastAsia" w:ascii="仿宋_GB2312" w:hAnsi="黑体" w:eastAsia="仿宋_GB2312" w:cs="仿宋_GB2312"/>
          <w:sz w:val="32"/>
          <w:szCs w:val="32"/>
          <w:u w:val="none"/>
          <w:lang w:eastAsia="zh-CN"/>
        </w:rPr>
        <w:t>。</w:t>
      </w:r>
    </w:p>
    <w:p w14:paraId="73FE11F5">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512AD5A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儋州市新盈学校单位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751E23F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73A4FEC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儋州市新盈学校单位</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儋州市新盈学校单位2026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1890.31</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sz w:val="32"/>
          <w:szCs w:val="32"/>
          <w:highlight w:val="none"/>
          <w:u w:val="none"/>
        </w:rPr>
        <w:t>；支出包括：</w:t>
      </w:r>
      <w:r>
        <w:rPr>
          <w:rFonts w:hint="eastAsia" w:ascii="仿宋_GB2312" w:hAnsi="黑体" w:eastAsia="仿宋_GB2312"/>
          <w:sz w:val="32"/>
          <w:szCs w:val="32"/>
          <w:highlight w:val="none"/>
          <w:u w:val="none"/>
          <w:lang w:val="en-US" w:eastAsia="zh-CN"/>
        </w:rPr>
        <w:t>教育支出、社会保障和就业支出、卫生健康支出、住房保障支出</w:t>
      </w:r>
      <w:r>
        <w:rPr>
          <w:rFonts w:hint="eastAsia" w:ascii="仿宋_GB2312" w:hAnsi="黑体" w:eastAsia="仿宋_GB2312"/>
          <w:sz w:val="32"/>
          <w:szCs w:val="32"/>
          <w:u w:val="none"/>
        </w:rPr>
        <w:t>。</w:t>
      </w:r>
    </w:p>
    <w:p w14:paraId="6FFB95A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1C6B54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儋州市新盈学校单位2026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1890.31</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10.76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0.57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1879.55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99.43</w:t>
      </w:r>
      <w:r>
        <w:rPr>
          <w:rFonts w:hint="eastAsia" w:ascii="仿宋_GB2312" w:hAnsi="黑体" w:eastAsia="仿宋_GB2312"/>
          <w:sz w:val="32"/>
          <w:szCs w:val="32"/>
          <w:u w:val="none"/>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142.17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教育投入的增加以及存在新进人员</w:t>
      </w:r>
      <w:r>
        <w:rPr>
          <w:rFonts w:hint="eastAsia" w:ascii="仿宋_GB2312" w:hAnsi="黑体" w:eastAsia="仿宋_GB2312"/>
          <w:sz w:val="32"/>
          <w:szCs w:val="32"/>
          <w:u w:val="none"/>
        </w:rPr>
        <w:t>。</w:t>
      </w:r>
    </w:p>
    <w:p w14:paraId="1364A87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5869C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pPr>
      <w:r>
        <w:rPr>
          <w:rFonts w:hint="eastAsia" w:ascii="仿宋_GB2312" w:hAnsi="黑体" w:eastAsia="仿宋_GB2312" w:cs="仿宋_GB2312"/>
          <w:sz w:val="32"/>
          <w:szCs w:val="32"/>
          <w:u w:val="none"/>
          <w:lang w:val="en-US" w:eastAsia="zh-CN"/>
        </w:rPr>
        <w:t>儋州市新盈学校单位2026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1890.31</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1797.73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95.10</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92.59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4.90</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142.17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教育支出的增加以及存在新进人员</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其中委托业务费预算总额0万元，比上年预算数持平。</w:t>
      </w:r>
    </w:p>
    <w:p w14:paraId="0EE0DBD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6AB176B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1550E9F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儋州市新盈学校单位</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AD02A8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4D6B1584">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儋州市新盈学校单位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7F301E5F">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AF76AA8">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val="en-US" w:eastAsia="zh-CN"/>
        </w:rPr>
        <w:t>儋州市新盈学校单位</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CBD1EBD">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FEE11C1">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儋州市新盈学校单位24</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1890.31</w:t>
      </w:r>
      <w:r>
        <w:rPr>
          <w:rFonts w:hint="eastAsia" w:ascii="仿宋_GB2312" w:hAnsi="黑体" w:eastAsia="仿宋_GB2312"/>
          <w:sz w:val="32"/>
          <w:szCs w:val="32"/>
          <w:u w:val="none"/>
        </w:rPr>
        <w:t>万元。</w:t>
      </w:r>
    </w:p>
    <w:p w14:paraId="29AE62E0">
      <w:pPr>
        <w:spacing w:line="560" w:lineRule="exact"/>
        <w:jc w:val="center"/>
        <w:rPr>
          <w:rFonts w:hint="eastAsia" w:ascii="黑体" w:hAnsi="黑体" w:eastAsia="黑体"/>
          <w:b w:val="0"/>
          <w:bCs/>
          <w:sz w:val="32"/>
          <w:szCs w:val="32"/>
          <w:u w:val="none"/>
          <w:lang w:eastAsia="zh-CN"/>
        </w:rPr>
      </w:pPr>
      <w:bookmarkStart w:id="0" w:name="_GoBack"/>
      <w:bookmarkEnd w:id="0"/>
    </w:p>
    <w:p w14:paraId="7D115DC5">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4EFB0F8">
      <w:pPr>
        <w:spacing w:line="560" w:lineRule="exact"/>
        <w:ind w:firstLine="640" w:firstLineChars="200"/>
        <w:jc w:val="left"/>
        <w:rPr>
          <w:rFonts w:ascii="仿宋_GB2312" w:eastAsia="仿宋_GB2312" w:cs="宋体"/>
          <w:bCs/>
          <w:color w:val="000000"/>
          <w:kern w:val="0"/>
          <w:sz w:val="32"/>
          <w:szCs w:val="32"/>
          <w:u w:val="none"/>
          <w:lang w:val="zh-CN"/>
        </w:rPr>
      </w:pPr>
    </w:p>
    <w:p w14:paraId="3510C85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5541401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50D061D">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6C70588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139FA26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0B2CA1D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0D7CF0F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1DCD3E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6EAC0C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6D60BA4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66C7733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1E4879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7D3937E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B4C40CA">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323633D">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96533"/>
    <w:rsid w:val="27F9D6AD"/>
    <w:rsid w:val="2CFFD3C3"/>
    <w:rsid w:val="2FBF19B9"/>
    <w:rsid w:val="37DF1B78"/>
    <w:rsid w:val="3DE53401"/>
    <w:rsid w:val="51EB539F"/>
    <w:rsid w:val="57E5099A"/>
    <w:rsid w:val="5CD71462"/>
    <w:rsid w:val="5EFF8EDA"/>
    <w:rsid w:val="5FBFEA10"/>
    <w:rsid w:val="6F772982"/>
    <w:rsid w:val="6F7F7F61"/>
    <w:rsid w:val="6FDB1131"/>
    <w:rsid w:val="6FDF3A11"/>
    <w:rsid w:val="72BFF0B5"/>
    <w:rsid w:val="73CF45A9"/>
    <w:rsid w:val="77426C24"/>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580</Words>
  <Characters>3311</Characters>
  <Lines>1</Lines>
  <Paragraphs>1</Paragraphs>
  <TotalTime>42</TotalTime>
  <ScaleCrop>false</ScaleCrop>
  <LinksUpToDate>false</LinksUpToDate>
  <CharactersWithSpaces>0</CharactersWithSpaces>
  <Application>WPS Office_12.8.2.19823_F1E327BC-269C-435d-A152-05C5408002CA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DZPCI9400</cp:lastModifiedBy>
  <cp:lastPrinted>2025-01-20T00:28:00Z</cp:lastPrinted>
  <dcterms:modified xsi:type="dcterms:W3CDTF">2026-03-02T09:44:12Z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2052-12.8.2.19823</vt:lpwstr>
  </property>
  <property fmtid="{D5CDD505-2E9C-101B-9397-08002B2CF9AE}" pid="3" name="ICV">
    <vt:lpwstr>A452AEA80B3487E3850D8E679530286D</vt:lpwstr>
  </property>
</Properties>
</file>