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FEE54">
      <w:pPr>
        <w:spacing w:line="560" w:lineRule="exact"/>
        <w:jc w:val="center"/>
        <w:rPr>
          <w:rFonts w:hint="eastAsia"/>
          <w:sz w:val="52"/>
          <w:szCs w:val="52"/>
          <w:u w:val="none"/>
          <w:lang w:val="en-US" w:eastAsia="zh-CN"/>
        </w:rPr>
      </w:pPr>
    </w:p>
    <w:p w14:paraId="0CEBD81F">
      <w:pPr>
        <w:spacing w:line="560" w:lineRule="exact"/>
        <w:jc w:val="center"/>
        <w:rPr>
          <w:rFonts w:hint="eastAsia"/>
          <w:sz w:val="52"/>
          <w:szCs w:val="52"/>
          <w:u w:val="none"/>
          <w:lang w:val="en-US" w:eastAsia="zh-CN"/>
        </w:rPr>
      </w:pPr>
    </w:p>
    <w:p w14:paraId="099507BF">
      <w:pPr>
        <w:spacing w:line="560" w:lineRule="exact"/>
        <w:jc w:val="center"/>
        <w:rPr>
          <w:rFonts w:hint="eastAsia"/>
          <w:sz w:val="52"/>
          <w:szCs w:val="52"/>
          <w:u w:val="none"/>
          <w:lang w:val="en-US" w:eastAsia="zh-CN"/>
        </w:rPr>
      </w:pPr>
    </w:p>
    <w:p w14:paraId="3A015EB1">
      <w:pPr>
        <w:spacing w:line="560" w:lineRule="exact"/>
        <w:jc w:val="center"/>
        <w:rPr>
          <w:rFonts w:hint="eastAsia"/>
          <w:sz w:val="52"/>
          <w:szCs w:val="52"/>
          <w:u w:val="none"/>
          <w:lang w:val="en-US" w:eastAsia="zh-CN"/>
        </w:rPr>
      </w:pPr>
    </w:p>
    <w:p w14:paraId="42E8E930">
      <w:pPr>
        <w:spacing w:line="560" w:lineRule="exact"/>
        <w:jc w:val="center"/>
        <w:rPr>
          <w:rFonts w:hint="eastAsia"/>
          <w:sz w:val="52"/>
          <w:szCs w:val="52"/>
          <w:u w:val="none"/>
          <w:lang w:val="en-US" w:eastAsia="zh-CN"/>
        </w:rPr>
      </w:pPr>
    </w:p>
    <w:p w14:paraId="73F9E6B5">
      <w:pPr>
        <w:spacing w:line="560" w:lineRule="exact"/>
        <w:jc w:val="center"/>
        <w:rPr>
          <w:rFonts w:hint="eastAsia"/>
          <w:sz w:val="52"/>
          <w:szCs w:val="52"/>
          <w:u w:val="none"/>
          <w:lang w:val="en-US" w:eastAsia="zh-CN"/>
        </w:rPr>
      </w:pPr>
    </w:p>
    <w:p w14:paraId="523A9DBC">
      <w:pPr>
        <w:spacing w:line="560" w:lineRule="exact"/>
        <w:jc w:val="center"/>
        <w:rPr>
          <w:rFonts w:hint="eastAsia"/>
          <w:sz w:val="52"/>
          <w:szCs w:val="52"/>
          <w:u w:val="none"/>
          <w:lang w:val="en-US" w:eastAsia="zh-CN"/>
        </w:rPr>
      </w:pPr>
    </w:p>
    <w:p w14:paraId="11FC9C6C">
      <w:pPr>
        <w:spacing w:line="560" w:lineRule="exact"/>
        <w:jc w:val="center"/>
        <w:rPr>
          <w:rFonts w:hint="eastAsia"/>
          <w:sz w:val="52"/>
          <w:szCs w:val="52"/>
          <w:u w:val="none"/>
          <w:lang w:val="en-US" w:eastAsia="zh-CN"/>
        </w:rPr>
      </w:pPr>
    </w:p>
    <w:p w14:paraId="4027FE0D">
      <w:pPr>
        <w:spacing w:line="560" w:lineRule="exact"/>
        <w:jc w:val="center"/>
        <w:rPr>
          <w:rFonts w:hint="eastAsia"/>
          <w:sz w:val="52"/>
          <w:szCs w:val="52"/>
          <w:u w:val="none"/>
          <w:lang w:val="en-US" w:eastAsia="zh-CN"/>
        </w:rPr>
      </w:pPr>
    </w:p>
    <w:p w14:paraId="0D6E7D00">
      <w:pPr>
        <w:spacing w:line="560" w:lineRule="exact"/>
        <w:jc w:val="center"/>
        <w:rPr>
          <w:rFonts w:hint="eastAsia"/>
          <w:sz w:val="52"/>
          <w:szCs w:val="52"/>
          <w:u w:val="none"/>
          <w:lang w:val="en-US" w:eastAsia="zh-CN"/>
        </w:rPr>
      </w:pPr>
    </w:p>
    <w:p w14:paraId="2A6CEC6F">
      <w:pPr>
        <w:spacing w:line="560" w:lineRule="exact"/>
        <w:jc w:val="center"/>
        <w:rPr>
          <w:rFonts w:hint="eastAsia"/>
          <w:sz w:val="52"/>
          <w:szCs w:val="52"/>
          <w:u w:val="none"/>
          <w:lang w:val="en-US" w:eastAsia="zh-CN"/>
        </w:rPr>
      </w:pPr>
    </w:p>
    <w:p w14:paraId="44D7CE5A">
      <w:pPr>
        <w:spacing w:line="560" w:lineRule="exact"/>
        <w:jc w:val="center"/>
        <w:rPr>
          <w:sz w:val="52"/>
          <w:szCs w:val="52"/>
          <w:u w:val="none"/>
        </w:rPr>
      </w:pPr>
      <w:bookmarkStart w:id="0" w:name="_GoBack"/>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儋州市王五镇中心学校</w:t>
      </w:r>
      <w:r>
        <w:rPr>
          <w:rFonts w:hint="eastAsia"/>
          <w:sz w:val="52"/>
          <w:szCs w:val="52"/>
          <w:u w:val="none"/>
        </w:rPr>
        <w:t>预算</w:t>
      </w:r>
      <w:bookmarkEnd w:id="0"/>
    </w:p>
    <w:p w14:paraId="0D0D6C84">
      <w:pPr>
        <w:spacing w:line="560" w:lineRule="exact"/>
        <w:ind w:firstLine="1680"/>
        <w:jc w:val="center"/>
        <w:rPr>
          <w:sz w:val="84"/>
          <w:szCs w:val="84"/>
          <w:u w:val="none"/>
        </w:rPr>
      </w:pPr>
    </w:p>
    <w:p w14:paraId="5D77FE6A">
      <w:pPr>
        <w:spacing w:line="560" w:lineRule="exact"/>
        <w:ind w:firstLine="1680"/>
        <w:jc w:val="center"/>
        <w:rPr>
          <w:sz w:val="84"/>
          <w:szCs w:val="84"/>
          <w:u w:val="none"/>
        </w:rPr>
      </w:pPr>
    </w:p>
    <w:p w14:paraId="1FDF794F">
      <w:pPr>
        <w:spacing w:line="560" w:lineRule="exact"/>
        <w:ind w:firstLine="1680"/>
        <w:jc w:val="center"/>
        <w:rPr>
          <w:sz w:val="84"/>
          <w:szCs w:val="84"/>
          <w:u w:val="none"/>
        </w:rPr>
      </w:pPr>
    </w:p>
    <w:p w14:paraId="610F8FD1">
      <w:pPr>
        <w:spacing w:line="560" w:lineRule="exact"/>
        <w:ind w:firstLine="1680"/>
        <w:jc w:val="center"/>
        <w:rPr>
          <w:sz w:val="84"/>
          <w:szCs w:val="84"/>
          <w:u w:val="none"/>
        </w:rPr>
      </w:pPr>
    </w:p>
    <w:p w14:paraId="67F4A629">
      <w:pPr>
        <w:rPr>
          <w:sz w:val="84"/>
          <w:szCs w:val="84"/>
          <w:u w:val="none"/>
        </w:rPr>
      </w:pPr>
      <w:r>
        <w:rPr>
          <w:sz w:val="84"/>
          <w:szCs w:val="84"/>
          <w:u w:val="none"/>
        </w:rPr>
        <w:br w:type="page"/>
      </w:r>
    </w:p>
    <w:p w14:paraId="1EBC0CB9">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4AC4B83">
      <w:pPr>
        <w:pStyle w:val="5"/>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儋州市王五镇中心学校</w:t>
      </w:r>
      <w:r>
        <w:rPr>
          <w:rFonts w:hint="eastAsia" w:ascii="方正黑体_GBK" w:hAnsi="方正黑体_GBK" w:eastAsia="方正黑体_GBK" w:cs="方正黑体_GBK"/>
          <w:sz w:val="32"/>
          <w:szCs w:val="32"/>
          <w:u w:val="none"/>
        </w:rPr>
        <w:t>概况</w:t>
      </w:r>
    </w:p>
    <w:p w14:paraId="601A3310">
      <w:pPr>
        <w:pStyle w:val="5"/>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4130B714">
      <w:pPr>
        <w:pStyle w:val="5"/>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110C3FA9">
      <w:pPr>
        <w:pStyle w:val="5"/>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2B77AFB0">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14C90B02">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2009B14">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58BF770">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38CD5B9">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4347B5B">
      <w:pPr>
        <w:pStyle w:val="5"/>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4477353E">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07AE053">
      <w:pPr>
        <w:pStyle w:val="5"/>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4C6026F">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5AC131A9">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076ABD1">
      <w:pPr>
        <w:pStyle w:val="5"/>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439457F3">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年部门（单位）预算情况说明</w:t>
      </w:r>
    </w:p>
    <w:p w14:paraId="4ED14463">
      <w:pPr>
        <w:pStyle w:val="5"/>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E781562">
      <w:pPr>
        <w:jc w:val="left"/>
        <w:rPr>
          <w:rFonts w:hint="eastAsia" w:ascii="黑体" w:hAnsi="黑体" w:eastAsia="黑体"/>
          <w:sz w:val="52"/>
          <w:szCs w:val="52"/>
          <w:u w:val="none"/>
        </w:rPr>
      </w:pPr>
    </w:p>
    <w:p w14:paraId="46A4C123">
      <w:pPr>
        <w:pStyle w:val="5"/>
        <w:spacing w:line="560" w:lineRule="exact"/>
        <w:ind w:left="1320" w:firstLine="0" w:firstLineChars="0"/>
        <w:jc w:val="left"/>
        <w:rPr>
          <w:rFonts w:ascii="黑体" w:hAnsi="黑体" w:eastAsia="黑体"/>
          <w:sz w:val="32"/>
          <w:szCs w:val="32"/>
          <w:u w:val="none"/>
        </w:rPr>
      </w:pPr>
    </w:p>
    <w:p w14:paraId="5FDACA85">
      <w:pPr>
        <w:spacing w:line="560" w:lineRule="exact"/>
        <w:jc w:val="left"/>
        <w:rPr>
          <w:rFonts w:ascii="黑体" w:hAnsi="黑体" w:eastAsia="黑体"/>
          <w:sz w:val="32"/>
          <w:szCs w:val="32"/>
          <w:u w:val="none"/>
        </w:rPr>
      </w:pPr>
    </w:p>
    <w:p w14:paraId="3CFBEF7B">
      <w:pPr>
        <w:jc w:val="left"/>
        <w:rPr>
          <w:rFonts w:ascii="黑体" w:hAnsi="黑体" w:eastAsia="黑体"/>
          <w:sz w:val="32"/>
          <w:szCs w:val="32"/>
          <w:u w:val="none"/>
        </w:rPr>
      </w:pPr>
      <w:r>
        <w:rPr>
          <w:rFonts w:ascii="黑体" w:hAnsi="黑体" w:eastAsia="黑体"/>
          <w:sz w:val="32"/>
          <w:szCs w:val="32"/>
          <w:u w:val="none"/>
        </w:rPr>
        <w:br w:type="page"/>
      </w:r>
    </w:p>
    <w:p w14:paraId="188BE8DE">
      <w:pPr>
        <w:spacing w:line="560" w:lineRule="exact"/>
        <w:jc w:val="left"/>
        <w:rPr>
          <w:rFonts w:ascii="黑体" w:hAnsi="黑体" w:eastAsia="黑体"/>
          <w:sz w:val="32"/>
          <w:szCs w:val="32"/>
          <w:u w:val="none"/>
        </w:rPr>
      </w:pPr>
    </w:p>
    <w:p w14:paraId="71060A00">
      <w:pPr>
        <w:pStyle w:val="5"/>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儋州市王五镇中心学校</w:t>
      </w:r>
      <w:r>
        <w:rPr>
          <w:rFonts w:hint="eastAsia" w:ascii="方正黑体_GBK" w:hAnsi="方正黑体_GBK" w:eastAsia="方正黑体_GBK" w:cs="方正黑体_GBK"/>
          <w:sz w:val="32"/>
          <w:szCs w:val="32"/>
          <w:u w:val="none"/>
        </w:rPr>
        <w:t>概况</w:t>
      </w:r>
    </w:p>
    <w:p w14:paraId="77E630CC">
      <w:pPr>
        <w:spacing w:line="560" w:lineRule="exact"/>
        <w:jc w:val="left"/>
        <w:rPr>
          <w:rFonts w:ascii="仿宋_GB2312" w:hAnsi="仿宋_GB2312" w:eastAsia="仿宋_GB2312" w:cs="仿宋_GB2312"/>
          <w:sz w:val="32"/>
          <w:szCs w:val="32"/>
          <w:u w:val="none"/>
        </w:rPr>
      </w:pPr>
    </w:p>
    <w:p w14:paraId="5B3EFA9A">
      <w:pPr>
        <w:pStyle w:val="2"/>
        <w:shd w:val="clear" w:color="auto" w:fill="FFFFFF"/>
        <w:spacing w:before="0" w:beforeAutospacing="0" w:after="0" w:afterAutospacing="0"/>
        <w:ind w:left="652" w:hanging="652"/>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一、主要职能</w:t>
      </w:r>
    </w:p>
    <w:p w14:paraId="6A6B7216">
      <w:pPr>
        <w:pStyle w:val="2"/>
        <w:shd w:val="clear" w:color="auto" w:fill="FFFFFF"/>
        <w:spacing w:before="0" w:beforeAutospacing="0" w:after="0" w:afterAutospacing="0"/>
        <w:ind w:left="1562" w:hanging="978"/>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 （一）拟订</w:t>
      </w:r>
    </w:p>
    <w:p w14:paraId="49D91C01">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儋州市王五镇中心学校是全额财政拨款事业单位，是农村学校。其主要职责：</w:t>
      </w:r>
    </w:p>
    <w:p w14:paraId="3B06E5C6">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（1）实施小学义务教育；</w:t>
      </w:r>
    </w:p>
    <w:p w14:paraId="6556CD57">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（2）促进基础教育发展；</w:t>
      </w:r>
    </w:p>
    <w:p w14:paraId="559B1DBF">
      <w:pPr>
        <w:pStyle w:val="2"/>
        <w:shd w:val="clear" w:color="auto" w:fill="FFFFFF"/>
        <w:spacing w:before="0" w:beforeAutospacing="0" w:after="0" w:afterAutospacing="0"/>
        <w:ind w:left="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（3）小学学历教育。</w:t>
      </w:r>
    </w:p>
    <w:p w14:paraId="0920D0B0">
      <w:pPr>
        <w:pStyle w:val="2"/>
        <w:shd w:val="clear" w:color="auto" w:fill="FFFFFF"/>
        <w:spacing w:before="0" w:beforeAutospacing="0" w:after="0" w:afterAutospacing="0"/>
        <w:ind w:left="1562" w:hanging="978"/>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 （二）起草</w:t>
      </w:r>
    </w:p>
    <w:p w14:paraId="30954EF1">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儋州市王五镇中心学校是全额财政拨款事业单位，是农村学校。其主要职责：</w:t>
      </w:r>
    </w:p>
    <w:p w14:paraId="0AFD43B2">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（1）实施小学义务教育；</w:t>
      </w:r>
    </w:p>
    <w:p w14:paraId="0904B741">
      <w:pPr>
        <w:pStyle w:val="2"/>
        <w:shd w:val="clear" w:color="auto" w:fill="FFFFFF"/>
        <w:spacing w:before="0" w:beforeAutospacing="0" w:after="0" w:afterAutospacing="0" w:line="285" w:lineRule="atLeast"/>
        <w:ind w:firstLine="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（2）促进基础教育发展；</w:t>
      </w:r>
    </w:p>
    <w:p w14:paraId="3689FF79">
      <w:pPr>
        <w:pStyle w:val="2"/>
        <w:shd w:val="clear" w:color="auto" w:fill="FFFFFF"/>
        <w:spacing w:before="0" w:beforeAutospacing="0" w:after="0" w:afterAutospacing="0"/>
        <w:ind w:left="584"/>
        <w:rPr>
          <w:rFonts w:hint="eastAsia" w:ascii="仿宋_GB2312" w:hAnsi="黑体" w:eastAsia="仿宋_GB2312" w:cs="仿宋_GB2312"/>
          <w:kern w:val="2"/>
          <w:sz w:val="32"/>
          <w:szCs w:val="32"/>
          <w:highlight w:val="none"/>
          <w:u w:val="none"/>
        </w:rPr>
      </w:pPr>
      <w:r>
        <w:rPr>
          <w:rFonts w:hint="eastAsia" w:ascii="仿宋_GB2312" w:hAnsi="黑体" w:eastAsia="仿宋_GB2312" w:cs="仿宋_GB2312"/>
          <w:kern w:val="2"/>
          <w:sz w:val="32"/>
          <w:szCs w:val="32"/>
          <w:highlight w:val="none"/>
          <w:u w:val="none"/>
        </w:rPr>
        <w:t>（3）小学学历教育。</w:t>
      </w:r>
    </w:p>
    <w:p w14:paraId="6474E4D1">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715E3453">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儋州市王五镇中心学校</w:t>
      </w:r>
      <w:r>
        <w:rPr>
          <w:rFonts w:hint="eastAsia" w:ascii="仿宋_GB2312" w:hAnsi="黑体" w:eastAsia="仿宋_GB2312" w:cs="仿宋_GB2312"/>
          <w:sz w:val="32"/>
          <w:szCs w:val="32"/>
          <w:highlight w:val="none"/>
          <w:u w:val="none"/>
          <w:lang w:val="en-US" w:eastAsia="zh-CN"/>
        </w:rPr>
        <w:t>内设7个处室（科室），包括教导、办公、德育、后勤、教研、后勤、财务。</w:t>
      </w:r>
    </w:p>
    <w:p w14:paraId="5B67E2F9">
      <w:pPr>
        <w:numPr>
          <w:ilvl w:val="-1"/>
          <w:numId w:val="0"/>
        </w:numPr>
        <w:spacing w:line="560" w:lineRule="exact"/>
        <w:ind w:left="0" w:firstLine="640" w:firstLineChars="200"/>
        <w:jc w:val="left"/>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ascii="宋体" w:hAnsi="宋体" w:eastAsia="宋体" w:cs="宋体"/>
          <w:sz w:val="24"/>
          <w:szCs w:val="24"/>
        </w:rPr>
        <w:t>纳入儋州市王五镇中心学校 2026 年部门预算编制范围的预算单位为学校本级，无二级（三级）预算单位。</w:t>
      </w:r>
    </w:p>
    <w:p w14:paraId="7885048A">
      <w:pPr>
        <w:pStyle w:val="5"/>
        <w:numPr>
          <w:ilvl w:val="-1"/>
          <w:numId w:val="0"/>
        </w:numPr>
        <w:spacing w:line="560" w:lineRule="exact"/>
        <w:ind w:left="0" w:firstLine="0" w:firstLineChars="0"/>
        <w:jc w:val="left"/>
        <w:rPr>
          <w:rFonts w:ascii="仿宋_GB2312" w:hAnsi="黑体" w:eastAsia="仿宋_GB2312" w:cs="仿宋_GB2312"/>
          <w:sz w:val="32"/>
          <w:szCs w:val="32"/>
          <w:highlight w:val="yellow"/>
          <w:u w:val="none"/>
        </w:rPr>
      </w:pPr>
    </w:p>
    <w:p w14:paraId="7BC27ECF">
      <w:pPr>
        <w:pStyle w:val="5"/>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0DBE261F">
      <w:pPr>
        <w:spacing w:line="560" w:lineRule="exact"/>
        <w:ind w:left="0"/>
        <w:jc w:val="center"/>
        <w:rPr>
          <w:rFonts w:hint="eastAsia" w:ascii="仿宋_GB2312" w:hAnsi="黑体" w:eastAsia="仿宋_GB2312"/>
          <w:b/>
          <w:sz w:val="32"/>
          <w:szCs w:val="32"/>
          <w:u w:val="none"/>
        </w:rPr>
      </w:pPr>
    </w:p>
    <w:p w14:paraId="38F0F099">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734D55A0">
      <w:pPr>
        <w:spacing w:line="560" w:lineRule="exact"/>
        <w:ind w:left="800"/>
        <w:jc w:val="center"/>
        <w:rPr>
          <w:rFonts w:hint="eastAsia" w:ascii="仿宋_GB2312" w:hAnsi="黑体" w:eastAsia="仿宋_GB2312"/>
          <w:b/>
          <w:sz w:val="32"/>
          <w:szCs w:val="32"/>
          <w:u w:val="none"/>
        </w:rPr>
      </w:pPr>
    </w:p>
    <w:p w14:paraId="134201AA">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76CCCF16">
      <w:pPr>
        <w:spacing w:line="560" w:lineRule="exact"/>
        <w:jc w:val="center"/>
        <w:rPr>
          <w:rFonts w:ascii="黑体" w:hAnsi="黑体" w:eastAsia="黑体"/>
          <w:sz w:val="32"/>
          <w:szCs w:val="32"/>
          <w:u w:val="none"/>
        </w:rPr>
      </w:pPr>
    </w:p>
    <w:p w14:paraId="6198014F">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2B7EFC3">
      <w:pPr>
        <w:pStyle w:val="5"/>
        <w:numPr>
          <w:ilvl w:val="-1"/>
          <w:numId w:val="0"/>
        </w:numPr>
        <w:spacing w:line="240" w:lineRule="auto"/>
        <w:ind w:left="0" w:firstLine="640" w:firstLineChars="200"/>
        <w:rPr>
          <w:rFonts w:hint="eastAsia" w:ascii="仿宋_GB2312" w:hAnsi="仿宋_GB2312" w:eastAsia="仿宋_GB2312" w:cs="仿宋_GB2312"/>
          <w:kern w:val="2"/>
          <w:sz w:val="32"/>
          <w:szCs w:val="32"/>
          <w:u w:val="none"/>
          <w:lang w:val="en-US" w:eastAsia="zh-CN" w:bidi="ar-SA"/>
        </w:rPr>
      </w:pPr>
      <w:r>
        <w:rPr>
          <w:rFonts w:hint="eastAsia" w:ascii="仿宋_GB2312" w:hAnsi="仿宋_GB2312" w:eastAsia="仿宋_GB2312" w:cs="仿宋_GB2312"/>
          <w:kern w:val="2"/>
          <w:sz w:val="32"/>
          <w:szCs w:val="32"/>
          <w:u w:val="none"/>
          <w:lang w:val="en-US" w:eastAsia="zh-CN" w:bidi="ar-SA"/>
        </w:rPr>
        <w:t>儋州市王五镇中心学校 2026 年财政拨款收支总预算 24,299,260.78 元。比上年预算数减少1,742,748.53万元，主要是单位人员退休及调出人员减少。其中，收入总计 24,299,260.78 元，包括一般公共预算本年收入 24,269,825.15 元、上年结转 29,435.63 元，政府性基金预算本年收入 0 元、上年结转 0 元，国有资本经营预算本年收入 0 元、上年结转 0 元；支出总计 24,299,260.78 元，包括教育支出 16,231,888.70 元、社会保障和就业支出 3,243,939.84 元、卫生健康支出 3,157,011.92 元、住房保障支出 1,666,420.32 元，结转下年 0 元。</w:t>
      </w:r>
    </w:p>
    <w:p w14:paraId="00823976">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2672C98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_GB2312" w:hAnsi="仿宋_GB2312" w:eastAsia="仿宋_GB2312" w:cs="仿宋_GB2312"/>
          <w:sz w:val="32"/>
          <w:szCs w:val="32"/>
          <w:u w:val="none"/>
        </w:rPr>
      </w:pPr>
      <w:r>
        <w:rPr>
          <w:rFonts w:hint="eastAsia" w:ascii="仿宋_GB2312" w:hAnsi="仿宋_GB2312" w:eastAsia="仿宋_GB2312" w:cs="仿宋_GB2312"/>
          <w:kern w:val="2"/>
          <w:sz w:val="32"/>
          <w:szCs w:val="32"/>
          <w:u w:val="none"/>
          <w:lang w:val="en-US" w:eastAsia="zh-CN" w:bidi="ar-SA"/>
        </w:rPr>
        <w:t>（一）一般公共预算当年规模变化情况儋州市王五镇中心学校 2026 年一般公共预算当年拨款 24,269,825.15 元，比上年预算数减少 1,758,995.21 元，主要是 2026 年人员变动及教育教学相关经费按需调整所致。</w:t>
      </w:r>
    </w:p>
    <w:p w14:paraId="58C2BE9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_GB2312" w:hAnsi="仿宋_GB2312" w:eastAsia="仿宋_GB2312" w:cs="仿宋_GB2312"/>
          <w:sz w:val="32"/>
          <w:szCs w:val="32"/>
          <w:u w:val="none"/>
        </w:rPr>
      </w:pPr>
      <w:r>
        <w:rPr>
          <w:rFonts w:hint="eastAsia" w:ascii="仿宋_GB2312" w:hAnsi="仿宋_GB2312" w:eastAsia="仿宋_GB2312" w:cs="仿宋_GB2312"/>
          <w:kern w:val="2"/>
          <w:sz w:val="32"/>
          <w:szCs w:val="32"/>
          <w:u w:val="none"/>
          <w:lang w:val="en-US" w:eastAsia="zh-CN" w:bidi="ar-SA"/>
        </w:rPr>
        <w:t>（二）一般公共预算当年拨款结构情况一般公共服务（类）支出 0 元，占 0%；教育支出 16,231,888.70 元，占 66.86%；社会保障和就业支出 3,243,939.84 元，占 13.36%；卫生健康支出 3,157,011.92 元，占 13.01%；住房保障支出 1,666,420.32 元，占 6.87%。</w:t>
      </w:r>
    </w:p>
    <w:p w14:paraId="56FA20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仿宋_GB2312" w:hAnsi="仿宋_GB2312" w:eastAsia="仿宋_GB2312" w:cs="仿宋_GB2312"/>
          <w:sz w:val="32"/>
          <w:szCs w:val="32"/>
          <w:u w:val="none"/>
        </w:rPr>
      </w:pPr>
      <w:r>
        <w:rPr>
          <w:rFonts w:hint="eastAsia" w:ascii="仿宋_GB2312" w:hAnsi="仿宋_GB2312" w:eastAsia="仿宋_GB2312" w:cs="仿宋_GB2312"/>
          <w:kern w:val="2"/>
          <w:sz w:val="32"/>
          <w:szCs w:val="32"/>
          <w:u w:val="none"/>
          <w:lang w:val="en-US" w:eastAsia="zh-CN" w:bidi="ar-SA"/>
        </w:rPr>
        <w:t>（三）一般公共预算当年拨款具体使用情况</w:t>
      </w:r>
    </w:p>
    <w:p w14:paraId="364A107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教育支出 2026 年预算数为 16,231,888.70 元，比上年预算数减少 1,355,226.59 元，主要是 2026 年人员调整及项目经费优化配置。</w:t>
      </w:r>
    </w:p>
    <w:p w14:paraId="611D63DA">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社会保障和就业支出 2</w:t>
      </w:r>
      <w:r>
        <w:rPr>
          <w:rFonts w:hint="eastAsia" w:ascii="仿宋_GB2312" w:hAnsi="仿宋_GB2312" w:eastAsia="仿宋_GB2312" w:cs="仿宋_GB2312"/>
          <w:color w:val="auto"/>
          <w:sz w:val="32"/>
          <w:szCs w:val="32"/>
          <w:u w:val="none"/>
        </w:rPr>
        <w:t>026 年预算数为 3,24</w:t>
      </w:r>
      <w:r>
        <w:rPr>
          <w:rFonts w:hint="eastAsia" w:ascii="仿宋_GB2312" w:hAnsi="仿宋_GB2312" w:eastAsia="仿宋_GB2312" w:cs="仿宋_GB2312"/>
          <w:sz w:val="32"/>
          <w:szCs w:val="32"/>
          <w:u w:val="none"/>
        </w:rPr>
        <w:t>3,939.84 元，比上年预算数减少 271,748.16 元，主要是 2026 年退休及人员调出导致相关社保缴费基数调整。</w:t>
      </w:r>
    </w:p>
    <w:p w14:paraId="48149A29">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卫生健康支出 2026 年预算数为 3,157,011.92 元，比上年预算数增加 2,333.78 元，主要是医疗保障政策调整导致相关缴费标准小幅上调。</w:t>
      </w:r>
    </w:p>
    <w:p w14:paraId="452AA29D">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住房保障支出 2026 年预算数为 1,666,420.32 元，比上年预算数减少 118,107.56 元，主要是 2026 年人员变动导致住房公积金缴费人数调整。</w:t>
      </w:r>
    </w:p>
    <w:p w14:paraId="3DF16122">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工资福利支出 2026 年预算数为 23,192,743.85 元，比上年预算数减少 1,272,706.64 元，主要是 2026 年退休和调出本单位人员较多。</w:t>
      </w:r>
    </w:p>
    <w:p w14:paraId="2BF27C67">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商品和服务支出 2026 年预算数 355,656.72 元，比上年预算数减少 31,233.60 元，主要是根据学校运转实际需求优化经费配置。</w:t>
      </w:r>
    </w:p>
    <w:p w14:paraId="1B4D7006">
      <w:pPr>
        <w:spacing w:line="560" w:lineRule="exact"/>
        <w:ind w:firstLine="640"/>
        <w:rPr>
          <w:rFonts w:hint="eastAsia" w:ascii="仿宋_GB2312" w:hAnsi="黑体" w:eastAsia="仿宋_GB2312" w:cs="仿宋_GB2312"/>
          <w:sz w:val="32"/>
          <w:szCs w:val="32"/>
          <w:u w:val="none"/>
          <w:lang w:eastAsia="zh-CN"/>
        </w:rPr>
      </w:pPr>
      <w:r>
        <w:rPr>
          <w:rFonts w:hint="eastAsia" w:ascii="仿宋_GB2312" w:hAnsi="仿宋_GB2312" w:eastAsia="仿宋_GB2312" w:cs="仿宋_GB2312"/>
          <w:sz w:val="32"/>
          <w:szCs w:val="32"/>
          <w:u w:val="none"/>
        </w:rPr>
        <w:t>对个人和家庭的补助支出 2026 年预算数为 219,024.01 元，比上年预算数减少 86,976.00 元，主要是</w:t>
      </w:r>
      <w:r>
        <w:rPr>
          <w:rFonts w:hint="eastAsia" w:ascii="仿宋_GB2312" w:hAnsi="仿宋_GB2312" w:eastAsia="仿宋_GB2312" w:cs="仿宋_GB2312"/>
          <w:sz w:val="32"/>
          <w:szCs w:val="32"/>
          <w:u w:val="none"/>
          <w:lang w:val="en-US" w:eastAsia="zh-CN"/>
        </w:rPr>
        <w:t>遗属供养</w:t>
      </w:r>
      <w:r>
        <w:rPr>
          <w:rFonts w:hint="eastAsia" w:ascii="仿宋_GB2312" w:hAnsi="仿宋_GB2312" w:eastAsia="仿宋_GB2312" w:cs="仿宋_GB2312"/>
          <w:sz w:val="32"/>
          <w:szCs w:val="32"/>
          <w:u w:val="none"/>
        </w:rPr>
        <w:t>人员</w:t>
      </w:r>
      <w:r>
        <w:rPr>
          <w:rFonts w:hint="eastAsia" w:ascii="仿宋_GB2312" w:hAnsi="仿宋_GB2312" w:eastAsia="仿宋_GB2312" w:cs="仿宋_GB2312"/>
          <w:sz w:val="32"/>
          <w:szCs w:val="32"/>
          <w:u w:val="none"/>
          <w:lang w:val="en-US" w:eastAsia="zh-CN"/>
        </w:rPr>
        <w:t>去世</w:t>
      </w:r>
      <w:r>
        <w:rPr>
          <w:rFonts w:hint="eastAsia" w:ascii="仿宋_GB2312" w:hAnsi="仿宋_GB2312" w:eastAsia="仿宋_GB2312" w:cs="仿宋_GB2312"/>
          <w:sz w:val="32"/>
          <w:szCs w:val="32"/>
          <w:u w:val="none"/>
        </w:rPr>
        <w:t>较多导致相关补助支出减少。</w:t>
      </w:r>
    </w:p>
    <w:p w14:paraId="1A597572">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549CD2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rPr>
      </w:pPr>
      <w:r>
        <w:rPr>
          <w:rFonts w:hint="eastAsia" w:ascii="仿宋_GB2312" w:hAnsi="仿宋_GB2312" w:eastAsia="仿宋_GB2312" w:cs="仿宋_GB2312"/>
          <w:kern w:val="2"/>
          <w:sz w:val="32"/>
          <w:szCs w:val="32"/>
          <w:u w:val="none"/>
          <w:lang w:val="en-US" w:eastAsia="zh-CN" w:bidi="ar"/>
        </w:rPr>
        <w:t>儋州市王五镇中心学校 2026 年一般公共预算基本支出为 23,767,424.58 元，其中：人员经费 23,543,587.86 元，主要包括：基本工资、津贴补贴、奖金、绩效工资、机关事业单位基本养老保险缴费、职业年金缴费、职工基本医疗保险缴费、公务员医疗补助缴费、其他社会保障缴费、住房公积金、其他工资福利支出、生活补助、奖励金。公用经费 223,836.72 元，主要包括：工会经费、邮电费。</w:t>
      </w:r>
    </w:p>
    <w:p w14:paraId="11DCFC3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640F1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kern w:val="2"/>
          <w:sz w:val="32"/>
          <w:szCs w:val="32"/>
          <w:u w:val="none"/>
          <w:lang w:val="en-US" w:eastAsia="zh-CN" w:bidi="ar"/>
        </w:rPr>
      </w:pPr>
      <w:r>
        <w:rPr>
          <w:rFonts w:hint="eastAsia" w:ascii="仿宋_GB2312" w:hAnsi="仿宋_GB2312" w:eastAsia="仿宋_GB2312" w:cs="仿宋_GB2312"/>
          <w:kern w:val="2"/>
          <w:sz w:val="32"/>
          <w:szCs w:val="32"/>
          <w:u w:val="none"/>
          <w:lang w:val="en-US" w:eastAsia="zh-CN" w:bidi="ar"/>
        </w:rPr>
        <w:t>（一）儋州市王五镇中心学校 2026 年一般公共预算 “三公” 经费预算数为 0 元，与上年预算持平。</w:t>
      </w:r>
    </w:p>
    <w:p w14:paraId="7734C2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（二）儋州市王五镇中心学校 2026 年政府性基金预算 “三公” 经费预算数为 0 元，与上年预算持平。</w:t>
      </w:r>
    </w:p>
    <w:p w14:paraId="5CB170C3">
      <w:pPr>
        <w:numPr>
          <w:ilvl w:val="0"/>
          <w:numId w:val="5"/>
        </w:num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政府性基金预算当年拨款情况说明</w:t>
      </w:r>
    </w:p>
    <w:p w14:paraId="0E68253B">
      <w:pPr>
        <w:widowControl/>
        <w:pBdr>
          <w:top w:val="none" w:color="auto" w:sz="0" w:space="0"/>
          <w:left w:val="none" w:color="auto" w:sz="0" w:space="0"/>
          <w:bottom w:val="none" w:color="auto" w:sz="0" w:space="0"/>
          <w:right w:val="none" w:color="auto" w:sz="0" w:space="0"/>
        </w:pBdr>
        <w:spacing w:line="560" w:lineRule="exact"/>
        <w:ind w:firstLine="640" w:firstLineChars="0"/>
        <w:jc w:val="left"/>
        <w:rPr>
          <w:rFonts w:hint="eastAsia" w:ascii="仿宋_GB2312" w:hAnsi="仿宋_GB2312" w:eastAsia="仿宋_GB2312" w:cs="仿宋_GB2312"/>
          <w:sz w:val="32"/>
          <w:szCs w:val="32"/>
          <w:u w:val="none"/>
          <w:shd w:val="clear"/>
          <w:lang w:val="en-US" w:eastAsia="zh-CN" w:bidi="ar"/>
        </w:rPr>
      </w:pPr>
      <w:r>
        <w:rPr>
          <w:rFonts w:hint="eastAsia" w:ascii="仿宋_GB2312" w:hAnsi="仿宋_GB2312" w:eastAsia="仿宋_GB2312" w:cs="仿宋_GB2312"/>
          <w:sz w:val="32"/>
          <w:szCs w:val="32"/>
          <w:u w:val="none"/>
          <w:shd w:val="clear"/>
          <w:lang w:val="en-US" w:eastAsia="zh-CN" w:bidi="ar"/>
        </w:rPr>
        <w:t>无</w:t>
      </w:r>
    </w:p>
    <w:p w14:paraId="0CF7BC0F">
      <w:pPr>
        <w:numPr>
          <w:ilvl w:val="0"/>
          <w:numId w:val="6"/>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5D44BD4C">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无</w:t>
      </w:r>
    </w:p>
    <w:p w14:paraId="439D4B6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68D52AA9">
      <w:pPr>
        <w:widowControl/>
        <w:pBdr>
          <w:top w:val="none" w:color="auto" w:sz="0" w:space="0"/>
          <w:left w:val="none" w:color="auto" w:sz="0" w:space="0"/>
          <w:bottom w:val="none" w:color="auto" w:sz="0" w:space="0"/>
          <w:right w:val="none" w:color="auto" w:sz="0" w:space="0"/>
        </w:pBdr>
        <w:spacing w:line="560" w:lineRule="exact"/>
        <w:ind w:firstLine="640" w:firstLineChars="0"/>
        <w:jc w:val="left"/>
        <w:rPr>
          <w:rFonts w:hint="eastAsia" w:ascii="仿宋_GB2312" w:hAnsi="仿宋_GB2312" w:eastAsia="仿宋_GB2312" w:cs="仿宋_GB2312"/>
          <w:sz w:val="32"/>
          <w:szCs w:val="32"/>
          <w:u w:val="none"/>
          <w:shd w:val="clear"/>
          <w:lang w:eastAsia="zh-CN" w:bidi="ar"/>
        </w:rPr>
      </w:pPr>
      <w:r>
        <w:rPr>
          <w:rFonts w:hint="eastAsia" w:ascii="仿宋_GB2312" w:hAnsi="仿宋_GB2312" w:eastAsia="仿宋_GB2312" w:cs="仿宋_GB2312"/>
          <w:kern w:val="2"/>
          <w:sz w:val="32"/>
          <w:szCs w:val="32"/>
          <w:u w:val="none"/>
          <w:lang w:val="en-US" w:eastAsia="zh-CN" w:bidi="ar"/>
        </w:rPr>
        <w:t>按照综合预算原则，儋州市王五镇中心学校所有收入和支出均纳入部门预算管理。收入包括：一般公共预算收入、上年结转等；支出包括：教育支出、社会保障和就业支出、卫生健康支出、住房保障支出等。儋州市王五镇中心学校 2026 年收支总预算 24,299,260.78 元。</w:t>
      </w:r>
    </w:p>
    <w:p w14:paraId="4543190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1E1D76CD">
      <w:pPr>
        <w:widowControl/>
        <w:pBdr>
          <w:top w:val="none" w:color="auto" w:sz="0" w:space="0"/>
          <w:left w:val="none" w:color="auto" w:sz="0" w:space="0"/>
          <w:bottom w:val="none" w:color="auto" w:sz="0" w:space="0"/>
          <w:right w:val="none" w:color="auto" w:sz="0" w:space="0"/>
        </w:pBdr>
        <w:spacing w:line="560" w:lineRule="exact"/>
        <w:ind w:firstLine="640" w:firstLineChars="0"/>
        <w:jc w:val="left"/>
        <w:rPr>
          <w:rFonts w:hint="eastAsia" w:ascii="仿宋_GB2312" w:hAnsi="仿宋_GB2312" w:eastAsia="仿宋_GB2312" w:cs="仿宋_GB2312"/>
          <w:sz w:val="32"/>
          <w:szCs w:val="32"/>
          <w:u w:val="none"/>
          <w:shd w:val="clear"/>
          <w:lang w:eastAsia="zh-CN" w:bidi="ar"/>
        </w:rPr>
      </w:pPr>
      <w:r>
        <w:rPr>
          <w:rFonts w:hint="eastAsia" w:ascii="仿宋_GB2312" w:hAnsi="仿宋_GB2312" w:eastAsia="仿宋_GB2312" w:cs="仿宋_GB2312"/>
          <w:kern w:val="2"/>
          <w:sz w:val="32"/>
          <w:szCs w:val="32"/>
          <w:u w:val="none"/>
          <w:lang w:val="en-US" w:eastAsia="zh-CN" w:bidi="ar"/>
        </w:rPr>
        <w:t>儋州市王五镇中心学校 2026 年收入预算 24,299,260.78 元，其中：上年结转 29,435.63 元，占 0.12%；一般公共预算拨款收入 24,269,825.15 元，占 99.88%；政府性基金收入 0 元，占 0%；国有资本经营预算收入 0 元，占 0%。比上年预算数减少 1,742,748.53 元，主要是 2026 年退休和调出本单位的人较多。</w:t>
      </w:r>
    </w:p>
    <w:p w14:paraId="17CEF11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556C95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儋州市王五镇中心学校 2026 年支出预算 24,299,260.78 元，其中：基本支出 23,767,424.58 元，占 97.81%；项目支出 531,836.20 元，占 2.19%。比上年预算数减少 1,742,748.53 元，主要是 2026 年退休和调出本单位的人较多。其中委托业务费预算总额 18,186.92 元，比上年预算数减少 74,588.08 元，主要是根据项目实施实际需求调整。</w:t>
      </w:r>
    </w:p>
    <w:p w14:paraId="73D6B81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5CDEEA7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（一）机关运行经费（行政单位、参照公务员法管理的事业单位需说明，其他单位不需要说明）2026 年儋州市王五镇中心学校为事业单位，非行政单位及参照公务员法管理的事业单位，机关运行经费预算 0 元。</w:t>
      </w:r>
    </w:p>
    <w:p w14:paraId="7E3D0B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（二）政府采购情况2026 年儋州市王五镇中心学校政府采购预算总额 7,500.00 元，其中：政府采购货物预算 7,500.00 元，政府采购工程预算 0 元，政府采购服务预算 0 元。</w:t>
      </w:r>
    </w:p>
    <w:p w14:paraId="4592DD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（三）国有资产占有使用情况截至 2025 年 12 月 31 日，儋州市王五镇中心学校本级及下属各预算单位共有车辆 0 辆，其中，领导干部用车 0 辆，机要通信应急用车 0 辆、一般执法执勤用车 0 辆、特种专业技术用车 0 辆、其他用车 0 辆。单位价值 100 万元以上设备 0 台（套）。</w:t>
      </w:r>
    </w:p>
    <w:p w14:paraId="60633B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jc w:val="left"/>
        <w:rPr>
          <w:rFonts w:hint="eastAsia" w:ascii="仿宋_GB2312" w:hAnsi="仿宋_GB2312" w:eastAsia="仿宋_GB2312" w:cs="仿宋_GB2312"/>
          <w:sz w:val="32"/>
          <w:szCs w:val="32"/>
          <w:u w:val="none"/>
          <w:lang w:bidi="ar"/>
        </w:rPr>
      </w:pPr>
      <w:r>
        <w:rPr>
          <w:rFonts w:hint="eastAsia" w:ascii="仿宋_GB2312" w:hAnsi="仿宋_GB2312" w:eastAsia="仿宋_GB2312" w:cs="仿宋_GB2312"/>
          <w:kern w:val="2"/>
          <w:sz w:val="32"/>
          <w:szCs w:val="32"/>
          <w:u w:val="none"/>
          <w:lang w:val="en-US" w:eastAsia="zh-CN" w:bidi="ar"/>
        </w:rPr>
        <w:t>（四）绩效目标设置情况2026 年儋州市王五镇中心学校 22 个项目实行绩效目标管理，涉及一般公共预算 24,299,260.78 元、政府性基金 0 元、国有资本经营预算 0 元。</w:t>
      </w:r>
    </w:p>
    <w:p w14:paraId="31ABBF10">
      <w:pPr>
        <w:spacing w:line="560" w:lineRule="exact"/>
        <w:jc w:val="center"/>
        <w:rPr>
          <w:rFonts w:hint="eastAsia" w:ascii="黑体" w:hAnsi="黑体" w:eastAsia="黑体"/>
          <w:b w:val="0"/>
          <w:bCs/>
          <w:sz w:val="32"/>
          <w:szCs w:val="32"/>
          <w:u w:val="none"/>
          <w:lang w:eastAsia="zh-CN"/>
        </w:rPr>
      </w:pPr>
    </w:p>
    <w:p w14:paraId="66BBC65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56B1D13">
      <w:pPr>
        <w:spacing w:line="560" w:lineRule="exact"/>
        <w:ind w:firstLine="640" w:firstLineChars="200"/>
        <w:jc w:val="left"/>
        <w:rPr>
          <w:rFonts w:ascii="仿宋_GB2312" w:eastAsia="仿宋_GB2312" w:cs="宋体"/>
          <w:bCs/>
          <w:color w:val="000000"/>
          <w:kern w:val="0"/>
          <w:sz w:val="32"/>
          <w:szCs w:val="32"/>
          <w:u w:val="none"/>
          <w:lang w:val="zh-CN"/>
        </w:rPr>
      </w:pPr>
    </w:p>
    <w:p w14:paraId="05092D4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8CFC60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594DEF11">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04ECF91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6B93195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040A84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1BED79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28DA1B4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0E740F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6831457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159F486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F8FF5C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63FFA87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8AFE0A8">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95E7AE9"/>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3E5A5"/>
    <w:multiLevelType w:val="singleLevel"/>
    <w:tmpl w:val="D103E5A5"/>
    <w:lvl w:ilvl="0" w:tentative="0">
      <w:start w:val="5"/>
      <w:numFmt w:val="chineseCounting"/>
      <w:suff w:val="nothing"/>
      <w:lvlText w:val="%1、"/>
      <w:lvlJc w:val="left"/>
      <w:rPr>
        <w:rFonts w:hint="eastAsia"/>
      </w:rPr>
    </w:lvl>
  </w:abstractNum>
  <w:abstractNum w:abstractNumId="1">
    <w:nsid w:val="DBDEEC51"/>
    <w:multiLevelType w:val="singleLevel"/>
    <w:tmpl w:val="DBDEEC51"/>
    <w:lvl w:ilvl="0" w:tentative="0">
      <w:start w:val="6"/>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9C3D209"/>
    <w:multiLevelType w:val="multilevel"/>
    <w:tmpl w:val="59C3D209"/>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6B74E4"/>
    <w:rsid w:val="546B7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uiPriority w:val="0"/>
  </w:style>
  <w:style w:type="table" w:default="1" w:styleId="3">
    <w:name w:val="Normal Table"/>
    <w:semiHidden/>
    <w:uiPriority w:val="0"/>
    <w:tblPr>
      <w:tblCellMar>
        <w:top w:w="0" w:type="dxa"/>
        <w:left w:w="108" w:type="dxa"/>
        <w:bottom w:w="0" w:type="dxa"/>
        <w:right w:w="108" w:type="dxa"/>
      </w:tblCellMar>
    </w:tblPr>
    <w:trPr>
      <w:wBefore w:w="0" w:type="auto"/>
    </w:tr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2026-03-04T01:27:00Z</dcterms:created>
  <dc:creator>科仔</dc:creator>
  <cp:lastModifiedBy>科仔</cp:lastModifiedBy>
  <dcterms:modified xsi:type="dcterms:W3CDTF">2026-03-04T01:30:12Z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6DD27C8A27004365BD98947A17CB7E4D_11</vt:lpwstr>
  </property>
  <property fmtid="{D5CDD505-2E9C-101B-9397-08002B2CF9AE}" pid="4" name="KSOTemplateDocerSaveRecord">
    <vt:lpwstr>eyJoZGlkIjoiMzdiZmUyNWZhZjY0YWRkZDhmZThlODE2YjAzNjBjYjUiLCJ1c2VySWQiOiI1Mjk0NjA2NDQifQ==</vt:lpwstr>
  </property>
</Properties>
</file>