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843C1">
      <w:pPr>
        <w:spacing w:line="560" w:lineRule="exact"/>
        <w:jc w:val="left"/>
        <w:rPr>
          <w:sz w:val="84"/>
          <w:szCs w:val="84"/>
          <w:u w:val="none"/>
        </w:rPr>
      </w:pPr>
    </w:p>
    <w:p w14:paraId="38645002">
      <w:pPr>
        <w:spacing w:line="560" w:lineRule="exact"/>
        <w:jc w:val="left"/>
        <w:rPr>
          <w:sz w:val="84"/>
          <w:szCs w:val="84"/>
          <w:u w:val="none"/>
        </w:rPr>
      </w:pPr>
    </w:p>
    <w:p w14:paraId="4250F7E9">
      <w:pPr>
        <w:spacing w:line="560" w:lineRule="exact"/>
        <w:jc w:val="left"/>
        <w:rPr>
          <w:sz w:val="84"/>
          <w:szCs w:val="84"/>
          <w:u w:val="none"/>
        </w:rPr>
      </w:pPr>
    </w:p>
    <w:p w14:paraId="2F3584ED">
      <w:pPr>
        <w:spacing w:line="560" w:lineRule="exact"/>
        <w:jc w:val="left"/>
        <w:rPr>
          <w:sz w:val="84"/>
          <w:szCs w:val="84"/>
          <w:u w:val="none"/>
        </w:rPr>
      </w:pPr>
    </w:p>
    <w:p w14:paraId="323A55F8">
      <w:pPr>
        <w:spacing w:line="560" w:lineRule="exact"/>
        <w:jc w:val="left"/>
        <w:rPr>
          <w:rFonts w:hint="eastAsia"/>
          <w:sz w:val="52"/>
          <w:szCs w:val="52"/>
          <w:u w:val="none"/>
          <w:lang w:val="en-US" w:eastAsia="zh-CN"/>
        </w:rPr>
      </w:pPr>
    </w:p>
    <w:p w14:paraId="3089AB3A">
      <w:pPr>
        <w:spacing w:line="560" w:lineRule="exact"/>
        <w:jc w:val="left"/>
        <w:rPr>
          <w:rFonts w:hint="eastAsia"/>
          <w:sz w:val="52"/>
          <w:szCs w:val="52"/>
          <w:u w:val="none"/>
          <w:lang w:val="en-US" w:eastAsia="zh-CN"/>
        </w:rPr>
      </w:pPr>
    </w:p>
    <w:p w14:paraId="36CC81A6">
      <w:pPr>
        <w:spacing w:line="560" w:lineRule="exact"/>
        <w:jc w:val="left"/>
        <w:rPr>
          <w:rFonts w:hint="eastAsia"/>
          <w:sz w:val="52"/>
          <w:szCs w:val="52"/>
          <w:u w:val="none"/>
          <w:lang w:val="en-US" w:eastAsia="zh-CN"/>
        </w:rPr>
      </w:pPr>
    </w:p>
    <w:p w14:paraId="07980160">
      <w:pPr>
        <w:spacing w:line="560" w:lineRule="exact"/>
        <w:jc w:val="left"/>
        <w:rPr>
          <w:rFonts w:hint="eastAsia"/>
          <w:sz w:val="52"/>
          <w:szCs w:val="52"/>
          <w:u w:val="none"/>
          <w:lang w:val="en-US" w:eastAsia="zh-CN"/>
        </w:rPr>
      </w:pPr>
    </w:p>
    <w:p w14:paraId="2EA03AA8">
      <w:pPr>
        <w:spacing w:line="560" w:lineRule="exact"/>
        <w:jc w:val="left"/>
        <w:rPr>
          <w:rFonts w:hint="eastAsia"/>
          <w:sz w:val="52"/>
          <w:szCs w:val="52"/>
          <w:u w:val="none"/>
          <w:lang w:val="en-US" w:eastAsia="zh-CN"/>
        </w:rPr>
      </w:pPr>
    </w:p>
    <w:p w14:paraId="48E37DBB">
      <w:pPr>
        <w:spacing w:line="560" w:lineRule="exact"/>
        <w:jc w:val="left"/>
        <w:rPr>
          <w:rFonts w:hint="eastAsia"/>
          <w:sz w:val="52"/>
          <w:szCs w:val="52"/>
          <w:u w:val="none"/>
          <w:lang w:val="en-US" w:eastAsia="zh-CN"/>
        </w:rPr>
      </w:pPr>
    </w:p>
    <w:p w14:paraId="05D678D6">
      <w:pPr>
        <w:spacing w:line="560" w:lineRule="exact"/>
        <w:jc w:val="left"/>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eastAsia="zh-CN"/>
        </w:rPr>
        <w:t>儋州市和庆镇中心学校</w:t>
      </w:r>
      <w:r>
        <w:rPr>
          <w:rFonts w:hint="eastAsia"/>
          <w:sz w:val="52"/>
          <w:szCs w:val="52"/>
          <w:u w:val="none"/>
        </w:rPr>
        <w:t>单位预算</w:t>
      </w:r>
    </w:p>
    <w:p w14:paraId="730BA6A2">
      <w:pPr>
        <w:spacing w:line="560" w:lineRule="exact"/>
        <w:ind w:firstLine="1680"/>
        <w:jc w:val="left"/>
        <w:rPr>
          <w:sz w:val="84"/>
          <w:szCs w:val="84"/>
          <w:u w:val="none"/>
        </w:rPr>
      </w:pPr>
    </w:p>
    <w:p w14:paraId="6A1EF37B">
      <w:pPr>
        <w:spacing w:line="560" w:lineRule="exact"/>
        <w:ind w:firstLine="1680"/>
        <w:jc w:val="left"/>
        <w:rPr>
          <w:sz w:val="84"/>
          <w:szCs w:val="84"/>
          <w:u w:val="none"/>
        </w:rPr>
      </w:pPr>
    </w:p>
    <w:p w14:paraId="4D789286">
      <w:pPr>
        <w:spacing w:line="560" w:lineRule="exact"/>
        <w:ind w:firstLine="1680"/>
        <w:jc w:val="left"/>
        <w:rPr>
          <w:sz w:val="84"/>
          <w:szCs w:val="84"/>
          <w:u w:val="none"/>
        </w:rPr>
      </w:pPr>
    </w:p>
    <w:p w14:paraId="66D92FC9">
      <w:pPr>
        <w:spacing w:line="560" w:lineRule="exact"/>
        <w:ind w:firstLine="1680"/>
        <w:jc w:val="left"/>
        <w:rPr>
          <w:sz w:val="84"/>
          <w:szCs w:val="84"/>
          <w:u w:val="none"/>
        </w:rPr>
      </w:pPr>
    </w:p>
    <w:p w14:paraId="6040F624">
      <w:pPr>
        <w:jc w:val="left"/>
        <w:rPr>
          <w:sz w:val="84"/>
          <w:szCs w:val="84"/>
          <w:u w:val="none"/>
        </w:rPr>
      </w:pPr>
      <w:r>
        <w:rPr>
          <w:sz w:val="84"/>
          <w:szCs w:val="84"/>
          <w:u w:val="none"/>
        </w:rPr>
        <w:br w:type="page"/>
      </w:r>
    </w:p>
    <w:p w14:paraId="371FB931">
      <w:pPr>
        <w:spacing w:line="240" w:lineRule="auto"/>
        <w:jc w:val="left"/>
        <w:rPr>
          <w:rFonts w:hint="eastAsia" w:ascii="黑体" w:hAnsi="黑体" w:eastAsia="黑体"/>
          <w:sz w:val="52"/>
          <w:szCs w:val="52"/>
          <w:u w:val="none"/>
        </w:rPr>
      </w:pPr>
      <w:r>
        <w:rPr>
          <w:rFonts w:hint="eastAsia" w:ascii="黑体" w:hAnsi="黑体" w:eastAsia="黑体"/>
          <w:sz w:val="52"/>
          <w:szCs w:val="52"/>
          <w:u w:val="none"/>
        </w:rPr>
        <w:t>目录</w:t>
      </w:r>
    </w:p>
    <w:p w14:paraId="0FD9AA77">
      <w:pPr>
        <w:pStyle w:val="9"/>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儋州市和庆镇中心学校</w:t>
      </w:r>
      <w:r>
        <w:rPr>
          <w:rFonts w:hint="eastAsia" w:ascii="方正黑体_GBK" w:hAnsi="方正黑体_GBK" w:eastAsia="方正黑体_GBK" w:cs="方正黑体_GBK"/>
          <w:sz w:val="32"/>
          <w:szCs w:val="32"/>
          <w:u w:val="none"/>
        </w:rPr>
        <w:t>概况</w:t>
      </w:r>
    </w:p>
    <w:p w14:paraId="05196DF2">
      <w:pPr>
        <w:pStyle w:val="9"/>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57F690F0">
      <w:pPr>
        <w:pStyle w:val="9"/>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11135703">
      <w:pPr>
        <w:pStyle w:val="9"/>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儋州市和庆镇中心学校</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年部门预算表</w:t>
      </w:r>
    </w:p>
    <w:p w14:paraId="3A92F8AB">
      <w:pPr>
        <w:pStyle w:val="9"/>
        <w:numPr>
          <w:ilvl w:val="0"/>
          <w:numId w:val="2"/>
        </w:numPr>
        <w:spacing w:line="240" w:lineRule="auto"/>
        <w:ind w:firstLineChars="0"/>
        <w:jc w:val="left"/>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06EFBEB8">
      <w:pPr>
        <w:pStyle w:val="9"/>
        <w:numPr>
          <w:ilvl w:val="0"/>
          <w:numId w:val="2"/>
        </w:numPr>
        <w:spacing w:line="240" w:lineRule="auto"/>
        <w:ind w:firstLineChars="0"/>
        <w:jc w:val="left"/>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6A2090E3">
      <w:pPr>
        <w:pStyle w:val="9"/>
        <w:numPr>
          <w:ilvl w:val="0"/>
          <w:numId w:val="2"/>
        </w:numPr>
        <w:spacing w:line="240" w:lineRule="auto"/>
        <w:ind w:firstLineChars="0"/>
        <w:jc w:val="left"/>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25C29042">
      <w:pPr>
        <w:pStyle w:val="9"/>
        <w:numPr>
          <w:ilvl w:val="0"/>
          <w:numId w:val="2"/>
        </w:numPr>
        <w:spacing w:line="240" w:lineRule="auto"/>
        <w:ind w:firstLineChars="0"/>
        <w:jc w:val="left"/>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5619762E">
      <w:pPr>
        <w:pStyle w:val="9"/>
        <w:numPr>
          <w:ilvl w:val="0"/>
          <w:numId w:val="2"/>
        </w:numPr>
        <w:spacing w:line="240" w:lineRule="auto"/>
        <w:ind w:firstLineChars="0"/>
        <w:jc w:val="left"/>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20CCFD3F">
      <w:pPr>
        <w:pStyle w:val="9"/>
        <w:numPr>
          <w:ilvl w:val="0"/>
          <w:numId w:val="2"/>
        </w:numPr>
        <w:spacing w:line="240" w:lineRule="auto"/>
        <w:ind w:firstLineChars="0"/>
        <w:jc w:val="left"/>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5A6B6BB6">
      <w:pPr>
        <w:pStyle w:val="9"/>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6CBF37FF">
      <w:pPr>
        <w:pStyle w:val="9"/>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36E5DD3B">
      <w:pPr>
        <w:pStyle w:val="9"/>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1D9EEC27">
      <w:pPr>
        <w:pStyle w:val="9"/>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23EF4F02">
      <w:pPr>
        <w:pStyle w:val="9"/>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6951686D">
      <w:pPr>
        <w:pStyle w:val="9"/>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儋州市和庆镇中心学校</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年部门预算情况说明</w:t>
      </w:r>
    </w:p>
    <w:p w14:paraId="63A51FD9">
      <w:pPr>
        <w:pStyle w:val="9"/>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02E874FA">
      <w:pPr>
        <w:jc w:val="left"/>
        <w:rPr>
          <w:rFonts w:hint="eastAsia" w:ascii="黑体" w:hAnsi="黑体" w:eastAsia="黑体"/>
          <w:sz w:val="52"/>
          <w:szCs w:val="52"/>
          <w:u w:val="none"/>
        </w:rPr>
      </w:pPr>
    </w:p>
    <w:p w14:paraId="320B6764">
      <w:pPr>
        <w:pStyle w:val="9"/>
        <w:spacing w:line="560" w:lineRule="exact"/>
        <w:ind w:left="1320" w:firstLine="0" w:firstLineChars="0"/>
        <w:jc w:val="left"/>
        <w:rPr>
          <w:rFonts w:ascii="黑体" w:hAnsi="黑体" w:eastAsia="黑体"/>
          <w:sz w:val="32"/>
          <w:szCs w:val="32"/>
          <w:u w:val="none"/>
        </w:rPr>
      </w:pPr>
    </w:p>
    <w:p w14:paraId="47F3BD98">
      <w:pPr>
        <w:spacing w:line="560" w:lineRule="exact"/>
        <w:jc w:val="left"/>
        <w:rPr>
          <w:rFonts w:ascii="黑体" w:hAnsi="黑体" w:eastAsia="黑体"/>
          <w:sz w:val="32"/>
          <w:szCs w:val="32"/>
          <w:u w:val="none"/>
        </w:rPr>
      </w:pPr>
    </w:p>
    <w:p w14:paraId="04E7C88A">
      <w:pPr>
        <w:jc w:val="left"/>
        <w:rPr>
          <w:rFonts w:ascii="黑体" w:hAnsi="黑体" w:eastAsia="黑体"/>
          <w:sz w:val="32"/>
          <w:szCs w:val="32"/>
          <w:u w:val="none"/>
        </w:rPr>
      </w:pPr>
      <w:r>
        <w:rPr>
          <w:rFonts w:ascii="黑体" w:hAnsi="黑体" w:eastAsia="黑体"/>
          <w:sz w:val="32"/>
          <w:szCs w:val="32"/>
          <w:u w:val="none"/>
        </w:rPr>
        <w:br w:type="page"/>
      </w:r>
    </w:p>
    <w:p w14:paraId="75981399">
      <w:pPr>
        <w:spacing w:line="560" w:lineRule="exact"/>
        <w:jc w:val="left"/>
        <w:rPr>
          <w:rFonts w:ascii="黑体" w:hAnsi="黑体" w:eastAsia="黑体"/>
          <w:sz w:val="32"/>
          <w:szCs w:val="32"/>
          <w:u w:val="none"/>
        </w:rPr>
      </w:pPr>
    </w:p>
    <w:p w14:paraId="09FE1F3C">
      <w:pPr>
        <w:pStyle w:val="9"/>
        <w:numPr>
          <w:ilvl w:val="0"/>
          <w:numId w:val="3"/>
        </w:numPr>
        <w:spacing w:line="560" w:lineRule="exact"/>
        <w:ind w:firstLineChars="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儋州市和庆镇中心学校</w:t>
      </w:r>
      <w:r>
        <w:rPr>
          <w:rFonts w:hint="eastAsia" w:ascii="方正黑体_GBK" w:hAnsi="方正黑体_GBK" w:eastAsia="方正黑体_GBK" w:cs="方正黑体_GBK"/>
          <w:sz w:val="32"/>
          <w:szCs w:val="32"/>
          <w:u w:val="none"/>
        </w:rPr>
        <w:t>概况</w:t>
      </w:r>
    </w:p>
    <w:p w14:paraId="272552F0">
      <w:pPr>
        <w:spacing w:line="560" w:lineRule="exact"/>
        <w:jc w:val="left"/>
        <w:rPr>
          <w:rFonts w:ascii="仿宋_GB2312" w:hAnsi="仿宋_GB2312" w:eastAsia="仿宋_GB2312" w:cs="仿宋_GB2312"/>
          <w:sz w:val="32"/>
          <w:szCs w:val="32"/>
          <w:u w:val="none"/>
        </w:rPr>
      </w:pPr>
    </w:p>
    <w:p w14:paraId="5D3F679D">
      <w:pPr>
        <w:pStyle w:val="9"/>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38325FC8">
      <w:pPr>
        <w:pStyle w:val="2"/>
        <w:keepNext w:val="0"/>
        <w:keepLines w:val="0"/>
        <w:widowControl/>
        <w:suppressLineNumbers w:val="0"/>
        <w:spacing w:before="0" w:beforeAutospacing="0" w:after="0" w:afterAutospacing="0" w:line="555" w:lineRule="atLeast"/>
        <w:ind w:left="720" w:right="0" w:firstLine="615"/>
        <w:jc w:val="left"/>
        <w:rPr>
          <w:rFonts w:hint="default" w:ascii="Calibri" w:hAnsi="Calibri" w:cs="Calibri"/>
          <w:color w:val="auto"/>
          <w:sz w:val="21"/>
          <w:szCs w:val="21"/>
        </w:rPr>
      </w:pPr>
      <w:r>
        <w:rPr>
          <w:rFonts w:hint="default" w:ascii="仿宋_GB2312" w:hAnsi="Calibri" w:eastAsia="仿宋_GB2312" w:cs="仿宋_GB2312"/>
          <w:color w:val="auto"/>
          <w:sz w:val="31"/>
          <w:szCs w:val="31"/>
        </w:rPr>
        <w:t>儋州市和庆镇中心学校是儋州市教育局直属全额拨款事业单位，业务范围是对儿童实施教育，促进儿童全身心和谐发展。</w:t>
      </w:r>
    </w:p>
    <w:p w14:paraId="62B2B148">
      <w:pPr>
        <w:pStyle w:val="2"/>
        <w:keepNext w:val="0"/>
        <w:keepLines w:val="0"/>
        <w:widowControl/>
        <w:suppressLineNumbers w:val="0"/>
        <w:spacing w:before="0" w:beforeAutospacing="0" w:after="0" w:afterAutospacing="0" w:line="555" w:lineRule="atLeast"/>
        <w:ind w:right="0" w:firstLine="1240" w:firstLineChars="400"/>
        <w:jc w:val="left"/>
        <w:rPr>
          <w:rFonts w:hint="default" w:ascii="Calibri" w:hAnsi="Calibri" w:cs="Calibri"/>
          <w:color w:val="auto"/>
          <w:sz w:val="21"/>
          <w:szCs w:val="21"/>
        </w:rPr>
      </w:pPr>
      <w:r>
        <w:rPr>
          <w:rFonts w:hint="default" w:ascii="仿宋_GB2312" w:hAnsi="Calibri" w:eastAsia="仿宋_GB2312" w:cs="仿宋_GB2312"/>
          <w:color w:val="auto"/>
          <w:sz w:val="31"/>
          <w:szCs w:val="31"/>
        </w:rPr>
        <w:t>主要职能包括：</w:t>
      </w:r>
    </w:p>
    <w:p w14:paraId="30834ABD">
      <w:pPr>
        <w:pStyle w:val="2"/>
        <w:keepNext w:val="0"/>
        <w:keepLines w:val="0"/>
        <w:widowControl/>
        <w:suppressLineNumbers w:val="0"/>
        <w:spacing w:before="0" w:beforeAutospacing="0" w:after="0" w:afterAutospacing="0" w:line="555" w:lineRule="atLeast"/>
        <w:ind w:left="720" w:right="0" w:firstLine="615"/>
        <w:jc w:val="left"/>
        <w:rPr>
          <w:rFonts w:hint="default" w:ascii="Calibri" w:hAnsi="Calibri" w:cs="Calibri"/>
          <w:color w:val="auto"/>
          <w:sz w:val="21"/>
          <w:szCs w:val="21"/>
        </w:rPr>
      </w:pPr>
      <w:r>
        <w:rPr>
          <w:rFonts w:hint="default" w:ascii="仿宋_GB2312" w:hAnsi="Calibri" w:eastAsia="仿宋_GB2312" w:cs="仿宋_GB2312"/>
          <w:color w:val="auto"/>
          <w:sz w:val="31"/>
          <w:szCs w:val="31"/>
        </w:rPr>
        <w:t>1、对6-12岁儿童实施教育。遵循保教结合的原则，对儿童实施体、智、德、美诸全面发展的教育。</w:t>
      </w:r>
    </w:p>
    <w:p w14:paraId="3129B8FC">
      <w:pPr>
        <w:pStyle w:val="9"/>
        <w:numPr>
          <w:ilvl w:val="0"/>
          <w:numId w:val="0"/>
        </w:numPr>
        <w:spacing w:line="560" w:lineRule="exact"/>
        <w:ind w:left="420" w:leftChars="0" w:firstLine="930" w:firstLineChars="300"/>
        <w:jc w:val="left"/>
        <w:rPr>
          <w:rFonts w:ascii="仿宋_GB2312" w:hAnsi="黑体" w:eastAsia="仿宋_GB2312" w:cs="仿宋_GB2312"/>
          <w:sz w:val="32"/>
          <w:szCs w:val="32"/>
          <w:u w:val="none"/>
        </w:rPr>
      </w:pPr>
      <w:r>
        <w:rPr>
          <w:rFonts w:hint="default" w:ascii="仿宋_GB2312" w:hAnsi="Calibri" w:eastAsia="仿宋_GB2312" w:cs="仿宋_GB2312"/>
          <w:color w:val="auto"/>
          <w:sz w:val="31"/>
          <w:szCs w:val="31"/>
        </w:rPr>
        <w:t>2、大力开展教育科研活动，探索研究6-12岁儿童教育的基本规律，积极探索6-12岁教育的有效途径和方法，大力开展亲子教育等促进儿童成长的各类活动，并作相关的探索和研究。</w:t>
      </w:r>
    </w:p>
    <w:p w14:paraId="7593955F">
      <w:pPr>
        <w:pStyle w:val="2"/>
        <w:keepNext w:val="0"/>
        <w:keepLines w:val="0"/>
        <w:widowControl/>
        <w:suppressLineNumbers w:val="0"/>
        <w:spacing w:before="0" w:beforeAutospacing="1" w:after="0" w:afterAutospacing="1" w:line="585" w:lineRule="atLeast"/>
        <w:ind w:left="1440" w:right="0" w:hanging="720"/>
        <w:jc w:val="left"/>
      </w:pPr>
      <w:r>
        <w:rPr>
          <w:rFonts w:ascii="黑体" w:hAnsi="宋体" w:eastAsia="黑体" w:cs="黑体"/>
          <w:color w:val="3A3A3A"/>
          <w:sz w:val="31"/>
          <w:szCs w:val="31"/>
        </w:rPr>
        <w:t>二、 </w:t>
      </w:r>
      <w:r>
        <w:rPr>
          <w:rFonts w:hint="eastAsia" w:ascii="黑体" w:hAnsi="宋体" w:eastAsia="黑体" w:cs="黑体"/>
          <w:color w:val="3A3A3A"/>
          <w:sz w:val="31"/>
          <w:szCs w:val="31"/>
        </w:rPr>
        <w:t>部门预算单位构成（单位公开没有此部分内容）</w:t>
      </w:r>
    </w:p>
    <w:p w14:paraId="4F3B6563">
      <w:pPr>
        <w:pStyle w:val="9"/>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63103FDA">
      <w:pPr>
        <w:pStyle w:val="2"/>
        <w:keepNext w:val="0"/>
        <w:keepLines w:val="0"/>
        <w:widowControl/>
        <w:suppressLineNumbers w:val="0"/>
        <w:spacing w:before="0" w:beforeAutospacing="0" w:after="0" w:afterAutospacing="0" w:line="585" w:lineRule="atLeast"/>
        <w:ind w:left="720" w:right="0" w:firstLine="0"/>
        <w:jc w:val="left"/>
        <w:rPr>
          <w:rFonts w:ascii="Calibri" w:hAnsi="Calibri" w:cs="Calibri"/>
          <w:sz w:val="21"/>
          <w:szCs w:val="21"/>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6"/>
          <w:szCs w:val="36"/>
          <w:u w:val="none"/>
          <w:lang w:val="en-US" w:eastAsia="zh-CN"/>
        </w:rPr>
        <w:t xml:space="preserve"> </w:t>
      </w:r>
      <w:r>
        <w:rPr>
          <w:rFonts w:ascii="仿宋_GB2312" w:hAnsi="Calibri" w:eastAsia="仿宋_GB2312" w:cs="仿宋_GB2312"/>
          <w:color w:val="3A3A3A"/>
          <w:sz w:val="36"/>
          <w:szCs w:val="36"/>
        </w:rPr>
        <w:t>儋州市</w:t>
      </w:r>
      <w:r>
        <w:rPr>
          <w:rFonts w:hint="eastAsia" w:ascii="仿宋_GB2312" w:eastAsia="仿宋_GB2312" w:cs="仿宋_GB2312"/>
          <w:color w:val="3A3A3A"/>
          <w:sz w:val="36"/>
          <w:szCs w:val="36"/>
          <w:lang w:eastAsia="zh-CN"/>
        </w:rPr>
        <w:t>和庆</w:t>
      </w:r>
      <w:r>
        <w:rPr>
          <w:rFonts w:ascii="仿宋_GB2312" w:hAnsi="Calibri" w:eastAsia="仿宋_GB2312" w:cs="仿宋_GB2312"/>
          <w:color w:val="3A3A3A"/>
          <w:sz w:val="36"/>
          <w:szCs w:val="36"/>
        </w:rPr>
        <w:t>镇中心学校</w:t>
      </w:r>
      <w:r>
        <w:rPr>
          <w:rFonts w:hint="eastAsia" w:ascii="仿宋_GB2312" w:eastAsia="仿宋_GB2312" w:cs="仿宋_GB2312"/>
          <w:color w:val="3A3A3A"/>
          <w:sz w:val="36"/>
          <w:szCs w:val="36"/>
          <w:lang w:val="en-US" w:eastAsia="zh-CN"/>
        </w:rPr>
        <w:t>2026</w:t>
      </w:r>
      <w:r>
        <w:rPr>
          <w:rFonts w:ascii="黑体" w:hAnsi="宋体" w:eastAsia="黑体" w:cs="黑体"/>
          <w:color w:val="3A3A3A"/>
          <w:sz w:val="31"/>
          <w:szCs w:val="31"/>
        </w:rPr>
        <w:t>年单位预算表</w:t>
      </w:r>
    </w:p>
    <w:p w14:paraId="3E19E8D9">
      <w:pPr>
        <w:pStyle w:val="2"/>
        <w:keepNext w:val="0"/>
        <w:keepLines w:val="0"/>
        <w:widowControl/>
        <w:suppressLineNumbers w:val="0"/>
        <w:spacing w:before="0" w:beforeAutospacing="0" w:after="0" w:afterAutospacing="0" w:line="585" w:lineRule="atLeast"/>
        <w:ind w:left="1516" w:right="0"/>
        <w:jc w:val="left"/>
        <w:rPr>
          <w:rFonts w:hint="default" w:ascii="Calibri" w:hAnsi="Calibri" w:cs="Calibri"/>
          <w:sz w:val="21"/>
          <w:szCs w:val="21"/>
        </w:rPr>
      </w:pPr>
      <w:r>
        <w:rPr>
          <w:rFonts w:hint="eastAsia" w:ascii="黑体" w:hAnsi="宋体" w:eastAsia="黑体" w:cs="黑体"/>
          <w:color w:val="3A3A3A"/>
          <w:sz w:val="31"/>
          <w:szCs w:val="31"/>
        </w:rPr>
        <w:t> </w:t>
      </w:r>
    </w:p>
    <w:p w14:paraId="6FDB2525">
      <w:pPr>
        <w:pStyle w:val="2"/>
        <w:keepNext w:val="0"/>
        <w:keepLines w:val="0"/>
        <w:widowControl/>
        <w:suppressLineNumbers w:val="0"/>
        <w:spacing w:before="0" w:beforeAutospacing="0" w:after="0" w:afterAutospacing="0" w:line="585" w:lineRule="atLeast"/>
        <w:ind w:left="720" w:right="0"/>
        <w:jc w:val="left"/>
        <w:rPr>
          <w:rFonts w:hint="default" w:ascii="Calibri" w:hAnsi="Calibri" w:cs="Calibri"/>
          <w:sz w:val="21"/>
          <w:szCs w:val="21"/>
        </w:rPr>
      </w:pPr>
      <w:r>
        <w:rPr>
          <w:rStyle w:val="5"/>
          <w:rFonts w:hint="default" w:ascii="仿宋_GB2312" w:hAnsi="Calibri" w:eastAsia="仿宋_GB2312" w:cs="仿宋_GB2312"/>
          <w:color w:val="3A3A3A"/>
          <w:sz w:val="30"/>
          <w:szCs w:val="30"/>
          <w:shd w:val="clear" w:fill="FFFFFF"/>
        </w:rPr>
        <w:t>（单位预算公开表附件1-10）</w:t>
      </w:r>
    </w:p>
    <w:p w14:paraId="3253DD77">
      <w:pPr>
        <w:spacing w:line="560" w:lineRule="exact"/>
        <w:ind w:left="0"/>
        <w:jc w:val="left"/>
        <w:rPr>
          <w:rFonts w:hint="eastAsia" w:ascii="仿宋_GB2312" w:hAnsi="黑体" w:eastAsia="仿宋_GB2312"/>
          <w:b/>
          <w:bCs w:val="0"/>
          <w:sz w:val="32"/>
          <w:szCs w:val="32"/>
          <w:u w:val="none"/>
        </w:rPr>
      </w:pPr>
    </w:p>
    <w:p w14:paraId="38FAEE41">
      <w:pPr>
        <w:spacing w:line="560" w:lineRule="exact"/>
        <w:ind w:left="800"/>
        <w:jc w:val="left"/>
        <w:rPr>
          <w:rFonts w:hint="eastAsia" w:ascii="仿宋_GB2312" w:hAnsi="黑体" w:eastAsia="仿宋_GB2312"/>
          <w:b/>
          <w:sz w:val="32"/>
          <w:szCs w:val="32"/>
          <w:u w:val="none"/>
        </w:rPr>
      </w:pPr>
    </w:p>
    <w:p w14:paraId="5B887937">
      <w:pPr>
        <w:spacing w:line="560" w:lineRule="exact"/>
        <w:ind w:firstLine="0" w:firstLineChars="0"/>
        <w:jc w:val="left"/>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儋州市和庆镇中心学校2026</w:t>
      </w:r>
      <w:r>
        <w:rPr>
          <w:rFonts w:hint="eastAsia" w:ascii="黑体" w:hAnsi="黑体" w:eastAsia="黑体"/>
          <w:sz w:val="32"/>
          <w:szCs w:val="32"/>
          <w:u w:val="none"/>
        </w:rPr>
        <w:t>年部门预算情况说明</w:t>
      </w:r>
    </w:p>
    <w:p w14:paraId="449A8901">
      <w:pPr>
        <w:spacing w:line="560" w:lineRule="exact"/>
        <w:jc w:val="left"/>
        <w:rPr>
          <w:rFonts w:ascii="黑体" w:hAnsi="黑体" w:eastAsia="黑体"/>
          <w:sz w:val="32"/>
          <w:szCs w:val="32"/>
          <w:u w:val="none"/>
        </w:rPr>
      </w:pPr>
    </w:p>
    <w:p w14:paraId="3B090212">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w:t>
      </w:r>
      <w:r>
        <w:rPr>
          <w:rFonts w:hint="eastAsia" w:ascii="方正黑体_GBK" w:hAnsi="方正黑体_GBK" w:eastAsia="方正黑体_GBK" w:cs="方正黑体_GBK"/>
          <w:sz w:val="32"/>
          <w:szCs w:val="32"/>
          <w:u w:val="none"/>
          <w:lang w:eastAsia="zh-CN"/>
        </w:rPr>
        <w:t>儋州市和庆镇中心学校</w:t>
      </w:r>
      <w:r>
        <w:rPr>
          <w:rFonts w:hint="eastAsia" w:ascii="方正黑体_GBK" w:hAnsi="方正黑体_GBK" w:eastAsia="方正黑体_GBK" w:cs="方正黑体_GBK"/>
          <w:sz w:val="32"/>
          <w:szCs w:val="32"/>
          <w:u w:val="none"/>
          <w:lang w:val="en-US" w:eastAsia="zh-CN"/>
        </w:rPr>
        <w:t>2026年</w:t>
      </w:r>
      <w:r>
        <w:rPr>
          <w:rFonts w:hint="eastAsia" w:ascii="方正黑体_GBK" w:hAnsi="方正黑体_GBK" w:eastAsia="方正黑体_GBK" w:cs="方正黑体_GBK"/>
          <w:sz w:val="32"/>
          <w:szCs w:val="32"/>
          <w:u w:val="none"/>
        </w:rPr>
        <w:t>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27F0A278">
      <w:pPr>
        <w:spacing w:line="560" w:lineRule="exact"/>
        <w:ind w:firstLine="620" w:firstLineChars="200"/>
        <w:jc w:val="left"/>
        <w:rPr>
          <w:rFonts w:ascii="仿宋_GB2312" w:hAnsi="黑体" w:eastAsia="仿宋_GB2312"/>
          <w:sz w:val="32"/>
          <w:szCs w:val="32"/>
          <w:u w:val="none"/>
        </w:rPr>
      </w:pPr>
      <w:r>
        <w:rPr>
          <w:rFonts w:hint="default" w:ascii="仿宋_GB2312" w:hAnsi="Calibri" w:eastAsia="仿宋_GB2312" w:cs="仿宋_GB2312"/>
          <w:color w:val="3A3A3A"/>
          <w:spacing w:val="0"/>
          <w:sz w:val="31"/>
          <w:szCs w:val="31"/>
          <w:shd w:val="clear" w:fill="FFFFFF"/>
        </w:rPr>
        <w:t>儋州市和庆镇中心学校</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2,081.13</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57.2</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主要是</w:t>
      </w:r>
      <w:r>
        <w:rPr>
          <w:rFonts w:hint="eastAsia" w:ascii="楷体" w:hAnsi="楷体" w:eastAsia="楷体" w:cs="楷体"/>
          <w:color w:val="000000" w:themeColor="text1"/>
          <w:sz w:val="31"/>
          <w:szCs w:val="31"/>
          <w:shd w:val="clear" w:fill="FFFFFF"/>
          <w:lang w:val="en-US" w:eastAsia="zh-CN"/>
          <w14:textFill>
            <w14:solidFill>
              <w14:schemeClr w14:val="tx1"/>
            </w14:solidFill>
          </w14:textFill>
        </w:rPr>
        <w:t>2026年增加5名特岗教师转正入编和3名长聘人员社保</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lang w:val="en-US" w:eastAsia="zh-CN"/>
        </w:rPr>
        <w:t>2,081.13</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lang w:val="en-US" w:eastAsia="zh-CN"/>
        </w:rPr>
        <w:t>2062.78</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18.35</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lang w:val="en-US" w:eastAsia="zh-CN"/>
        </w:rPr>
        <w:t>2062.78</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万元、外交支出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、教育支出</w:t>
      </w:r>
      <w:r>
        <w:rPr>
          <w:rFonts w:hint="eastAsia" w:ascii="仿宋_GB2312" w:hAnsi="黑体" w:eastAsia="仿宋_GB2312"/>
          <w:sz w:val="32"/>
          <w:szCs w:val="32"/>
          <w:u w:val="none"/>
          <w:lang w:val="en-US" w:eastAsia="zh-CN"/>
        </w:rPr>
        <w:t>1367.25</w:t>
      </w:r>
      <w:r>
        <w:rPr>
          <w:rFonts w:hint="eastAsia" w:ascii="仿宋_GB2312" w:hAnsi="黑体" w:eastAsia="仿宋_GB2312"/>
          <w:color w:val="auto"/>
          <w:sz w:val="32"/>
          <w:szCs w:val="32"/>
          <w:u w:val="none"/>
        </w:rPr>
        <w:t>万元</w:t>
      </w:r>
      <w:r>
        <w:rPr>
          <w:rFonts w:hint="eastAsia" w:ascii="仿宋_GB2312" w:hAnsi="黑体" w:eastAsia="仿宋_GB2312"/>
          <w:sz w:val="32"/>
          <w:szCs w:val="32"/>
          <w:u w:val="none"/>
          <w:lang w:val="en-US" w:eastAsia="zh-CN"/>
        </w:rPr>
        <w:t>、社会保障和就业支出276.59</w:t>
      </w:r>
      <w:r>
        <w:rPr>
          <w:rFonts w:hint="eastAsia" w:ascii="仿宋_GB2312" w:hAnsi="黑体" w:eastAsia="仿宋_GB2312"/>
          <w:color w:val="auto"/>
          <w:sz w:val="32"/>
          <w:szCs w:val="32"/>
          <w:u w:val="none"/>
        </w:rPr>
        <w:t>万元</w:t>
      </w:r>
      <w:r>
        <w:rPr>
          <w:rFonts w:hint="eastAsia" w:ascii="仿宋_GB2312" w:hAnsi="黑体" w:eastAsia="仿宋_GB2312"/>
          <w:sz w:val="32"/>
          <w:szCs w:val="32"/>
          <w:u w:val="none"/>
          <w:lang w:val="en-US" w:eastAsia="zh-CN"/>
        </w:rPr>
        <w:t>、卫生健康支出299.85</w:t>
      </w:r>
      <w:r>
        <w:rPr>
          <w:rFonts w:hint="eastAsia" w:ascii="仿宋_GB2312" w:hAnsi="黑体" w:eastAsia="仿宋_GB2312"/>
          <w:color w:val="auto"/>
          <w:sz w:val="32"/>
          <w:szCs w:val="32"/>
          <w:u w:val="none"/>
        </w:rPr>
        <w:t>万元</w:t>
      </w:r>
      <w:r>
        <w:rPr>
          <w:rFonts w:hint="eastAsia" w:ascii="仿宋_GB2312" w:hAnsi="黑体" w:eastAsia="仿宋_GB2312"/>
          <w:sz w:val="32"/>
          <w:szCs w:val="32"/>
          <w:u w:val="none"/>
          <w:lang w:val="en-US" w:eastAsia="zh-CN"/>
        </w:rPr>
        <w:t>、 住房保障支出137.44</w:t>
      </w:r>
      <w:r>
        <w:rPr>
          <w:rFonts w:hint="eastAsia" w:ascii="仿宋_GB2312" w:hAnsi="黑体" w:eastAsia="仿宋_GB2312"/>
          <w:color w:val="auto"/>
          <w:sz w:val="32"/>
          <w:szCs w:val="32"/>
          <w:u w:val="none"/>
        </w:rPr>
        <w:t>万元</w:t>
      </w:r>
      <w:r>
        <w:rPr>
          <w:rFonts w:hint="eastAsia" w:ascii="仿宋_GB2312" w:hAnsi="黑体" w:eastAsia="仿宋_GB2312"/>
          <w:sz w:val="32"/>
          <w:szCs w:val="32"/>
          <w:u w:val="none"/>
        </w:rPr>
        <w:t>，结转下年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373E309C">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w:t>
      </w:r>
      <w:r>
        <w:rPr>
          <w:rFonts w:hint="eastAsia" w:ascii="黑体" w:hAnsi="黑体" w:eastAsia="黑体"/>
          <w:sz w:val="32"/>
          <w:szCs w:val="32"/>
          <w:u w:val="none"/>
          <w:lang w:eastAsia="zh-CN"/>
        </w:rPr>
        <w:t>儋州市和庆镇中心学校</w:t>
      </w:r>
      <w:r>
        <w:rPr>
          <w:rFonts w:hint="eastAsia" w:ascii="黑体" w:hAnsi="黑体" w:eastAsia="黑体"/>
          <w:sz w:val="32"/>
          <w:szCs w:val="32"/>
          <w:u w:val="none"/>
          <w:lang w:val="en-US" w:eastAsia="zh-CN"/>
        </w:rPr>
        <w:t>2026年</w:t>
      </w:r>
      <w:r>
        <w:rPr>
          <w:rFonts w:hint="eastAsia" w:ascii="黑体" w:hAnsi="黑体" w:eastAsia="黑体"/>
          <w:sz w:val="32"/>
          <w:szCs w:val="32"/>
          <w:u w:val="none"/>
        </w:rPr>
        <w:t>一般公共预算当年拨款情况说明</w:t>
      </w:r>
    </w:p>
    <w:p w14:paraId="68AA78F2">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7F09FC8C">
      <w:pPr>
        <w:spacing w:line="560" w:lineRule="exact"/>
        <w:ind w:firstLine="620" w:firstLineChars="200"/>
        <w:jc w:val="left"/>
        <w:rPr>
          <w:rFonts w:ascii="仿宋_GB2312" w:hAnsi="黑体" w:eastAsia="仿宋_GB2312"/>
          <w:sz w:val="32"/>
          <w:szCs w:val="32"/>
          <w:u w:val="none"/>
        </w:rPr>
      </w:pPr>
      <w:r>
        <w:rPr>
          <w:rFonts w:hint="default" w:ascii="仿宋_GB2312" w:hAnsi="Calibri" w:eastAsia="仿宋_GB2312" w:cs="仿宋_GB2312"/>
          <w:color w:val="3A3A3A"/>
          <w:spacing w:val="0"/>
          <w:sz w:val="31"/>
          <w:szCs w:val="31"/>
          <w:shd w:val="clear" w:fill="FFFFFF"/>
        </w:rPr>
        <w:t>儋州市和庆镇中心学校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lang w:val="en-US" w:eastAsia="zh-CN"/>
        </w:rPr>
        <w:t>2,081.13</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57.2</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主要是</w:t>
      </w:r>
      <w:r>
        <w:rPr>
          <w:rFonts w:hint="eastAsia" w:ascii="楷体" w:hAnsi="楷体" w:eastAsia="楷体" w:cs="楷体"/>
          <w:color w:val="000000" w:themeColor="text1"/>
          <w:sz w:val="31"/>
          <w:szCs w:val="31"/>
          <w:shd w:val="clear" w:fill="FFFFFF"/>
          <w:lang w:val="en-US" w:eastAsia="zh-CN"/>
          <w14:textFill>
            <w14:solidFill>
              <w14:schemeClr w14:val="tx1"/>
            </w14:solidFill>
          </w14:textFill>
        </w:rPr>
        <w:t>2026年增加5名特岗教师转正入编和3名长聘人员社保</w:t>
      </w:r>
      <w:r>
        <w:rPr>
          <w:rFonts w:hint="eastAsia" w:ascii="楷体" w:hAnsi="楷体" w:eastAsia="楷体" w:cs="楷体"/>
          <w:color w:val="000000" w:themeColor="text1"/>
          <w:sz w:val="31"/>
          <w:szCs w:val="31"/>
          <w:shd w:val="clear" w:fill="FFFFFF"/>
          <w14:textFill>
            <w14:solidFill>
              <w14:schemeClr w14:val="tx1"/>
            </w14:solidFill>
          </w14:textFill>
        </w:rPr>
        <w:t>。</w:t>
      </w:r>
      <w:r>
        <w:rPr>
          <w:rFonts w:hint="eastAsia" w:ascii="仿宋_GB2312" w:hAnsi="黑体" w:eastAsia="仿宋_GB2312"/>
          <w:sz w:val="32"/>
          <w:szCs w:val="32"/>
          <w:u w:val="none"/>
          <w:lang w:eastAsia="zh-CN"/>
        </w:rPr>
        <w:t>。</w:t>
      </w:r>
    </w:p>
    <w:p w14:paraId="460A74E7">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4781365E">
      <w:pPr>
        <w:spacing w:line="560" w:lineRule="exact"/>
        <w:ind w:firstLine="800" w:firstLineChars="250"/>
        <w:jc w:val="left"/>
        <w:rPr>
          <w:rFonts w:ascii="仿宋_GB2312" w:hAnsi="黑体" w:eastAsia="仿宋_GB2312"/>
          <w:sz w:val="32"/>
          <w:szCs w:val="32"/>
          <w:u w:val="none"/>
        </w:rPr>
      </w:pPr>
      <w:r>
        <w:rPr>
          <w:rFonts w:hint="eastAsia" w:ascii="仿宋_GB2312" w:hAnsi="黑体" w:eastAsia="仿宋_GB2312"/>
          <w:sz w:val="32"/>
          <w:szCs w:val="32"/>
          <w:u w:val="none"/>
          <w:lang w:eastAsia="zh-CN"/>
        </w:rPr>
        <w:t>教育支出</w:t>
      </w:r>
      <w:r>
        <w:rPr>
          <w:rFonts w:hint="eastAsia" w:ascii="仿宋_GB2312" w:hAnsi="黑体" w:eastAsia="仿宋_GB2312"/>
          <w:sz w:val="32"/>
          <w:szCs w:val="32"/>
          <w:u w:val="none"/>
          <w:lang w:val="en-US" w:eastAsia="zh-CN"/>
        </w:rPr>
        <w:t>1367.25</w:t>
      </w:r>
      <w:r>
        <w:rPr>
          <w:rFonts w:hint="eastAsia" w:ascii="仿宋_GB2312" w:hAnsi="黑体" w:eastAsia="仿宋_GB2312"/>
          <w:color w:val="auto"/>
          <w:sz w:val="32"/>
          <w:szCs w:val="32"/>
          <w:u w:val="none"/>
        </w:rPr>
        <w:t>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65.69</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社会保障和就业支出276.59</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13.29</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卫生健康支出299.85</w:t>
      </w:r>
      <w:r>
        <w:rPr>
          <w:rFonts w:hint="eastAsia" w:ascii="仿宋_GB2312" w:hAnsi="黑体" w:eastAsia="仿宋_GB2312"/>
          <w:color w:val="auto"/>
          <w:sz w:val="32"/>
          <w:szCs w:val="32"/>
          <w:u w:val="none"/>
        </w:rPr>
        <w:t>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14.41</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住房保障支出137.44</w:t>
      </w:r>
      <w:r>
        <w:rPr>
          <w:rFonts w:hint="eastAsia" w:ascii="仿宋_GB2312" w:hAnsi="黑体" w:eastAsia="仿宋_GB2312"/>
          <w:color w:val="auto"/>
          <w:sz w:val="32"/>
          <w:szCs w:val="32"/>
          <w:u w:val="none"/>
        </w:rPr>
        <w:t>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6.6</w:t>
      </w:r>
      <w:r>
        <w:rPr>
          <w:rFonts w:hint="eastAsia" w:ascii="仿宋_GB2312" w:hAnsi="黑体" w:eastAsia="仿宋_GB2312"/>
          <w:sz w:val="32"/>
          <w:szCs w:val="32"/>
          <w:u w:val="none"/>
        </w:rPr>
        <w:t>%；</w:t>
      </w:r>
    </w:p>
    <w:p w14:paraId="54C2EB8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45E410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eastAsia" w:ascii="楷体" w:hAnsi="楷体" w:eastAsia="楷体" w:cs="楷体"/>
          <w:sz w:val="24"/>
          <w:szCs w:val="24"/>
        </w:rPr>
      </w:pPr>
      <w:r>
        <w:rPr>
          <w:rFonts w:hint="eastAsia" w:ascii="楷体" w:hAnsi="楷体" w:eastAsia="楷体" w:cs="楷体"/>
          <w:color w:val="3A3A3A"/>
          <w:spacing w:val="0"/>
          <w:sz w:val="31"/>
          <w:szCs w:val="31"/>
          <w:shd w:val="clear" w:fill="FFFFFF"/>
        </w:rPr>
        <w:t>1.教育支出（类）普通教育（款）学前教育（项）202</w:t>
      </w:r>
      <w:r>
        <w:rPr>
          <w:rFonts w:hint="eastAsia" w:ascii="楷体" w:hAnsi="楷体" w:eastAsia="楷体" w:cs="楷体"/>
          <w:color w:val="3A3A3A"/>
          <w:spacing w:val="0"/>
          <w:sz w:val="31"/>
          <w:szCs w:val="31"/>
          <w:shd w:val="clear" w:fill="FFFFFF"/>
          <w:lang w:val="en-US" w:eastAsia="zh-CN"/>
        </w:rPr>
        <w:t>6</w:t>
      </w:r>
      <w:r>
        <w:rPr>
          <w:rFonts w:hint="eastAsia" w:ascii="楷体" w:hAnsi="楷体" w:eastAsia="楷体" w:cs="楷体"/>
          <w:color w:val="3A3A3A"/>
          <w:spacing w:val="0"/>
          <w:sz w:val="31"/>
          <w:szCs w:val="31"/>
          <w:shd w:val="clear" w:fill="FFFFFF"/>
        </w:rPr>
        <w:t>年预算数为</w:t>
      </w:r>
      <w:r>
        <w:rPr>
          <w:rFonts w:hint="eastAsia" w:ascii="楷体" w:hAnsi="楷体" w:eastAsia="楷体" w:cs="楷体"/>
          <w:sz w:val="32"/>
          <w:szCs w:val="32"/>
          <w:u w:val="none"/>
          <w:lang w:val="en-US" w:eastAsia="zh-CN"/>
        </w:rPr>
        <w:t>1,367.25</w:t>
      </w:r>
      <w:r>
        <w:rPr>
          <w:rFonts w:hint="eastAsia" w:ascii="楷体" w:hAnsi="楷体" w:eastAsia="楷体" w:cs="楷体"/>
          <w:color w:val="auto"/>
          <w:sz w:val="32"/>
          <w:szCs w:val="32"/>
          <w:u w:val="none"/>
        </w:rPr>
        <w:t>万元</w:t>
      </w:r>
      <w:r>
        <w:rPr>
          <w:rFonts w:hint="eastAsia" w:ascii="楷体" w:hAnsi="楷体" w:eastAsia="楷体" w:cs="楷体"/>
          <w:color w:val="3A3A3A"/>
          <w:spacing w:val="0"/>
          <w:sz w:val="31"/>
          <w:szCs w:val="31"/>
          <w:shd w:val="clear" w:fill="FFFFFF"/>
        </w:rPr>
        <w:t>，比上年预算数减少</w:t>
      </w:r>
      <w:r>
        <w:rPr>
          <w:rFonts w:hint="eastAsia" w:ascii="楷体" w:hAnsi="楷体" w:eastAsia="楷体" w:cs="楷体"/>
          <w:color w:val="3A3A3A"/>
          <w:spacing w:val="0"/>
          <w:sz w:val="31"/>
          <w:szCs w:val="31"/>
          <w:shd w:val="clear" w:fill="FFFFFF"/>
          <w:lang w:val="en-US" w:eastAsia="zh-CN"/>
        </w:rPr>
        <w:t>11.05万</w:t>
      </w:r>
      <w:r>
        <w:rPr>
          <w:rFonts w:hint="eastAsia" w:ascii="楷体" w:hAnsi="楷体" w:eastAsia="楷体" w:cs="楷体"/>
          <w:color w:val="3A3A3A"/>
          <w:spacing w:val="0"/>
          <w:sz w:val="31"/>
          <w:szCs w:val="31"/>
          <w:shd w:val="clear" w:fill="FFFFFF"/>
        </w:rPr>
        <w:t>元，</w:t>
      </w:r>
      <w:r>
        <w:rPr>
          <w:rFonts w:hint="eastAsia" w:ascii="楷体" w:hAnsi="楷体" w:eastAsia="楷体" w:cs="楷体"/>
          <w:color w:val="3A3A3A"/>
          <w:sz w:val="31"/>
          <w:szCs w:val="31"/>
          <w:shd w:val="clear" w:fill="FFFFFF"/>
        </w:rPr>
        <w:t>主要原因是学生人数减少，教育经费也减少</w:t>
      </w:r>
      <w:r>
        <w:rPr>
          <w:rFonts w:hint="eastAsia" w:ascii="楷体" w:hAnsi="楷体" w:eastAsia="楷体" w:cs="楷体"/>
          <w:color w:val="3A3A3A"/>
          <w:spacing w:val="0"/>
          <w:sz w:val="31"/>
          <w:szCs w:val="31"/>
          <w:shd w:val="clear" w:fill="FFFFFF"/>
        </w:rPr>
        <w:t>。</w:t>
      </w:r>
    </w:p>
    <w:p w14:paraId="067799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eastAsia" w:ascii="楷体" w:hAnsi="楷体" w:eastAsia="楷体" w:cs="楷体"/>
          <w:color w:val="E54C5E" w:themeColor="accent6"/>
          <w:sz w:val="24"/>
          <w:szCs w:val="24"/>
          <w14:textFill>
            <w14:solidFill>
              <w14:schemeClr w14:val="accent6"/>
            </w14:solidFill>
          </w14:textFill>
        </w:rPr>
      </w:pPr>
      <w:r>
        <w:rPr>
          <w:rFonts w:hint="eastAsia" w:ascii="楷体" w:hAnsi="楷体" w:eastAsia="楷体" w:cs="楷体"/>
          <w:color w:val="3A3A3A"/>
          <w:spacing w:val="0"/>
          <w:sz w:val="31"/>
          <w:szCs w:val="31"/>
          <w:shd w:val="clear" w:fill="FFFFFF"/>
        </w:rPr>
        <w:t>2. 社会保障和就业支出（类）行政事业单位养老支出（款）机关事业单位基本养老保险缴费支出（项）202</w:t>
      </w:r>
      <w:r>
        <w:rPr>
          <w:rFonts w:hint="eastAsia" w:ascii="楷体" w:hAnsi="楷体" w:eastAsia="楷体" w:cs="楷体"/>
          <w:color w:val="3A3A3A"/>
          <w:spacing w:val="0"/>
          <w:sz w:val="31"/>
          <w:szCs w:val="31"/>
          <w:shd w:val="clear" w:fill="FFFFFF"/>
          <w:lang w:val="en-US" w:eastAsia="zh-CN"/>
        </w:rPr>
        <w:t>6</w:t>
      </w:r>
      <w:r>
        <w:rPr>
          <w:rFonts w:hint="eastAsia" w:ascii="楷体" w:hAnsi="楷体" w:eastAsia="楷体" w:cs="楷体"/>
          <w:color w:val="3A3A3A"/>
          <w:spacing w:val="0"/>
          <w:sz w:val="31"/>
          <w:szCs w:val="31"/>
          <w:shd w:val="clear" w:fill="FFFFFF"/>
        </w:rPr>
        <w:t>年预算数为</w:t>
      </w:r>
      <w:r>
        <w:rPr>
          <w:rFonts w:hint="eastAsia" w:ascii="楷体" w:hAnsi="楷体" w:eastAsia="楷体" w:cs="楷体"/>
          <w:color w:val="3A3A3A"/>
          <w:spacing w:val="0"/>
          <w:sz w:val="31"/>
          <w:szCs w:val="31"/>
          <w:shd w:val="clear" w:fill="FFFFFF"/>
          <w:lang w:val="en-US" w:eastAsia="zh-CN"/>
        </w:rPr>
        <w:t>276.59万</w:t>
      </w:r>
      <w:r>
        <w:rPr>
          <w:rFonts w:hint="eastAsia" w:ascii="楷体" w:hAnsi="楷体" w:eastAsia="楷体" w:cs="楷体"/>
          <w:color w:val="3A3A3A"/>
          <w:spacing w:val="0"/>
          <w:sz w:val="31"/>
          <w:szCs w:val="31"/>
          <w:shd w:val="clear" w:fill="FFFFFF"/>
        </w:rPr>
        <w:t>元，比上年预算数</w:t>
      </w:r>
      <w:r>
        <w:rPr>
          <w:rFonts w:hint="eastAsia" w:ascii="楷体" w:hAnsi="楷体" w:eastAsia="楷体" w:cs="楷体"/>
          <w:color w:val="3A3A3A"/>
          <w:spacing w:val="0"/>
          <w:sz w:val="31"/>
          <w:szCs w:val="31"/>
          <w:shd w:val="clear" w:fill="FFFFFF"/>
          <w:lang w:eastAsia="zh-CN"/>
        </w:rPr>
        <w:t>增加</w:t>
      </w:r>
      <w:r>
        <w:rPr>
          <w:rFonts w:hint="eastAsia" w:ascii="楷体" w:hAnsi="楷体" w:eastAsia="楷体" w:cs="楷体"/>
          <w:color w:val="3A3A3A"/>
          <w:spacing w:val="0"/>
          <w:sz w:val="31"/>
          <w:szCs w:val="31"/>
          <w:shd w:val="clear" w:fill="FFFFFF"/>
        </w:rPr>
        <w:t>了</w:t>
      </w:r>
      <w:r>
        <w:rPr>
          <w:rFonts w:hint="eastAsia" w:ascii="楷体" w:hAnsi="楷体" w:eastAsia="楷体" w:cs="楷体"/>
          <w:color w:val="3A3A3A"/>
          <w:spacing w:val="0"/>
          <w:sz w:val="31"/>
          <w:szCs w:val="31"/>
          <w:shd w:val="clear" w:fill="FFFFFF"/>
          <w:lang w:val="en-US" w:eastAsia="zh-CN"/>
        </w:rPr>
        <w:t>7.75万</w:t>
      </w:r>
      <w:r>
        <w:rPr>
          <w:rFonts w:hint="eastAsia" w:ascii="楷体" w:hAnsi="楷体" w:eastAsia="楷体" w:cs="楷体"/>
          <w:color w:val="3A3A3A"/>
          <w:spacing w:val="0"/>
          <w:sz w:val="31"/>
          <w:szCs w:val="31"/>
          <w:shd w:val="clear" w:fill="FFFFFF"/>
        </w:rPr>
        <w:t>元，</w:t>
      </w:r>
      <w:r>
        <w:rPr>
          <w:rFonts w:hint="eastAsia" w:ascii="楷体" w:hAnsi="楷体" w:eastAsia="楷体" w:cs="楷体"/>
          <w:color w:val="3A3A3A"/>
          <w:sz w:val="31"/>
          <w:szCs w:val="31"/>
          <w:shd w:val="clear" w:fill="FFFFFF"/>
        </w:rPr>
        <w:t>主要原因是主要</w:t>
      </w:r>
      <w:r>
        <w:rPr>
          <w:rFonts w:hint="eastAsia" w:ascii="楷体" w:hAnsi="楷体" w:eastAsia="楷体" w:cs="楷体"/>
          <w:color w:val="000000" w:themeColor="text1"/>
          <w:sz w:val="31"/>
          <w:szCs w:val="31"/>
          <w:shd w:val="clear" w:fill="FFFFFF"/>
          <w14:textFill>
            <w14:solidFill>
              <w14:schemeClr w14:val="tx1"/>
            </w14:solidFill>
          </w14:textFill>
        </w:rPr>
        <w:t>原因是</w:t>
      </w:r>
      <w:r>
        <w:rPr>
          <w:rFonts w:hint="eastAsia" w:ascii="楷体" w:hAnsi="楷体" w:eastAsia="楷体" w:cs="楷体"/>
          <w:color w:val="000000" w:themeColor="text1"/>
          <w:sz w:val="31"/>
          <w:szCs w:val="31"/>
          <w:shd w:val="clear" w:fill="FFFFFF"/>
          <w:lang w:val="en-US" w:eastAsia="zh-CN"/>
          <w14:textFill>
            <w14:solidFill>
              <w14:schemeClr w14:val="tx1"/>
            </w14:solidFill>
          </w14:textFill>
        </w:rPr>
        <w:t>2026年增加5名特岗教师转正入编和3名长聘人员社保</w:t>
      </w:r>
      <w:r>
        <w:rPr>
          <w:rFonts w:hint="eastAsia" w:ascii="楷体" w:hAnsi="楷体" w:eastAsia="楷体" w:cs="楷体"/>
          <w:color w:val="000000" w:themeColor="text1"/>
          <w:sz w:val="31"/>
          <w:szCs w:val="31"/>
          <w:shd w:val="clear" w:fill="FFFFFF"/>
          <w14:textFill>
            <w14:solidFill>
              <w14:schemeClr w14:val="tx1"/>
            </w14:solidFill>
          </w14:textFill>
        </w:rPr>
        <w:t>。</w:t>
      </w:r>
    </w:p>
    <w:p w14:paraId="22109C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eastAsia" w:ascii="楷体" w:hAnsi="楷体" w:eastAsia="楷体" w:cs="楷体"/>
          <w:sz w:val="24"/>
          <w:szCs w:val="24"/>
        </w:rPr>
      </w:pPr>
      <w:r>
        <w:rPr>
          <w:rFonts w:hint="eastAsia" w:ascii="楷体" w:hAnsi="楷体" w:eastAsia="楷体" w:cs="楷体"/>
          <w:color w:val="3A3A3A"/>
          <w:spacing w:val="0"/>
          <w:sz w:val="31"/>
          <w:szCs w:val="31"/>
          <w:shd w:val="clear" w:fill="FFFFFF"/>
        </w:rPr>
        <w:t>3.卫生健康支出（类）行政事业单位医疗（款）事业单位医疗、公务员医疗补助（项）202</w:t>
      </w:r>
      <w:r>
        <w:rPr>
          <w:rFonts w:hint="eastAsia" w:ascii="楷体" w:hAnsi="楷体" w:eastAsia="楷体" w:cs="楷体"/>
          <w:color w:val="3A3A3A"/>
          <w:spacing w:val="0"/>
          <w:sz w:val="31"/>
          <w:szCs w:val="31"/>
          <w:shd w:val="clear" w:fill="FFFFFF"/>
          <w:lang w:val="en-US" w:eastAsia="zh-CN"/>
        </w:rPr>
        <w:t>6</w:t>
      </w:r>
      <w:r>
        <w:rPr>
          <w:rFonts w:hint="eastAsia" w:ascii="楷体" w:hAnsi="楷体" w:eastAsia="楷体" w:cs="楷体"/>
          <w:color w:val="3A3A3A"/>
          <w:spacing w:val="0"/>
          <w:sz w:val="31"/>
          <w:szCs w:val="31"/>
          <w:shd w:val="clear" w:fill="FFFFFF"/>
        </w:rPr>
        <w:t>年预算数为</w:t>
      </w:r>
      <w:r>
        <w:rPr>
          <w:rFonts w:hint="eastAsia" w:ascii="楷体" w:hAnsi="楷体" w:eastAsia="楷体" w:cs="楷体"/>
          <w:color w:val="3A3A3A"/>
          <w:spacing w:val="0"/>
          <w:sz w:val="31"/>
          <w:szCs w:val="31"/>
          <w:shd w:val="clear" w:fill="FFFFFF"/>
          <w:lang w:val="en-US" w:eastAsia="zh-CN"/>
        </w:rPr>
        <w:t>299.85万</w:t>
      </w:r>
      <w:r>
        <w:rPr>
          <w:rFonts w:hint="eastAsia" w:ascii="楷体" w:hAnsi="楷体" w:eastAsia="楷体" w:cs="楷体"/>
          <w:color w:val="3A3A3A"/>
          <w:spacing w:val="0"/>
          <w:sz w:val="31"/>
          <w:szCs w:val="31"/>
          <w:shd w:val="clear" w:fill="FFFFFF"/>
        </w:rPr>
        <w:t>元，比上年预算数增加</w:t>
      </w:r>
      <w:r>
        <w:rPr>
          <w:rFonts w:hint="eastAsia" w:ascii="楷体" w:hAnsi="楷体" w:eastAsia="楷体" w:cs="楷体"/>
          <w:color w:val="3A3A3A"/>
          <w:spacing w:val="0"/>
          <w:sz w:val="31"/>
          <w:szCs w:val="31"/>
          <w:shd w:val="clear" w:fill="FFFFFF"/>
          <w:lang w:val="en-US" w:eastAsia="zh-CN"/>
        </w:rPr>
        <w:t>56.26万</w:t>
      </w:r>
      <w:r>
        <w:rPr>
          <w:rFonts w:hint="eastAsia" w:ascii="楷体" w:hAnsi="楷体" w:eastAsia="楷体" w:cs="楷体"/>
          <w:color w:val="3A3A3A"/>
          <w:spacing w:val="0"/>
          <w:sz w:val="31"/>
          <w:szCs w:val="31"/>
          <w:shd w:val="clear" w:fill="FFFFFF"/>
        </w:rPr>
        <w:t>元，</w:t>
      </w:r>
      <w:r>
        <w:rPr>
          <w:rFonts w:hint="eastAsia" w:ascii="楷体" w:hAnsi="楷体" w:eastAsia="楷体" w:cs="楷体"/>
          <w:color w:val="3A3A3A"/>
          <w:sz w:val="31"/>
          <w:szCs w:val="31"/>
          <w:shd w:val="clear" w:fill="FFFFFF"/>
        </w:rPr>
        <w:t>主要原因是在编人员的</w:t>
      </w:r>
      <w:r>
        <w:rPr>
          <w:rFonts w:hint="eastAsia" w:ascii="楷体" w:hAnsi="楷体" w:eastAsia="楷体" w:cs="楷体"/>
          <w:color w:val="3A3A3A"/>
          <w:spacing w:val="0"/>
          <w:sz w:val="31"/>
          <w:szCs w:val="31"/>
          <w:shd w:val="clear" w:fill="FFFFFF"/>
        </w:rPr>
        <w:t>基本工资提高，单位医疗补助支出也相应提高。</w:t>
      </w:r>
    </w:p>
    <w:p w14:paraId="48B560AA">
      <w:pPr>
        <w:spacing w:line="560" w:lineRule="exact"/>
        <w:ind w:firstLine="640"/>
        <w:jc w:val="left"/>
        <w:rPr>
          <w:rFonts w:hint="eastAsia" w:ascii="楷体" w:hAnsi="楷体" w:eastAsia="楷体" w:cs="楷体"/>
          <w:color w:val="3A3A3A"/>
          <w:sz w:val="31"/>
          <w:szCs w:val="31"/>
          <w:shd w:val="clear" w:fill="FFFFFF"/>
        </w:rPr>
      </w:pPr>
      <w:r>
        <w:rPr>
          <w:rFonts w:hint="eastAsia" w:ascii="楷体" w:hAnsi="楷体" w:eastAsia="楷体" w:cs="楷体"/>
          <w:color w:val="3A3A3A"/>
          <w:spacing w:val="0"/>
          <w:sz w:val="31"/>
          <w:szCs w:val="31"/>
          <w:shd w:val="clear" w:fill="FFFFFF"/>
        </w:rPr>
        <w:t>4.住房保障支出（类）住房改革支出（款）住房公积金（项）2025年预算数为</w:t>
      </w:r>
      <w:r>
        <w:rPr>
          <w:rFonts w:hint="eastAsia" w:ascii="楷体" w:hAnsi="楷体" w:eastAsia="楷体" w:cs="楷体"/>
          <w:color w:val="3A3A3A"/>
          <w:spacing w:val="0"/>
          <w:sz w:val="31"/>
          <w:szCs w:val="31"/>
          <w:shd w:val="clear" w:fill="FFFFFF"/>
          <w:lang w:val="en-US" w:eastAsia="zh-CN"/>
        </w:rPr>
        <w:t>137.44万</w:t>
      </w:r>
      <w:r>
        <w:rPr>
          <w:rFonts w:hint="eastAsia" w:ascii="楷体" w:hAnsi="楷体" w:eastAsia="楷体" w:cs="楷体"/>
          <w:color w:val="3A3A3A"/>
          <w:spacing w:val="0"/>
          <w:sz w:val="31"/>
          <w:szCs w:val="31"/>
          <w:shd w:val="clear" w:fill="FFFFFF"/>
        </w:rPr>
        <w:t>元，比上年预算数</w:t>
      </w:r>
      <w:r>
        <w:rPr>
          <w:rFonts w:hint="eastAsia" w:ascii="楷体" w:hAnsi="楷体" w:eastAsia="楷体" w:cs="楷体"/>
          <w:color w:val="3A3A3A"/>
          <w:spacing w:val="0"/>
          <w:sz w:val="31"/>
          <w:szCs w:val="31"/>
          <w:shd w:val="clear" w:fill="FFFFFF"/>
          <w:lang w:eastAsia="zh-CN"/>
        </w:rPr>
        <w:t>增加</w:t>
      </w:r>
      <w:r>
        <w:rPr>
          <w:rFonts w:hint="eastAsia" w:ascii="楷体" w:hAnsi="楷体" w:eastAsia="楷体" w:cs="楷体"/>
          <w:color w:val="3A3A3A"/>
          <w:spacing w:val="0"/>
          <w:sz w:val="31"/>
          <w:szCs w:val="31"/>
          <w:shd w:val="clear" w:fill="FFFFFF"/>
          <w:lang w:val="en-US" w:eastAsia="zh-CN"/>
        </w:rPr>
        <w:t>4.06万</w:t>
      </w:r>
      <w:r>
        <w:rPr>
          <w:rFonts w:hint="eastAsia" w:ascii="楷体" w:hAnsi="楷体" w:eastAsia="楷体" w:cs="楷体"/>
          <w:color w:val="3A3A3A"/>
          <w:spacing w:val="0"/>
          <w:sz w:val="31"/>
          <w:szCs w:val="31"/>
          <w:shd w:val="clear" w:fill="FFFFFF"/>
        </w:rPr>
        <w:t>元，</w:t>
      </w:r>
      <w:r>
        <w:rPr>
          <w:rFonts w:hint="eastAsia" w:ascii="楷体" w:hAnsi="楷体" w:eastAsia="楷体" w:cs="楷体"/>
          <w:color w:val="3A3A3A"/>
          <w:sz w:val="31"/>
          <w:szCs w:val="31"/>
          <w:shd w:val="clear" w:fill="FFFFFF"/>
        </w:rPr>
        <w:t>主要原因</w:t>
      </w:r>
      <w:r>
        <w:rPr>
          <w:rFonts w:hint="eastAsia" w:ascii="楷体" w:hAnsi="楷体" w:eastAsia="楷体" w:cs="楷体"/>
          <w:color w:val="000000" w:themeColor="text1"/>
          <w:sz w:val="31"/>
          <w:szCs w:val="31"/>
          <w:shd w:val="clear" w:fill="FFFFFF"/>
          <w14:textFill>
            <w14:solidFill>
              <w14:schemeClr w14:val="tx1"/>
            </w14:solidFill>
          </w14:textFill>
        </w:rPr>
        <w:t>是</w:t>
      </w:r>
      <w:r>
        <w:rPr>
          <w:rFonts w:hint="eastAsia" w:ascii="楷体" w:hAnsi="楷体" w:eastAsia="楷体" w:cs="楷体"/>
          <w:color w:val="000000" w:themeColor="text1"/>
          <w:sz w:val="31"/>
          <w:szCs w:val="31"/>
          <w:shd w:val="clear" w:fill="FFFFFF"/>
          <w:lang w:val="en-US" w:eastAsia="zh-CN"/>
          <w14:textFill>
            <w14:solidFill>
              <w14:schemeClr w14:val="tx1"/>
            </w14:solidFill>
          </w14:textFill>
        </w:rPr>
        <w:t>2026年增加5名特岗教师转正入编。</w:t>
      </w:r>
    </w:p>
    <w:p w14:paraId="59D72DD0">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三、</w:t>
      </w:r>
      <w:r>
        <w:rPr>
          <w:rFonts w:hint="eastAsia" w:ascii="黑体" w:hAnsi="黑体" w:eastAsia="黑体"/>
          <w:sz w:val="32"/>
          <w:szCs w:val="32"/>
          <w:u w:val="none"/>
          <w:lang w:eastAsia="zh-CN"/>
        </w:rPr>
        <w:t>儋州市和庆镇中心学校</w:t>
      </w:r>
      <w:r>
        <w:rPr>
          <w:rFonts w:hint="eastAsia" w:ascii="黑体" w:hAnsi="黑体" w:eastAsia="黑体"/>
          <w:sz w:val="32"/>
          <w:szCs w:val="32"/>
          <w:u w:val="none"/>
          <w:lang w:val="en-US" w:eastAsia="zh-CN"/>
        </w:rPr>
        <w:t>2026年</w:t>
      </w:r>
      <w:r>
        <w:rPr>
          <w:rFonts w:hint="eastAsia" w:ascii="黑体" w:hAnsi="黑体" w:eastAsia="黑体"/>
          <w:sz w:val="32"/>
          <w:szCs w:val="32"/>
          <w:u w:val="none"/>
        </w:rPr>
        <w:t>一般公共预算基本支出情况说明</w:t>
      </w:r>
    </w:p>
    <w:p w14:paraId="00B2E77A">
      <w:pPr>
        <w:spacing w:line="560" w:lineRule="exact"/>
        <w:ind w:firstLine="640" w:firstLineChars="200"/>
        <w:jc w:val="left"/>
        <w:rPr>
          <w:rFonts w:ascii="仿宋_GB2312" w:hAnsi="黑体" w:eastAsia="仿宋_GB2312"/>
          <w:color w:val="auto"/>
          <w:sz w:val="32"/>
          <w:szCs w:val="32"/>
          <w:u w:val="none"/>
        </w:rPr>
      </w:pPr>
      <w:r>
        <w:rPr>
          <w:rFonts w:hint="eastAsia" w:ascii="仿宋_GB2312" w:hAnsi="黑体" w:eastAsia="仿宋_GB2312"/>
          <w:color w:val="auto"/>
          <w:sz w:val="32"/>
          <w:szCs w:val="32"/>
          <w:u w:val="none"/>
          <w:lang w:eastAsia="zh-CN"/>
        </w:rPr>
        <w:t>儋州市和庆镇中心学校</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年一般公共预算基本支出为</w:t>
      </w:r>
      <w:r>
        <w:rPr>
          <w:rFonts w:hint="eastAsia" w:ascii="仿宋_GB2312" w:hAnsi="黑体" w:eastAsia="仿宋_GB2312" w:cs="仿宋_GB2312"/>
          <w:color w:val="auto"/>
          <w:sz w:val="32"/>
          <w:szCs w:val="32"/>
          <w:u w:val="none"/>
          <w:lang w:val="en-US" w:eastAsia="zh-CN"/>
        </w:rPr>
        <w:t>1994.39</w:t>
      </w:r>
      <w:r>
        <w:rPr>
          <w:rFonts w:hint="eastAsia" w:ascii="仿宋_GB2312" w:hAnsi="黑体" w:eastAsia="仿宋_GB2312"/>
          <w:color w:val="auto"/>
          <w:sz w:val="32"/>
          <w:szCs w:val="32"/>
          <w:u w:val="none"/>
        </w:rPr>
        <w:t>万元，其中：</w:t>
      </w:r>
    </w:p>
    <w:p w14:paraId="56E4A0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ascii="仿宋_GB2312" w:hAnsi="黑体" w:eastAsia="仿宋_GB2312"/>
          <w:color w:val="auto"/>
          <w:sz w:val="32"/>
          <w:szCs w:val="32"/>
          <w:u w:val="none"/>
        </w:rPr>
      </w:pPr>
      <w:r>
        <w:rPr>
          <w:rFonts w:hint="eastAsia" w:ascii="仿宋_GB2312" w:hAnsi="黑体" w:eastAsia="仿宋_GB2312"/>
          <w:color w:val="auto"/>
          <w:sz w:val="32"/>
          <w:szCs w:val="32"/>
          <w:u w:val="none"/>
        </w:rPr>
        <w:t>人员经费</w:t>
      </w:r>
      <w:r>
        <w:rPr>
          <w:rFonts w:hint="eastAsia" w:ascii="仿宋_GB2312" w:hAnsi="黑体" w:eastAsia="仿宋_GB2312" w:cs="仿宋_GB2312"/>
          <w:color w:val="auto"/>
          <w:sz w:val="32"/>
          <w:szCs w:val="32"/>
          <w:u w:val="none"/>
          <w:lang w:val="en-US" w:eastAsia="zh-CN"/>
        </w:rPr>
        <w:t>1975.9</w:t>
      </w:r>
      <w:r>
        <w:rPr>
          <w:rFonts w:hint="eastAsia" w:ascii="仿宋_GB2312" w:hAnsi="黑体" w:eastAsia="仿宋_GB2312"/>
          <w:color w:val="auto"/>
          <w:sz w:val="32"/>
          <w:szCs w:val="32"/>
          <w:u w:val="none"/>
        </w:rPr>
        <w:t>万元，主要包括：</w:t>
      </w:r>
      <w:r>
        <w:rPr>
          <w:rFonts w:hint="default" w:ascii="仿宋_GB2312" w:hAnsi="Calibri" w:eastAsia="仿宋_GB2312" w:cs="仿宋_GB2312"/>
          <w:color w:val="auto"/>
          <w:spacing w:val="0"/>
          <w:sz w:val="31"/>
          <w:szCs w:val="31"/>
          <w:shd w:val="clear" w:fill="FFFFFF"/>
        </w:rPr>
        <w:t>基本工资、津贴补贴、奖金、绩效工资、社会保障缴费、医疗保险缴费、住房公积金、其他工资福利支出;</w:t>
      </w:r>
    </w:p>
    <w:p w14:paraId="137F2D22">
      <w:pPr>
        <w:spacing w:line="560" w:lineRule="exact"/>
        <w:ind w:firstLine="640" w:firstLineChars="200"/>
        <w:jc w:val="left"/>
        <w:rPr>
          <w:rFonts w:hint="default" w:ascii="仿宋_GB2312" w:hAnsi="Calibri" w:eastAsia="仿宋_GB2312" w:cs="仿宋_GB2312"/>
          <w:color w:val="auto"/>
          <w:spacing w:val="0"/>
          <w:sz w:val="31"/>
          <w:szCs w:val="31"/>
          <w:shd w:val="clear" w:fill="FFFFFF"/>
        </w:rPr>
      </w:pPr>
      <w:r>
        <w:rPr>
          <w:rFonts w:hint="eastAsia" w:ascii="仿宋_GB2312" w:hAnsi="黑体" w:eastAsia="仿宋_GB2312"/>
          <w:color w:val="auto"/>
          <w:sz w:val="32"/>
          <w:szCs w:val="32"/>
          <w:u w:val="none"/>
        </w:rPr>
        <w:t>公用经费</w:t>
      </w:r>
      <w:r>
        <w:rPr>
          <w:rFonts w:hint="eastAsia" w:ascii="仿宋_GB2312" w:hAnsi="黑体" w:eastAsia="仿宋_GB2312" w:cs="仿宋_GB2312"/>
          <w:color w:val="auto"/>
          <w:sz w:val="32"/>
          <w:szCs w:val="32"/>
          <w:u w:val="none"/>
          <w:lang w:val="en-US" w:eastAsia="zh-CN"/>
        </w:rPr>
        <w:t>18.49</w:t>
      </w:r>
      <w:r>
        <w:rPr>
          <w:rFonts w:hint="eastAsia" w:ascii="仿宋_GB2312" w:hAnsi="黑体" w:eastAsia="仿宋_GB2312"/>
          <w:color w:val="auto"/>
          <w:sz w:val="32"/>
          <w:szCs w:val="32"/>
          <w:u w:val="none"/>
        </w:rPr>
        <w:t>万元，主要包括：</w:t>
      </w:r>
      <w:r>
        <w:rPr>
          <w:rFonts w:hint="default" w:ascii="仿宋_GB2312" w:hAnsi="Calibri" w:eastAsia="仿宋_GB2312" w:cs="仿宋_GB2312"/>
          <w:color w:val="auto"/>
          <w:spacing w:val="0"/>
          <w:sz w:val="31"/>
          <w:szCs w:val="31"/>
          <w:shd w:val="clear" w:fill="FFFFFF"/>
        </w:rPr>
        <w:t>工会经费</w:t>
      </w:r>
    </w:p>
    <w:p w14:paraId="32753AF6">
      <w:pPr>
        <w:spacing w:line="560" w:lineRule="exact"/>
        <w:ind w:firstLine="640" w:firstLineChars="200"/>
        <w:jc w:val="left"/>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黑体" w:hAnsi="黑体" w:eastAsia="黑体"/>
          <w:sz w:val="32"/>
          <w:szCs w:val="32"/>
          <w:u w:val="none"/>
          <w:lang w:eastAsia="zh-CN"/>
        </w:rPr>
        <w:t>儋州市和庆镇中心学校</w:t>
      </w:r>
      <w:r>
        <w:rPr>
          <w:rFonts w:hint="eastAsia" w:ascii="黑体" w:hAnsi="黑体" w:eastAsia="黑体"/>
          <w:sz w:val="32"/>
          <w:szCs w:val="32"/>
          <w:u w:val="none"/>
          <w:lang w:val="en-US" w:eastAsia="zh-CN"/>
        </w:rPr>
        <w:t>2026年</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39C4B7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20" w:firstLineChars="200"/>
        <w:jc w:val="left"/>
        <w:rPr>
          <w:rFonts w:hint="default" w:ascii="Calibri" w:hAnsi="Calibri" w:cs="Calibri"/>
          <w:sz w:val="24"/>
          <w:szCs w:val="24"/>
        </w:rPr>
      </w:pPr>
      <w:r>
        <w:rPr>
          <w:rFonts w:hint="default" w:ascii="仿宋_GB2312" w:hAnsi="Calibri" w:eastAsia="仿宋_GB2312" w:cs="仿宋_GB2312"/>
          <w:color w:val="3A3A3A"/>
          <w:spacing w:val="0"/>
          <w:sz w:val="31"/>
          <w:szCs w:val="31"/>
          <w:shd w:val="clear" w:fill="FFFFFF"/>
        </w:rPr>
        <w:t>儋州市和庆镇中心学校202</w:t>
      </w:r>
      <w:r>
        <w:rPr>
          <w:rFonts w:hint="eastAsia" w:ascii="仿宋_GB2312" w:eastAsia="仿宋_GB2312" w:cs="仿宋_GB2312"/>
          <w:color w:val="3A3A3A"/>
          <w:spacing w:val="0"/>
          <w:sz w:val="31"/>
          <w:szCs w:val="31"/>
          <w:shd w:val="clear" w:fill="FFFFFF"/>
          <w:lang w:val="en-US" w:eastAsia="zh-CN"/>
        </w:rPr>
        <w:t>6</w:t>
      </w:r>
      <w:r>
        <w:rPr>
          <w:rFonts w:hint="default" w:ascii="仿宋_GB2312" w:hAnsi="Calibri" w:eastAsia="仿宋_GB2312" w:cs="仿宋_GB2312"/>
          <w:color w:val="3A3A3A"/>
          <w:spacing w:val="0"/>
          <w:sz w:val="31"/>
          <w:szCs w:val="31"/>
          <w:shd w:val="clear" w:fill="FFFFFF"/>
        </w:rPr>
        <w:t>年</w:t>
      </w:r>
      <w:r>
        <w:rPr>
          <w:rFonts w:hint="eastAsia" w:ascii="微软雅黑" w:hAnsi="微软雅黑" w:eastAsia="微软雅黑" w:cs="微软雅黑"/>
          <w:color w:val="3A3A3A"/>
          <w:spacing w:val="0"/>
          <w:sz w:val="31"/>
          <w:szCs w:val="31"/>
          <w:shd w:val="clear" w:fill="FFFFFF"/>
        </w:rPr>
        <w:t>“</w:t>
      </w:r>
      <w:r>
        <w:rPr>
          <w:rFonts w:hint="default" w:ascii="仿宋_GB2312" w:hAnsi="Calibri" w:eastAsia="仿宋_GB2312" w:cs="仿宋_GB2312"/>
          <w:color w:val="3A3A3A"/>
          <w:spacing w:val="0"/>
          <w:sz w:val="31"/>
          <w:szCs w:val="31"/>
          <w:shd w:val="clear" w:fill="FFFFFF"/>
        </w:rPr>
        <w:t>三公</w:t>
      </w:r>
      <w:r>
        <w:rPr>
          <w:rFonts w:hint="eastAsia" w:ascii="微软雅黑" w:hAnsi="微软雅黑" w:eastAsia="微软雅黑" w:cs="微软雅黑"/>
          <w:color w:val="3A3A3A"/>
          <w:spacing w:val="0"/>
          <w:sz w:val="31"/>
          <w:szCs w:val="31"/>
          <w:shd w:val="clear" w:fill="FFFFFF"/>
        </w:rPr>
        <w:t>”</w:t>
      </w:r>
      <w:r>
        <w:rPr>
          <w:rFonts w:hint="default" w:ascii="仿宋_GB2312" w:hAnsi="Calibri" w:eastAsia="仿宋_GB2312" w:cs="仿宋_GB2312"/>
          <w:color w:val="3A3A3A"/>
          <w:spacing w:val="0"/>
          <w:sz w:val="31"/>
          <w:szCs w:val="31"/>
          <w:shd w:val="clear" w:fill="FFFFFF"/>
        </w:rPr>
        <w:t>无经费预算。</w:t>
      </w:r>
    </w:p>
    <w:p w14:paraId="2A750C8F">
      <w:pPr>
        <w:spacing w:line="560" w:lineRule="exact"/>
        <w:ind w:firstLine="640" w:firstLineChars="200"/>
        <w:jc w:val="left"/>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w:t>
      </w:r>
      <w:r>
        <w:rPr>
          <w:rFonts w:hint="eastAsia" w:ascii="黑体" w:hAnsi="黑体" w:eastAsia="黑体"/>
          <w:sz w:val="32"/>
          <w:szCs w:val="32"/>
          <w:u w:val="none"/>
          <w:lang w:eastAsia="zh-CN"/>
        </w:rPr>
        <w:t>儋州市和庆镇中心学校</w:t>
      </w:r>
      <w:r>
        <w:rPr>
          <w:rFonts w:hint="eastAsia" w:ascii="黑体" w:hAnsi="黑体" w:eastAsia="黑体"/>
          <w:sz w:val="32"/>
          <w:szCs w:val="32"/>
          <w:u w:val="none"/>
          <w:lang w:val="en-US" w:eastAsia="zh-CN"/>
        </w:rPr>
        <w:t>2026年</w:t>
      </w:r>
      <w:r>
        <w:rPr>
          <w:rFonts w:hint="eastAsia" w:ascii="黑体" w:hAnsi="黑体" w:eastAsia="黑体" w:cs="Times New Roman"/>
          <w:sz w:val="32"/>
          <w:u w:val="none"/>
          <w:shd w:val="clear" w:color="auto" w:fill="FFFFFF"/>
        </w:rPr>
        <w:t>政府性基金预算当年拨款情况说明</w:t>
      </w:r>
    </w:p>
    <w:p w14:paraId="55FC784F">
      <w:pPr>
        <w:numPr>
          <w:ilvl w:val="0"/>
          <w:numId w:val="0"/>
        </w:numPr>
        <w:spacing w:line="560" w:lineRule="exact"/>
        <w:ind w:firstLine="620" w:firstLineChars="200"/>
        <w:jc w:val="left"/>
        <w:rPr>
          <w:rFonts w:hint="eastAsia" w:ascii="黑体" w:hAnsi="黑体" w:eastAsia="黑体" w:cs="Times New Roman"/>
          <w:sz w:val="32"/>
          <w:u w:val="none"/>
          <w:shd w:val="clear" w:color="auto" w:fill="FFFFFF"/>
          <w:lang w:eastAsia="zh-CN"/>
        </w:rPr>
      </w:pPr>
      <w:r>
        <w:rPr>
          <w:rFonts w:hint="default" w:ascii="仿宋_GB2312" w:hAnsi="Calibri" w:eastAsia="仿宋_GB2312" w:cs="仿宋_GB2312"/>
          <w:color w:val="3A3A3A"/>
          <w:spacing w:val="0"/>
          <w:sz w:val="31"/>
          <w:szCs w:val="31"/>
          <w:shd w:val="clear" w:fill="FFFFFF"/>
        </w:rPr>
        <w:t>儋州市和庆镇中心学校</w:t>
      </w:r>
      <w:r>
        <w:rPr>
          <w:rFonts w:hint="eastAsia" w:ascii="仿宋_GB2312" w:eastAsia="仿宋_GB2312" w:cs="仿宋_GB2312"/>
          <w:color w:val="3A3A3A"/>
          <w:spacing w:val="0"/>
          <w:sz w:val="31"/>
          <w:szCs w:val="31"/>
          <w:shd w:val="clear" w:fill="FFFFFF"/>
          <w:lang w:val="en-US" w:eastAsia="zh-CN"/>
        </w:rPr>
        <w:t>2026年</w:t>
      </w:r>
      <w:r>
        <w:rPr>
          <w:rFonts w:hint="default" w:ascii="仿宋_GB2312" w:hAnsi="Calibri" w:eastAsia="仿宋_GB2312" w:cs="仿宋_GB2312"/>
          <w:color w:val="3A3A3A"/>
          <w:spacing w:val="0"/>
          <w:sz w:val="31"/>
          <w:szCs w:val="31"/>
          <w:shd w:val="clear" w:fill="FFFFFF"/>
        </w:rPr>
        <w:t>没有政府性基金预算。</w:t>
      </w:r>
    </w:p>
    <w:p w14:paraId="7D3C212E">
      <w:pPr>
        <w:numPr>
          <w:ilvl w:val="0"/>
          <w:numId w:val="4"/>
        </w:numPr>
        <w:spacing w:line="560" w:lineRule="exact"/>
        <w:ind w:firstLine="640" w:firstLineChars="200"/>
        <w:jc w:val="left"/>
        <w:rPr>
          <w:rFonts w:hint="eastAsia" w:ascii="黑体" w:hAnsi="黑体" w:eastAsia="黑体" w:cs="Times New Roman"/>
          <w:sz w:val="32"/>
          <w:u w:val="none"/>
          <w:shd w:val="clear" w:color="auto" w:fill="FFFFFF"/>
          <w:lang w:eastAsia="zh-CN"/>
        </w:rPr>
      </w:pPr>
      <w:r>
        <w:rPr>
          <w:rFonts w:hint="eastAsia" w:ascii="黑体" w:hAnsi="黑体" w:eastAsia="黑体"/>
          <w:sz w:val="32"/>
          <w:szCs w:val="32"/>
          <w:u w:val="none"/>
          <w:lang w:eastAsia="zh-CN"/>
        </w:rPr>
        <w:t>儋州市和庆镇中心学校</w:t>
      </w:r>
      <w:r>
        <w:rPr>
          <w:rFonts w:hint="eastAsia" w:ascii="黑体" w:hAnsi="黑体" w:eastAsia="黑体"/>
          <w:sz w:val="32"/>
          <w:szCs w:val="32"/>
          <w:u w:val="none"/>
          <w:lang w:val="en-US" w:eastAsia="zh-CN"/>
        </w:rPr>
        <w:t>2026年</w:t>
      </w:r>
      <w:r>
        <w:rPr>
          <w:rFonts w:hint="eastAsia" w:ascii="黑体" w:hAnsi="黑体" w:eastAsia="黑体" w:cs="Times New Roman"/>
          <w:sz w:val="32"/>
          <w:u w:val="none"/>
          <w:shd w:val="clear" w:color="auto" w:fill="FFFFFF"/>
          <w:lang w:eastAsia="zh-CN"/>
        </w:rPr>
        <w:t>国有资本经营预算当年拨款情况说明</w:t>
      </w:r>
    </w:p>
    <w:p w14:paraId="79A77D18">
      <w:pPr>
        <w:spacing w:line="560" w:lineRule="exact"/>
        <w:ind w:firstLine="600" w:firstLineChars="200"/>
        <w:jc w:val="left"/>
        <w:rPr>
          <w:rFonts w:hint="eastAsia" w:asciiTheme="majorEastAsia" w:hAnsiTheme="majorEastAsia" w:eastAsiaTheme="majorEastAsia" w:cstheme="majorEastAsia"/>
          <w:sz w:val="32"/>
          <w:szCs w:val="32"/>
          <w:u w:val="none"/>
        </w:rPr>
      </w:pPr>
      <w:r>
        <w:rPr>
          <w:rFonts w:hint="eastAsia" w:asciiTheme="majorEastAsia" w:hAnsiTheme="majorEastAsia" w:eastAsiaTheme="majorEastAsia" w:cstheme="majorEastAsia"/>
          <w:sz w:val="30"/>
          <w:szCs w:val="30"/>
          <w:u w:val="none"/>
          <w:lang w:eastAsia="zh-CN"/>
        </w:rPr>
        <w:t>儋州市和庆镇中心学校</w:t>
      </w:r>
      <w:r>
        <w:rPr>
          <w:rFonts w:hint="eastAsia" w:asciiTheme="majorEastAsia" w:hAnsiTheme="majorEastAsia" w:eastAsiaTheme="majorEastAsia" w:cstheme="majorEastAsia"/>
          <w:sz w:val="30"/>
          <w:szCs w:val="30"/>
          <w:u w:val="none"/>
          <w:lang w:val="en-US" w:eastAsia="zh-CN"/>
        </w:rPr>
        <w:t>2026年没有</w:t>
      </w:r>
      <w:r>
        <w:rPr>
          <w:rFonts w:hint="eastAsia" w:asciiTheme="majorEastAsia" w:hAnsiTheme="majorEastAsia" w:eastAsiaTheme="majorEastAsia" w:cstheme="majorEastAsia"/>
          <w:sz w:val="30"/>
          <w:szCs w:val="30"/>
          <w:u w:val="none"/>
          <w:shd w:val="clear" w:color="auto" w:fill="FFFFFF"/>
          <w:lang w:eastAsia="zh-CN"/>
        </w:rPr>
        <w:t>国有资本经营预算当年拨款。</w:t>
      </w:r>
    </w:p>
    <w:p w14:paraId="2E228B94">
      <w:pPr>
        <w:spacing w:line="560" w:lineRule="exact"/>
        <w:ind w:firstLine="640" w:firstLineChars="200"/>
        <w:jc w:val="left"/>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七、儋州市和庆镇中心学校</w:t>
      </w:r>
      <w:r>
        <w:rPr>
          <w:rFonts w:hint="eastAsia" w:ascii="黑体" w:hAnsi="黑体" w:eastAsia="黑体" w:cs="Times New Roman"/>
          <w:sz w:val="32"/>
          <w:u w:val="none"/>
          <w:shd w:val="clear" w:color="auto" w:fill="FFFFFF"/>
          <w:lang w:val="en-US" w:eastAsia="zh-CN"/>
        </w:rPr>
        <w:t>2026年</w:t>
      </w:r>
      <w:r>
        <w:rPr>
          <w:rFonts w:hint="eastAsia" w:ascii="黑体" w:hAnsi="黑体" w:eastAsia="黑体" w:cs="Times New Roman"/>
          <w:sz w:val="32"/>
          <w:u w:val="none"/>
          <w:shd w:val="clear" w:color="auto" w:fill="FFFFFF"/>
        </w:rPr>
        <w:t>收支预算总体情况说明</w:t>
      </w:r>
    </w:p>
    <w:p w14:paraId="54E7826B">
      <w:pPr>
        <w:spacing w:line="560" w:lineRule="exact"/>
        <w:ind w:firstLine="640" w:firstLineChars="200"/>
        <w:jc w:val="left"/>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eastAsia="zh-CN"/>
        </w:rPr>
        <w:t>儋州市和庆镇中心学校</w:t>
      </w:r>
      <w:r>
        <w:rPr>
          <w:rFonts w:hint="eastAsia" w:ascii="仿宋_GB2312" w:hAnsi="黑体" w:eastAsia="仿宋_GB2312" w:cs="仿宋_GB2312"/>
          <w:sz w:val="32"/>
          <w:szCs w:val="32"/>
          <w:u w:val="none"/>
          <w:lang w:val="en-US" w:eastAsia="zh-CN"/>
        </w:rPr>
        <w:t>2026年</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eastAsia="zh-CN"/>
        </w:rPr>
        <w:t>儋州市和庆镇中心学校</w:t>
      </w:r>
      <w:r>
        <w:rPr>
          <w:rFonts w:hint="eastAsia" w:ascii="仿宋_GB2312" w:hAnsi="黑体" w:eastAsia="仿宋_GB2312" w:cs="仿宋_GB2312"/>
          <w:sz w:val="32"/>
          <w:szCs w:val="32"/>
          <w:u w:val="none"/>
          <w:lang w:val="en-US" w:eastAsia="zh-CN"/>
        </w:rPr>
        <w:t>2026年</w:t>
      </w:r>
      <w:r>
        <w:rPr>
          <w:rFonts w:hint="eastAsia" w:ascii="仿宋_GB2312" w:hAnsi="黑体" w:eastAsia="仿宋_GB2312"/>
          <w:sz w:val="32"/>
          <w:szCs w:val="32"/>
          <w:u w:val="none"/>
        </w:rPr>
        <w:t>收支总预算</w:t>
      </w:r>
      <w:r>
        <w:rPr>
          <w:rFonts w:hint="eastAsia" w:ascii="仿宋_GB2312" w:hAnsi="黑体" w:eastAsia="仿宋_GB2312" w:cs="仿宋_GB2312"/>
          <w:sz w:val="32"/>
          <w:szCs w:val="32"/>
          <w:u w:val="none"/>
          <w:lang w:val="en-US" w:eastAsia="zh-CN"/>
        </w:rPr>
        <w:t>2110.01</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收入包括：一般公共预算收入2,062.78</w:t>
      </w:r>
      <w:r>
        <w:rPr>
          <w:rFonts w:hint="eastAsia" w:ascii="仿宋_GB2312" w:hAnsi="黑体" w:eastAsia="仿宋_GB2312"/>
          <w:sz w:val="32"/>
          <w:szCs w:val="32"/>
          <w:u w:val="none"/>
        </w:rPr>
        <w:t>万元</w:t>
      </w:r>
      <w:r>
        <w:rPr>
          <w:rFonts w:hint="eastAsia" w:ascii="仿宋_GB2312" w:hAnsi="黑体" w:eastAsia="仿宋_GB2312" w:cs="仿宋_GB2312"/>
          <w:sz w:val="32"/>
          <w:szCs w:val="32"/>
          <w:highlight w:val="none"/>
          <w:u w:val="none"/>
        </w:rPr>
        <w:t>、</w:t>
      </w:r>
      <w:r>
        <w:rPr>
          <w:rFonts w:hint="eastAsia" w:ascii="仿宋_GB2312" w:hAnsi="黑体" w:eastAsia="仿宋_GB2312" w:cs="仿宋_GB2312"/>
          <w:sz w:val="32"/>
          <w:szCs w:val="32"/>
          <w:highlight w:val="none"/>
          <w:u w:val="none"/>
          <w:lang w:eastAsia="zh-CN"/>
        </w:rPr>
        <w:t>其他</w:t>
      </w:r>
      <w:r>
        <w:rPr>
          <w:rFonts w:hint="eastAsia" w:ascii="仿宋_GB2312" w:hAnsi="黑体" w:eastAsia="仿宋_GB2312" w:cs="仿宋_GB2312"/>
          <w:sz w:val="32"/>
          <w:szCs w:val="32"/>
          <w:highlight w:val="none"/>
          <w:u w:val="none"/>
        </w:rPr>
        <w:t>收入28.88</w:t>
      </w:r>
      <w:r>
        <w:rPr>
          <w:rFonts w:hint="eastAsia" w:ascii="仿宋_GB2312" w:hAnsi="黑体" w:eastAsia="仿宋_GB2312" w:cs="仿宋_GB2312"/>
          <w:sz w:val="32"/>
          <w:szCs w:val="32"/>
          <w:highlight w:val="none"/>
          <w:u w:val="none"/>
          <w:lang w:eastAsia="zh-CN"/>
        </w:rPr>
        <w:t>万元</w:t>
      </w:r>
      <w:r>
        <w:rPr>
          <w:rFonts w:hint="eastAsia" w:ascii="仿宋_GB2312" w:hAnsi="黑体" w:eastAsia="仿宋_GB2312" w:cs="仿宋_GB2312"/>
          <w:sz w:val="32"/>
          <w:szCs w:val="32"/>
          <w:highlight w:val="none"/>
          <w:u w:val="none"/>
        </w:rPr>
        <w:t>、上年结转18.35</w:t>
      </w:r>
      <w:r>
        <w:rPr>
          <w:rFonts w:hint="eastAsia" w:ascii="仿宋_GB2312" w:hAnsi="黑体" w:eastAsia="仿宋_GB2312" w:cs="仿宋_GB2312"/>
          <w:sz w:val="32"/>
          <w:szCs w:val="32"/>
          <w:highlight w:val="none"/>
          <w:u w:val="none"/>
          <w:lang w:eastAsia="zh-CN"/>
        </w:rPr>
        <w:t>万元</w:t>
      </w:r>
      <w:r>
        <w:rPr>
          <w:rFonts w:hint="eastAsia" w:ascii="仿宋_GB2312" w:hAnsi="黑体" w:eastAsia="仿宋_GB2312"/>
          <w:sz w:val="32"/>
          <w:szCs w:val="32"/>
          <w:highlight w:val="none"/>
          <w:u w:val="none"/>
        </w:rPr>
        <w:t>；支出包括：教育支出1396.12</w:t>
      </w:r>
      <w:r>
        <w:rPr>
          <w:rFonts w:hint="eastAsia" w:ascii="仿宋_GB2312" w:hAnsi="黑体" w:eastAsia="仿宋_GB2312"/>
          <w:sz w:val="32"/>
          <w:szCs w:val="32"/>
          <w:highlight w:val="none"/>
          <w:u w:val="none"/>
          <w:lang w:eastAsia="zh-CN"/>
        </w:rPr>
        <w:t>万元</w:t>
      </w:r>
      <w:r>
        <w:rPr>
          <w:rFonts w:hint="eastAsia" w:ascii="仿宋_GB2312" w:hAnsi="黑体" w:eastAsia="仿宋_GB2312"/>
          <w:sz w:val="32"/>
          <w:szCs w:val="32"/>
          <w:highlight w:val="none"/>
          <w:u w:val="none"/>
        </w:rPr>
        <w:t>、社会保障和就业支出276.59</w:t>
      </w:r>
      <w:r>
        <w:rPr>
          <w:rFonts w:hint="eastAsia" w:ascii="仿宋_GB2312" w:hAnsi="黑体" w:eastAsia="仿宋_GB2312"/>
          <w:sz w:val="32"/>
          <w:szCs w:val="32"/>
          <w:highlight w:val="none"/>
          <w:u w:val="none"/>
          <w:lang w:eastAsia="zh-CN"/>
        </w:rPr>
        <w:t>万元</w:t>
      </w:r>
      <w:r>
        <w:rPr>
          <w:rFonts w:hint="eastAsia" w:ascii="仿宋_GB2312" w:hAnsi="黑体" w:eastAsia="仿宋_GB2312"/>
          <w:sz w:val="32"/>
          <w:szCs w:val="32"/>
          <w:highlight w:val="none"/>
          <w:u w:val="none"/>
        </w:rPr>
        <w:t>、卫生健康支出299.85、住房保障支出137.44</w:t>
      </w:r>
      <w:r>
        <w:rPr>
          <w:rFonts w:hint="eastAsia" w:ascii="仿宋_GB2312" w:hAnsi="黑体" w:eastAsia="仿宋_GB2312"/>
          <w:sz w:val="32"/>
          <w:szCs w:val="32"/>
          <w:highlight w:val="none"/>
          <w:u w:val="none"/>
          <w:lang w:eastAsia="zh-CN"/>
        </w:rPr>
        <w:t>万元</w:t>
      </w:r>
      <w:r>
        <w:rPr>
          <w:rFonts w:hint="eastAsia" w:ascii="仿宋_GB2312" w:hAnsi="黑体" w:eastAsia="仿宋_GB2312"/>
          <w:sz w:val="32"/>
          <w:szCs w:val="32"/>
          <w:u w:val="none"/>
        </w:rPr>
        <w:t>。</w:t>
      </w:r>
    </w:p>
    <w:p w14:paraId="5F567BF4">
      <w:pPr>
        <w:spacing w:line="560" w:lineRule="exact"/>
        <w:ind w:firstLine="640" w:firstLineChars="200"/>
        <w:jc w:val="left"/>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6B80EB94">
      <w:pPr>
        <w:spacing w:line="560" w:lineRule="exact"/>
        <w:ind w:firstLine="640" w:firstLineChars="200"/>
        <w:jc w:val="left"/>
        <w:rPr>
          <w:rFonts w:hint="eastAsia" w:asciiTheme="majorEastAsia" w:hAnsiTheme="majorEastAsia" w:eastAsiaTheme="majorEastAsia" w:cstheme="majorEastAsia"/>
          <w:sz w:val="30"/>
          <w:szCs w:val="30"/>
          <w:u w:val="none"/>
        </w:rPr>
      </w:pPr>
      <w:r>
        <w:rPr>
          <w:rFonts w:hint="eastAsia" w:ascii="仿宋_GB2312" w:hAnsi="黑体" w:eastAsia="仿宋_GB2312" w:cs="仿宋_GB2312"/>
          <w:sz w:val="32"/>
          <w:szCs w:val="32"/>
          <w:u w:val="none"/>
          <w:lang w:eastAsia="zh-CN"/>
        </w:rPr>
        <w:t>儋州市和庆镇中心学校</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lang w:val="en-US" w:eastAsia="zh-CN"/>
        </w:rPr>
        <w:t>2,110.01</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18.35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0.87</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rPr>
        <w:t>2,062.78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97.76</w:t>
      </w:r>
      <w:r>
        <w:rPr>
          <w:rFonts w:hint="eastAsia" w:ascii="仿宋_GB2312" w:hAnsi="黑体" w:eastAsia="仿宋_GB2312"/>
          <w:sz w:val="32"/>
          <w:szCs w:val="32"/>
          <w:u w:val="none"/>
        </w:rPr>
        <w:t>%；其他收入</w:t>
      </w:r>
      <w:r>
        <w:rPr>
          <w:rFonts w:hint="eastAsia" w:ascii="仿宋_GB2312" w:hAnsi="黑体" w:eastAsia="仿宋_GB2312"/>
          <w:sz w:val="32"/>
          <w:szCs w:val="32"/>
          <w:u w:val="none"/>
          <w:lang w:val="en-US" w:eastAsia="zh-CN"/>
        </w:rPr>
        <w:t>28.88万元，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1.36</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85.9</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主要是</w:t>
      </w:r>
      <w:r>
        <w:rPr>
          <w:rFonts w:hint="eastAsia" w:asciiTheme="majorEastAsia" w:hAnsiTheme="majorEastAsia" w:eastAsiaTheme="majorEastAsia" w:cstheme="majorEastAsia"/>
          <w:color w:val="000000" w:themeColor="text1"/>
          <w:sz w:val="30"/>
          <w:szCs w:val="30"/>
          <w:shd w:val="clear" w:fill="FFFFFF"/>
          <w:lang w:val="en-US" w:eastAsia="zh-CN"/>
          <w14:textFill>
            <w14:solidFill>
              <w14:schemeClr w14:val="tx1"/>
            </w14:solidFill>
          </w14:textFill>
        </w:rPr>
        <w:t>2026年</w:t>
      </w:r>
      <w:r>
        <w:rPr>
          <w:rFonts w:hint="eastAsia" w:ascii="楷体" w:hAnsi="楷体" w:eastAsia="楷体" w:cs="楷体"/>
          <w:color w:val="000000" w:themeColor="text1"/>
          <w:sz w:val="31"/>
          <w:szCs w:val="31"/>
          <w:shd w:val="clear" w:fill="FFFFFF"/>
          <w:lang w:val="en-US" w:eastAsia="zh-CN"/>
          <w14:textFill>
            <w14:solidFill>
              <w14:schemeClr w14:val="tx1"/>
            </w14:solidFill>
          </w14:textFill>
        </w:rPr>
        <w:t>增加</w:t>
      </w:r>
      <w:r>
        <w:rPr>
          <w:rFonts w:hint="eastAsia" w:asciiTheme="majorEastAsia" w:hAnsiTheme="majorEastAsia" w:eastAsiaTheme="majorEastAsia" w:cstheme="majorEastAsia"/>
          <w:color w:val="000000" w:themeColor="text1"/>
          <w:sz w:val="30"/>
          <w:szCs w:val="30"/>
          <w:shd w:val="clear" w:fill="FFFFFF"/>
          <w:lang w:val="en-US" w:eastAsia="zh-CN"/>
          <w14:textFill>
            <w14:solidFill>
              <w14:schemeClr w14:val="tx1"/>
            </w14:solidFill>
          </w14:textFill>
        </w:rPr>
        <w:t>5名特岗教师转正入编和3名长聘人员社保</w:t>
      </w:r>
      <w:r>
        <w:rPr>
          <w:rFonts w:hint="eastAsia" w:asciiTheme="majorEastAsia" w:hAnsiTheme="majorEastAsia" w:eastAsiaTheme="majorEastAsia" w:cstheme="majorEastAsia"/>
          <w:color w:val="000000" w:themeColor="text1"/>
          <w:sz w:val="30"/>
          <w:szCs w:val="30"/>
          <w:shd w:val="clear" w:fill="FFFFFF"/>
          <w14:textFill>
            <w14:solidFill>
              <w14:schemeClr w14:val="tx1"/>
            </w14:solidFill>
          </w14:textFill>
        </w:rPr>
        <w:t>。</w:t>
      </w:r>
    </w:p>
    <w:p w14:paraId="7872A003">
      <w:pPr>
        <w:spacing w:line="560" w:lineRule="exact"/>
        <w:ind w:firstLine="640" w:firstLineChars="200"/>
        <w:jc w:val="left"/>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3D908508">
      <w:pPr>
        <w:keepNext w:val="0"/>
        <w:keepLines w:val="0"/>
        <w:widowControl w:val="0"/>
        <w:suppressLineNumbers w:val="0"/>
        <w:spacing w:before="0" w:beforeAutospacing="0" w:after="0" w:afterAutospacing="0"/>
        <w:ind w:left="0" w:right="0"/>
        <w:jc w:val="left"/>
        <w:rPr>
          <w:rFonts w:hint="eastAsia" w:asciiTheme="majorEastAsia" w:hAnsiTheme="majorEastAsia" w:eastAsiaTheme="majorEastAsia" w:cstheme="majorEastAsia"/>
          <w:sz w:val="30"/>
          <w:szCs w:val="30"/>
        </w:rPr>
      </w:pPr>
      <w:r>
        <w:rPr>
          <w:rFonts w:hint="eastAsia" w:ascii="仿宋_GB2312" w:hAnsi="黑体" w:eastAsia="仿宋_GB2312" w:cs="仿宋_GB2312"/>
          <w:sz w:val="32"/>
          <w:szCs w:val="32"/>
          <w:u w:val="none"/>
          <w:lang w:val="en-US" w:eastAsia="zh-CN"/>
        </w:rPr>
        <w:t>儋州市和庆镇中心学校2026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2110</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lang w:val="en-US" w:eastAsia="zh-CN"/>
        </w:rPr>
        <w:t>1994.39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94.52</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rPr>
        <w:t>115.61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5.48</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85.89</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主要是</w:t>
      </w:r>
      <w:r>
        <w:rPr>
          <w:rFonts w:hint="eastAsia" w:asciiTheme="majorEastAsia" w:hAnsiTheme="majorEastAsia" w:eastAsiaTheme="majorEastAsia" w:cstheme="majorEastAsia"/>
          <w:color w:val="000000" w:themeColor="text1"/>
          <w:sz w:val="30"/>
          <w:szCs w:val="30"/>
          <w:shd w:val="clear" w:fill="FFFFFF"/>
          <w:lang w:val="en-US" w:eastAsia="zh-CN"/>
          <w14:textFill>
            <w14:solidFill>
              <w14:schemeClr w14:val="tx1"/>
            </w14:solidFill>
          </w14:textFill>
        </w:rPr>
        <w:t>2026年</w:t>
      </w:r>
      <w:r>
        <w:rPr>
          <w:rFonts w:hint="eastAsia" w:ascii="楷体" w:hAnsi="楷体" w:eastAsia="楷体" w:cs="楷体"/>
          <w:color w:val="000000" w:themeColor="text1"/>
          <w:sz w:val="31"/>
          <w:szCs w:val="31"/>
          <w:shd w:val="clear" w:fill="FFFFFF"/>
          <w:lang w:val="en-US" w:eastAsia="zh-CN"/>
          <w14:textFill>
            <w14:solidFill>
              <w14:schemeClr w14:val="tx1"/>
            </w14:solidFill>
          </w14:textFill>
        </w:rPr>
        <w:t>增加</w:t>
      </w:r>
      <w:r>
        <w:rPr>
          <w:rFonts w:hint="eastAsia" w:asciiTheme="majorEastAsia" w:hAnsiTheme="majorEastAsia" w:eastAsiaTheme="majorEastAsia" w:cstheme="majorEastAsia"/>
          <w:color w:val="000000" w:themeColor="text1"/>
          <w:sz w:val="30"/>
          <w:szCs w:val="30"/>
          <w:shd w:val="clear" w:fill="FFFFFF"/>
          <w:lang w:val="en-US" w:eastAsia="zh-CN"/>
          <w14:textFill>
            <w14:solidFill>
              <w14:schemeClr w14:val="tx1"/>
            </w14:solidFill>
          </w14:textFill>
        </w:rPr>
        <w:t>5名特岗教师转正入编和3名长聘人员社保</w:t>
      </w:r>
      <w:r>
        <w:rPr>
          <w:rFonts w:hint="eastAsia" w:asciiTheme="majorEastAsia" w:hAnsiTheme="majorEastAsia" w:eastAsiaTheme="majorEastAsia" w:cstheme="majorEastAsia"/>
          <w:color w:val="000000" w:themeColor="text1"/>
          <w:sz w:val="30"/>
          <w:szCs w:val="30"/>
          <w:shd w:val="clear" w:fill="FFFFFF"/>
          <w14:textFill>
            <w14:solidFill>
              <w14:schemeClr w14:val="tx1"/>
            </w14:solidFill>
          </w14:textFill>
        </w:rPr>
        <w:t>。</w:t>
      </w:r>
    </w:p>
    <w:p w14:paraId="4DC67FB7">
      <w:pPr>
        <w:spacing w:line="560" w:lineRule="exact"/>
        <w:ind w:firstLine="640" w:firstLineChars="200"/>
        <w:jc w:val="left"/>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46829CB8">
      <w:pPr>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4361A9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ascii="Calibri" w:hAnsi="Calibri" w:cs="Calibri"/>
          <w:sz w:val="24"/>
          <w:szCs w:val="24"/>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default" w:ascii="仿宋_GB2312" w:hAnsi="Calibri" w:eastAsia="仿宋_GB2312" w:cs="仿宋_GB2312"/>
          <w:color w:val="3A3A3A"/>
          <w:spacing w:val="0"/>
          <w:sz w:val="31"/>
          <w:szCs w:val="31"/>
          <w:shd w:val="clear" w:fill="FFFFFF"/>
        </w:rPr>
        <w:t>儋州市和庆镇中心学校机关运行经费预算0元。</w:t>
      </w:r>
    </w:p>
    <w:p w14:paraId="1FEA7920">
      <w:pPr>
        <w:numPr>
          <w:ilvl w:val="0"/>
          <w:numId w:val="5"/>
        </w:numPr>
        <w:spacing w:line="560" w:lineRule="exact"/>
        <w:ind w:firstLine="640" w:firstLineChars="200"/>
        <w:jc w:val="left"/>
        <w:rPr>
          <w:rFonts w:hint="eastAsia" w:ascii="楷体" w:hAnsi="楷体" w:eastAsia="楷体"/>
          <w:sz w:val="32"/>
          <w:szCs w:val="32"/>
          <w:u w:val="none"/>
        </w:rPr>
      </w:pPr>
      <w:r>
        <w:rPr>
          <w:rFonts w:hint="eastAsia" w:ascii="楷体" w:hAnsi="楷体" w:eastAsia="楷体"/>
          <w:sz w:val="32"/>
          <w:szCs w:val="32"/>
          <w:u w:val="none"/>
        </w:rPr>
        <w:t>政府采购情况</w:t>
      </w:r>
    </w:p>
    <w:p w14:paraId="1114AB64">
      <w:pPr>
        <w:numPr>
          <w:ilvl w:val="0"/>
          <w:numId w:val="0"/>
        </w:num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default" w:ascii="仿宋_GB2312" w:hAnsi="Calibri" w:eastAsia="仿宋_GB2312" w:cs="仿宋_GB2312"/>
          <w:color w:val="3A3A3A"/>
          <w:spacing w:val="0"/>
          <w:sz w:val="31"/>
          <w:szCs w:val="31"/>
          <w:shd w:val="clear" w:fill="FFFFFF"/>
        </w:rPr>
        <w:t>儋州市和庆镇中心学校政府采购预算总额0元，其中：政府采购服务预算0元。</w:t>
      </w:r>
    </w:p>
    <w:p w14:paraId="45DBC15C">
      <w:pPr>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（三）国有资产占有使用情况</w:t>
      </w:r>
    </w:p>
    <w:p w14:paraId="1C43E1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jc w:val="left"/>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default" w:ascii="仿宋_GB2312" w:hAnsi="Calibri" w:eastAsia="仿宋_GB2312" w:cs="仿宋_GB2312"/>
          <w:color w:val="3A3A3A"/>
          <w:spacing w:val="0"/>
          <w:sz w:val="31"/>
          <w:szCs w:val="31"/>
          <w:shd w:val="clear" w:fill="FFFFFF"/>
        </w:rPr>
        <w:t>儋州市和庆镇中心学校无国有资产。</w:t>
      </w:r>
    </w:p>
    <w:p w14:paraId="214D4A40">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0E27CB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0" w:right="0" w:firstLine="645"/>
        <w:jc w:val="left"/>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default" w:ascii="仿宋_GB2312" w:hAnsi="Calibri" w:eastAsia="仿宋_GB2312" w:cs="仿宋_GB2312"/>
          <w:color w:val="3A3A3A"/>
          <w:spacing w:val="0"/>
          <w:sz w:val="31"/>
          <w:szCs w:val="31"/>
          <w:shd w:val="clear" w:fill="FFFFFF"/>
        </w:rPr>
        <w:t>儋州市和庆镇中心学校</w:t>
      </w:r>
      <w:r>
        <w:rPr>
          <w:rFonts w:hint="eastAsia" w:ascii="仿宋_GB2312" w:eastAsia="仿宋_GB2312" w:cs="仿宋_GB2312"/>
          <w:color w:val="3A3A3A"/>
          <w:spacing w:val="0"/>
          <w:sz w:val="31"/>
          <w:szCs w:val="31"/>
          <w:shd w:val="clear" w:fill="FFFFFF"/>
          <w:lang w:val="en-US" w:eastAsia="zh-CN"/>
        </w:rPr>
        <w:t>23</w:t>
      </w:r>
      <w:r>
        <w:rPr>
          <w:rFonts w:hint="default" w:ascii="仿宋_GB2312" w:hAnsi="Calibri" w:eastAsia="仿宋_GB2312" w:cs="仿宋_GB2312"/>
          <w:color w:val="3A3A3A"/>
          <w:spacing w:val="0"/>
          <w:sz w:val="31"/>
          <w:szCs w:val="31"/>
          <w:shd w:val="clear" w:fill="FFFFFF"/>
        </w:rPr>
        <w:t>个项目实行绩效</w:t>
      </w:r>
      <w:bookmarkStart w:id="0" w:name="_GoBack"/>
      <w:bookmarkEnd w:id="0"/>
      <w:r>
        <w:rPr>
          <w:rFonts w:hint="default" w:ascii="仿宋_GB2312" w:hAnsi="Calibri" w:eastAsia="仿宋_GB2312" w:cs="仿宋_GB2312"/>
          <w:color w:val="3A3A3A"/>
          <w:spacing w:val="0"/>
          <w:sz w:val="31"/>
          <w:szCs w:val="31"/>
          <w:shd w:val="clear" w:fill="FFFFFF"/>
        </w:rPr>
        <w:t>目标管理，涉及一般公共预算收入</w:t>
      </w:r>
      <w:r>
        <w:rPr>
          <w:rFonts w:hint="eastAsia" w:ascii="仿宋_GB2312" w:eastAsia="仿宋_GB2312" w:cs="仿宋_GB2312"/>
          <w:color w:val="3A3A3A"/>
          <w:spacing w:val="0"/>
          <w:sz w:val="31"/>
          <w:szCs w:val="31"/>
          <w:shd w:val="clear" w:fill="FFFFFF"/>
          <w:lang w:val="en-US" w:eastAsia="zh-CN"/>
        </w:rPr>
        <w:t>2110.01万</w:t>
      </w:r>
      <w:r>
        <w:rPr>
          <w:rFonts w:hint="default" w:ascii="仿宋_GB2312" w:hAnsi="Calibri" w:eastAsia="仿宋_GB2312" w:cs="仿宋_GB2312"/>
          <w:color w:val="3A3A3A"/>
          <w:spacing w:val="0"/>
          <w:sz w:val="31"/>
          <w:szCs w:val="31"/>
          <w:shd w:val="clear" w:fill="FFFFFF"/>
        </w:rPr>
        <w:t>元。</w:t>
      </w:r>
    </w:p>
    <w:p w14:paraId="43795184">
      <w:pPr>
        <w:spacing w:line="560" w:lineRule="exact"/>
        <w:jc w:val="left"/>
        <w:rPr>
          <w:rFonts w:hint="eastAsia" w:ascii="黑体" w:hAnsi="黑体" w:eastAsia="黑体"/>
          <w:b w:val="0"/>
          <w:bCs/>
          <w:sz w:val="32"/>
          <w:szCs w:val="32"/>
          <w:u w:val="none"/>
          <w:lang w:eastAsia="zh-CN"/>
        </w:rPr>
      </w:pPr>
    </w:p>
    <w:p w14:paraId="3C3196F9">
      <w:pPr>
        <w:spacing w:line="560" w:lineRule="exact"/>
        <w:jc w:val="left"/>
        <w:rPr>
          <w:rFonts w:hint="eastAsia" w:ascii="黑体" w:hAnsi="黑体" w:eastAsia="黑体"/>
          <w:b w:val="0"/>
          <w:bCs/>
          <w:sz w:val="32"/>
          <w:szCs w:val="32"/>
          <w:u w:val="none"/>
          <w:lang w:eastAsia="zh-CN"/>
        </w:rPr>
      </w:pPr>
    </w:p>
    <w:p w14:paraId="4523F2B0">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23CE30FA">
      <w:pPr>
        <w:spacing w:line="560" w:lineRule="exact"/>
        <w:ind w:firstLine="640" w:firstLineChars="200"/>
        <w:jc w:val="left"/>
        <w:rPr>
          <w:rFonts w:ascii="仿宋_GB2312" w:eastAsia="仿宋_GB2312" w:cs="宋体"/>
          <w:bCs/>
          <w:color w:val="000000"/>
          <w:kern w:val="0"/>
          <w:sz w:val="32"/>
          <w:szCs w:val="32"/>
          <w:u w:val="none"/>
          <w:lang w:val="zh-CN"/>
        </w:rPr>
      </w:pPr>
    </w:p>
    <w:p w14:paraId="0B41AF2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74660A7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2A2F6C95">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48F3ED8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2B596F1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607137F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7E75519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051BA9B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2819A55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720F29A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0B3CB4F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0EBAB37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0D52B2A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70C6AA2B">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6D8C54B5">
      <w:pPr>
        <w:spacing w:line="560" w:lineRule="exact"/>
        <w:ind w:firstLine="0" w:firstLineChars="0"/>
        <w:jc w:val="left"/>
        <w:rPr>
          <w:rFonts w:ascii="仿宋_GB2312" w:hAnsi="黑体" w:eastAsia="仿宋_GB2312" w:cs="仿宋_GB2312"/>
          <w:sz w:val="32"/>
          <w:szCs w:val="32"/>
          <w:u w:val="none"/>
        </w:rPr>
      </w:pPr>
    </w:p>
    <w:p w14:paraId="1770E112">
      <w:pPr>
        <w:jc w:val="left"/>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3E7930A"/>
    <w:multiLevelType w:val="singleLevel"/>
    <w:tmpl w:val="23E7930A"/>
    <w:lvl w:ilvl="0" w:tentative="0">
      <w:start w:val="2"/>
      <w:numFmt w:val="chineseCounting"/>
      <w:suff w:val="nothing"/>
      <w:lvlText w:val="（%1）"/>
      <w:lvlJc w:val="left"/>
      <w:rPr>
        <w:rFonts w:hint="eastAsia"/>
      </w:r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C05E2C"/>
    <w:rsid w:val="01526200"/>
    <w:rsid w:val="03B804CE"/>
    <w:rsid w:val="081B102B"/>
    <w:rsid w:val="0A3E7253"/>
    <w:rsid w:val="0B04224A"/>
    <w:rsid w:val="0BC36DF2"/>
    <w:rsid w:val="0F827BE2"/>
    <w:rsid w:val="116C28F7"/>
    <w:rsid w:val="149F4D92"/>
    <w:rsid w:val="16932E77"/>
    <w:rsid w:val="2100305C"/>
    <w:rsid w:val="213F5933"/>
    <w:rsid w:val="225C2514"/>
    <w:rsid w:val="2309444A"/>
    <w:rsid w:val="230C7A96"/>
    <w:rsid w:val="28BA5454"/>
    <w:rsid w:val="2B400C25"/>
    <w:rsid w:val="2E3B56D4"/>
    <w:rsid w:val="30F45C8F"/>
    <w:rsid w:val="33F00D0E"/>
    <w:rsid w:val="377D6D5D"/>
    <w:rsid w:val="3B1B7E94"/>
    <w:rsid w:val="422624CB"/>
    <w:rsid w:val="43C33D49"/>
    <w:rsid w:val="48734F6C"/>
    <w:rsid w:val="4AC05E2C"/>
    <w:rsid w:val="4C3103EA"/>
    <w:rsid w:val="4DB02EA4"/>
    <w:rsid w:val="50E107F1"/>
    <w:rsid w:val="5B0942E0"/>
    <w:rsid w:val="616E4008"/>
    <w:rsid w:val="652E025B"/>
    <w:rsid w:val="68455AD5"/>
    <w:rsid w:val="69C935B8"/>
    <w:rsid w:val="6C1416B3"/>
    <w:rsid w:val="70993169"/>
    <w:rsid w:val="71267542"/>
    <w:rsid w:val="72E735B1"/>
    <w:rsid w:val="76742AFE"/>
    <w:rsid w:val="7ACF4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000000"/>
      <w:u w:val="none"/>
    </w:rPr>
  </w:style>
  <w:style w:type="character" w:styleId="7">
    <w:name w:val="Emphasis"/>
    <w:basedOn w:val="4"/>
    <w:qFormat/>
    <w:uiPriority w:val="0"/>
    <w:rPr>
      <w:sz w:val="24"/>
      <w:szCs w:val="24"/>
    </w:rPr>
  </w:style>
  <w:style w:type="character" w:styleId="8">
    <w:name w:val="Hyperlink"/>
    <w:basedOn w:val="4"/>
    <w:qFormat/>
    <w:uiPriority w:val="0"/>
    <w:rPr>
      <w:color w:val="000000"/>
      <w:u w:val="none"/>
    </w:rPr>
  </w:style>
  <w:style w:type="paragraph" w:customStyle="1" w:styleId="9">
    <w:name w:val="List Paragraph"/>
    <w:basedOn w:val="1"/>
    <w:qFormat/>
    <w:uiPriority w:val="34"/>
    <w:pPr>
      <w:ind w:firstLine="420" w:firstLineChars="200"/>
    </w:pPr>
  </w:style>
  <w:style w:type="character" w:customStyle="1" w:styleId="10">
    <w:name w:val="after"/>
    <w:basedOn w:val="4"/>
    <w:qFormat/>
    <w:uiPriority w:val="0"/>
    <w:rPr>
      <w:color w:val="25478E"/>
      <w:shd w:val="clear" w:fill="25478E"/>
    </w:rPr>
  </w:style>
  <w:style w:type="character" w:customStyle="1" w:styleId="11">
    <w:name w:val="after1"/>
    <w:basedOn w:val="4"/>
    <w:qFormat/>
    <w:uiPriority w:val="0"/>
    <w:rPr>
      <w:color w:val="25478E"/>
      <w:shd w:val="clear" w:fill="25478E"/>
    </w:rPr>
  </w:style>
  <w:style w:type="character" w:customStyle="1" w:styleId="12">
    <w:name w:val="after2"/>
    <w:basedOn w:val="4"/>
    <w:qFormat/>
    <w:uiPriority w:val="0"/>
    <w:rPr>
      <w:color w:val="25478E"/>
      <w:shd w:val="clear" w:fill="25478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3376</Words>
  <Characters>3776</Characters>
  <Lines>0</Lines>
  <Paragraphs>0</Paragraphs>
  <TotalTime>12</TotalTime>
  <ScaleCrop>false</ScaleCrop>
  <LinksUpToDate>false</LinksUpToDate>
  <CharactersWithSpaces>3793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2026-02-26T09:24:00Z</dcterms:created>
  <dc:creator>向爱出发</dc:creator>
  <cp:lastModifiedBy>向爱出发</cp:lastModifiedBy>
  <dcterms:modified xsi:type="dcterms:W3CDTF">2026-03-01T04:28:32Z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128F1A5B255F456E8AEE1758291C779C_13</vt:lpwstr>
  </property>
  <property fmtid="{D5CDD505-2E9C-101B-9397-08002B2CF9AE}" pid="4" name="KSOTemplateDocerSaveRecord">
    <vt:lpwstr>eyJoZGlkIjoiZjcwOTU1M2I0NmFlNzBjOWY4ZDg4YTU0MjBjNjk4OTciLCJ1c2VySWQiOiI0MTA3OTczNTYifQ==</vt:lpwstr>
  </property>
</Properties>
</file>