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84"/>
          <w:szCs w:val="84"/>
        </w:rPr>
      </w:pPr>
      <w:bookmarkStart w:id="0" w:name="_GoBack"/>
      <w:r>
        <w:rPr>
          <w:sz w:val="52"/>
          <w:szCs w:val="52"/>
        </w:rPr>
        <w:t>202</w:t>
      </w:r>
      <w:r>
        <w:rPr>
          <w:rFonts w:hint="eastAsia"/>
          <w:sz w:val="52"/>
          <w:szCs w:val="52"/>
          <w:lang w:val="en-US" w:eastAsia="zh-CN"/>
        </w:rPr>
        <w:t>6</w:t>
      </w:r>
      <w:r>
        <w:rPr>
          <w:rFonts w:hint="eastAsia"/>
          <w:sz w:val="52"/>
          <w:szCs w:val="52"/>
        </w:rPr>
        <w:t>年</w:t>
      </w:r>
      <w:r>
        <w:rPr>
          <w:rFonts w:hint="eastAsia"/>
          <w:sz w:val="52"/>
          <w:szCs w:val="52"/>
          <w:lang w:eastAsia="zh-CN"/>
        </w:rPr>
        <w:t>儋州市</w:t>
      </w:r>
      <w:r>
        <w:rPr>
          <w:rFonts w:hint="eastAsia"/>
          <w:sz w:val="52"/>
          <w:szCs w:val="52"/>
        </w:rPr>
        <w:t>峨蔓学校预算</w:t>
      </w:r>
      <w:r>
        <w:rPr>
          <w:rFonts w:hint="eastAsia" w:eastAsia="宋体"/>
          <w:sz w:val="52"/>
          <w:szCs w:val="52"/>
        </w:rPr>
        <w:t>公开</w:t>
      </w:r>
      <w:bookmarkEnd w:id="0"/>
    </w:p>
    <w:p>
      <w:pPr>
        <w:ind w:firstLine="4160" w:firstLineChars="800"/>
        <w:jc w:val="both"/>
        <w:rPr>
          <w:rFonts w:ascii="黑体" w:hAnsi="黑体" w:eastAsia="黑体"/>
          <w:sz w:val="52"/>
          <w:szCs w:val="52"/>
        </w:rPr>
      </w:pPr>
      <w:r>
        <w:rPr>
          <w:rFonts w:hint="eastAsia" w:ascii="黑体" w:hAnsi="黑体" w:eastAsia="黑体"/>
          <w:sz w:val="52"/>
          <w:szCs w:val="52"/>
        </w:rPr>
        <w:t>目录</w:t>
      </w:r>
    </w:p>
    <w:p>
      <w:pPr>
        <w:pStyle w:val="9"/>
        <w:numPr>
          <w:ilvl w:val="0"/>
          <w:numId w:val="1"/>
        </w:numPr>
        <w:ind w:firstLineChars="0"/>
        <w:jc w:val="left"/>
        <w:rPr>
          <w:rFonts w:ascii="黑体" w:hAnsi="黑体" w:eastAsia="黑体"/>
          <w:sz w:val="32"/>
          <w:szCs w:val="32"/>
        </w:rPr>
      </w:pPr>
      <w:r>
        <w:rPr>
          <w:rFonts w:ascii="黑体" w:hAnsi="黑体" w:eastAsia="黑体"/>
          <w:sz w:val="32"/>
          <w:szCs w:val="32"/>
        </w:rPr>
        <w:t xml:space="preserve">  </w:t>
      </w:r>
      <w:r>
        <w:rPr>
          <w:rFonts w:hint="eastAsia" w:ascii="黑体" w:hAnsi="黑体" w:eastAsia="黑体"/>
          <w:sz w:val="32"/>
          <w:szCs w:val="32"/>
        </w:rPr>
        <w:t>峨蔓学校概况</w:t>
      </w:r>
    </w:p>
    <w:p>
      <w:pPr>
        <w:pStyle w:val="9"/>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pPr>
        <w:pStyle w:val="9"/>
        <w:numPr>
          <w:ilvl w:val="0"/>
          <w:numId w:val="2"/>
        </w:numPr>
        <w:ind w:firstLineChars="0"/>
        <w:jc w:val="left"/>
        <w:rPr>
          <w:rFonts w:ascii="黑体" w:hAnsi="黑体" w:eastAsia="黑体"/>
          <w:sz w:val="32"/>
          <w:szCs w:val="32"/>
        </w:rPr>
      </w:pPr>
      <w:r>
        <w:rPr>
          <w:rFonts w:hint="eastAsia" w:ascii="黑体" w:hAnsi="黑体" w:eastAsia="黑体"/>
          <w:sz w:val="32"/>
          <w:szCs w:val="32"/>
        </w:rPr>
        <w:t>部门预算单位构成（单位公开没有这部分内容）</w:t>
      </w:r>
    </w:p>
    <w:p>
      <w:pPr>
        <w:pStyle w:val="9"/>
        <w:numPr>
          <w:ilvl w:val="0"/>
          <w:numId w:val="1"/>
        </w:numPr>
        <w:ind w:firstLineChars="0"/>
        <w:rPr>
          <w:rFonts w:ascii="黑体" w:hAnsi="黑体" w:eastAsia="黑体"/>
          <w:sz w:val="32"/>
          <w:szCs w:val="32"/>
        </w:rPr>
      </w:pPr>
      <w:r>
        <w:rPr>
          <w:rFonts w:ascii="黑体" w:hAnsi="黑体" w:eastAsia="黑体"/>
          <w:sz w:val="32"/>
          <w:szCs w:val="32"/>
        </w:rPr>
        <w:t xml:space="preserve"> </w:t>
      </w:r>
      <w:r>
        <w:rPr>
          <w:rFonts w:hint="eastAsia" w:ascii="黑体" w:hAnsi="黑体" w:eastAsia="黑体"/>
          <w:sz w:val="32"/>
          <w:szCs w:val="32"/>
        </w:rPr>
        <w:t>峨蔓学校</w:t>
      </w:r>
      <w:r>
        <w:rPr>
          <w:rFonts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黑体" w:hAnsi="黑体" w:eastAsia="黑体"/>
          <w:sz w:val="32"/>
          <w:szCs w:val="32"/>
        </w:rPr>
        <w:t>年部门预算表</w:t>
      </w:r>
    </w:p>
    <w:p>
      <w:pPr>
        <w:pStyle w:val="9"/>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9"/>
        <w:numPr>
          <w:ilvl w:val="255"/>
          <w:numId w:val="0"/>
        </w:numPr>
        <w:rPr>
          <w:rFonts w:ascii="仿宋_GB2312" w:hAnsi="仿宋_GB2312" w:eastAsia="仿宋_GB2312" w:cs="仿宋_GB2312"/>
          <w:sz w:val="24"/>
          <w:szCs w:val="24"/>
        </w:rPr>
      </w:pPr>
      <w:r>
        <w:rPr>
          <w:rFonts w:hint="eastAsia" w:ascii="仿宋_GB2312" w:hAnsi="仿宋_GB2312" w:eastAsia="仿宋_GB2312" w:cs="仿宋_GB2312"/>
          <w:sz w:val="32"/>
          <w:szCs w:val="32"/>
        </w:rPr>
        <w:t>二、一般公共预算支出表</w:t>
      </w:r>
    </w:p>
    <w:p>
      <w:pPr>
        <w:pStyle w:val="9"/>
        <w:numPr>
          <w:ilvl w:val="255"/>
          <w:numId w:val="0"/>
        </w:numPr>
        <w:rPr>
          <w:rFonts w:ascii="仿宋_GB2312" w:hAnsi="仿宋_GB2312" w:eastAsia="仿宋_GB2312" w:cs="仿宋_GB2312"/>
          <w:sz w:val="32"/>
          <w:szCs w:val="32"/>
        </w:rPr>
      </w:pPr>
      <w:r>
        <w:rPr>
          <w:rFonts w:hint="eastAsia" w:ascii="仿宋_GB2312" w:hAnsi="仿宋_GB2312" w:eastAsia="仿宋_GB2312" w:cs="仿宋_GB2312"/>
          <w:sz w:val="32"/>
          <w:szCs w:val="32"/>
        </w:rPr>
        <w:t>三、一般公共预算基本支出表</w:t>
      </w:r>
    </w:p>
    <w:p>
      <w:pPr>
        <w:pStyle w:val="9"/>
        <w:numPr>
          <w:ilvl w:val="255"/>
          <w:numId w:val="0"/>
        </w:numPr>
        <w:rPr>
          <w:rFonts w:ascii="仿宋_GB2312" w:hAnsi="仿宋_GB2312" w:eastAsia="仿宋_GB2312" w:cs="仿宋_GB2312"/>
          <w:sz w:val="24"/>
          <w:szCs w:val="24"/>
        </w:rPr>
      </w:pPr>
      <w:r>
        <w:rPr>
          <w:rFonts w:hint="eastAsia" w:ascii="仿宋_GB2312" w:hAnsi="仿宋_GB2312" w:eastAsia="仿宋_GB2312" w:cs="仿宋_GB2312"/>
          <w:sz w:val="32"/>
          <w:szCs w:val="32"/>
        </w:rPr>
        <w:t>四、一般公共预算“三公”经费支出表</w:t>
      </w:r>
    </w:p>
    <w:p>
      <w:pPr>
        <w:pStyle w:val="9"/>
        <w:numPr>
          <w:ilvl w:val="255"/>
          <w:numId w:val="0"/>
        </w:numPr>
        <w:rPr>
          <w:rFonts w:ascii="仿宋_GB2312" w:hAnsi="仿宋_GB2312" w:eastAsia="仿宋_GB2312" w:cs="仿宋_GB2312"/>
          <w:sz w:val="32"/>
          <w:szCs w:val="32"/>
        </w:rPr>
      </w:pPr>
      <w:r>
        <w:rPr>
          <w:rFonts w:hint="eastAsia" w:ascii="仿宋_GB2312" w:hAnsi="仿宋_GB2312" w:eastAsia="仿宋_GB2312" w:cs="仿宋_GB2312"/>
          <w:sz w:val="32"/>
          <w:szCs w:val="32"/>
        </w:rPr>
        <w:t>五、政府性基金预算支出表</w:t>
      </w:r>
    </w:p>
    <w:p>
      <w:pPr>
        <w:pStyle w:val="9"/>
        <w:numPr>
          <w:ilvl w:val="255"/>
          <w:numId w:val="0"/>
        </w:numPr>
        <w:rPr>
          <w:rFonts w:ascii="仿宋_GB2312" w:hAnsi="仿宋_GB2312" w:eastAsia="仿宋_GB2312" w:cs="仿宋_GB2312"/>
          <w:sz w:val="32"/>
          <w:szCs w:val="32"/>
        </w:rPr>
      </w:pPr>
      <w:r>
        <w:rPr>
          <w:rFonts w:hint="eastAsia" w:ascii="仿宋_GB2312" w:hAnsi="仿宋_GB2312" w:eastAsia="仿宋_GB2312" w:cs="仿宋_GB2312"/>
          <w:sz w:val="32"/>
          <w:szCs w:val="32"/>
        </w:rPr>
        <w:t>六、政府性基金预算“三公”经费支出表</w:t>
      </w:r>
    </w:p>
    <w:p>
      <w:pPr>
        <w:pStyle w:val="9"/>
        <w:numPr>
          <w:ilvl w:val="255"/>
          <w:numId w:val="0"/>
        </w:numPr>
        <w:jc w:val="left"/>
        <w:rPr>
          <w:rFonts w:ascii="黑体" w:hAnsi="黑体" w:eastAsia="黑体"/>
          <w:sz w:val="32"/>
          <w:szCs w:val="32"/>
        </w:rPr>
      </w:pPr>
      <w:r>
        <w:rPr>
          <w:rFonts w:hint="eastAsia" w:ascii="仿宋_GB2312" w:hAnsi="仿宋_GB2312" w:eastAsia="仿宋_GB2312" w:cs="仿宋_GB2312"/>
          <w:sz w:val="32"/>
          <w:szCs w:val="32"/>
        </w:rPr>
        <w:t>七、部门（单位）收支总表</w:t>
      </w:r>
    </w:p>
    <w:p>
      <w:pPr>
        <w:pStyle w:val="9"/>
        <w:numPr>
          <w:ilvl w:val="255"/>
          <w:numId w:val="0"/>
        </w:numPr>
        <w:jc w:val="left"/>
        <w:rPr>
          <w:rFonts w:ascii="黑体" w:hAnsi="黑体" w:eastAsia="黑体"/>
          <w:sz w:val="32"/>
          <w:szCs w:val="32"/>
        </w:rPr>
      </w:pPr>
      <w:r>
        <w:rPr>
          <w:rFonts w:hint="eastAsia" w:ascii="仿宋_GB2312" w:hAnsi="仿宋_GB2312" w:eastAsia="仿宋_GB2312" w:cs="仿宋_GB2312"/>
          <w:sz w:val="32"/>
          <w:szCs w:val="32"/>
        </w:rPr>
        <w:t>八、部门（单位）收入总表</w:t>
      </w:r>
    </w:p>
    <w:p>
      <w:pPr>
        <w:pStyle w:val="9"/>
        <w:numPr>
          <w:ilvl w:val="255"/>
          <w:numId w:val="0"/>
        </w:numPr>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九、部门（单位）支出总表</w:t>
      </w:r>
    </w:p>
    <w:p>
      <w:pPr>
        <w:pStyle w:val="9"/>
        <w:numPr>
          <w:ilvl w:val="255"/>
          <w:numId w:val="0"/>
        </w:numPr>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十、项目支出绩效信息表</w:t>
      </w:r>
    </w:p>
    <w:p>
      <w:pPr>
        <w:pStyle w:val="9"/>
        <w:numPr>
          <w:ilvl w:val="255"/>
          <w:numId w:val="0"/>
        </w:numPr>
        <w:jc w:val="left"/>
        <w:rPr>
          <w:rFonts w:hint="eastAsia" w:ascii="仿宋_GB2312" w:hAnsi="仿宋_GB2312" w:eastAsia="仿宋_GB2312" w:cs="仿宋_GB2312"/>
          <w:sz w:val="32"/>
          <w:szCs w:val="32"/>
        </w:rPr>
      </w:pPr>
    </w:p>
    <w:p>
      <w:pPr>
        <w:pStyle w:val="9"/>
        <w:numPr>
          <w:ilvl w:val="0"/>
          <w:numId w:val="1"/>
        </w:numPr>
        <w:ind w:firstLineChars="0"/>
        <w:jc w:val="left"/>
        <w:rPr>
          <w:rFonts w:ascii="仿宋_GB2312" w:hAnsi="仿宋_GB2312" w:eastAsia="仿宋_GB2312" w:cs="仿宋_GB2312"/>
          <w:sz w:val="32"/>
          <w:szCs w:val="32"/>
        </w:rPr>
      </w:pPr>
      <w:r>
        <w:rPr>
          <w:rFonts w:ascii="黑体" w:hAnsi="黑体" w:eastAsia="黑体"/>
          <w:sz w:val="32"/>
          <w:szCs w:val="32"/>
        </w:rPr>
        <w:t xml:space="preserve"> </w:t>
      </w:r>
      <w:r>
        <w:rPr>
          <w:rFonts w:hint="eastAsia" w:ascii="黑体" w:hAnsi="黑体" w:eastAsia="黑体"/>
          <w:sz w:val="32"/>
          <w:szCs w:val="32"/>
        </w:rPr>
        <w:t>峨蔓学校</w:t>
      </w:r>
      <w:r>
        <w:rPr>
          <w:rFonts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黑体" w:hAnsi="黑体" w:eastAsia="黑体"/>
          <w:sz w:val="32"/>
          <w:szCs w:val="32"/>
        </w:rPr>
        <w:t>年部门预算情况说明</w:t>
      </w:r>
    </w:p>
    <w:p>
      <w:pPr>
        <w:pStyle w:val="9"/>
        <w:numPr>
          <w:ilvl w:val="0"/>
          <w:numId w:val="1"/>
        </w:numPr>
        <w:ind w:firstLineChars="0"/>
        <w:jc w:val="left"/>
        <w:rPr>
          <w:rFonts w:ascii="仿宋_GB2312" w:hAnsi="仿宋_GB2312" w:eastAsia="仿宋_GB2312" w:cs="仿宋_GB2312"/>
          <w:sz w:val="32"/>
          <w:szCs w:val="32"/>
        </w:rPr>
      </w:pPr>
      <w:r>
        <w:rPr>
          <w:rFonts w:ascii="黑体" w:hAnsi="黑体" w:eastAsia="黑体"/>
          <w:sz w:val="32"/>
          <w:szCs w:val="32"/>
        </w:rPr>
        <w:t xml:space="preserve">   </w:t>
      </w:r>
      <w:r>
        <w:rPr>
          <w:rFonts w:hint="eastAsia" w:ascii="黑体" w:hAnsi="黑体" w:eastAsia="黑体"/>
          <w:sz w:val="32"/>
          <w:szCs w:val="32"/>
        </w:rPr>
        <w:t>名词解释</w:t>
      </w:r>
    </w:p>
    <w:p>
      <w:pPr>
        <w:pStyle w:val="9"/>
        <w:ind w:left="1320" w:firstLine="0" w:firstLineChars="0"/>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pStyle w:val="9"/>
        <w:numPr>
          <w:ilvl w:val="0"/>
          <w:numId w:val="4"/>
        </w:numPr>
        <w:ind w:firstLineChars="0"/>
        <w:jc w:val="center"/>
        <w:rPr>
          <w:rFonts w:ascii="仿宋_GB2312" w:hAnsi="仿宋_GB2312" w:eastAsia="仿宋_GB2312" w:cs="仿宋_GB2312"/>
          <w:sz w:val="32"/>
          <w:szCs w:val="32"/>
        </w:rPr>
      </w:pPr>
      <w:r>
        <w:rPr>
          <w:rFonts w:ascii="黑体" w:hAnsi="黑体" w:eastAsia="黑体"/>
          <w:sz w:val="32"/>
          <w:szCs w:val="32"/>
        </w:rPr>
        <w:t xml:space="preserve">  </w:t>
      </w:r>
      <w:r>
        <w:rPr>
          <w:rFonts w:hint="eastAsia" w:ascii="黑体" w:hAnsi="黑体" w:eastAsia="黑体"/>
          <w:sz w:val="32"/>
          <w:szCs w:val="32"/>
        </w:rPr>
        <w:t>峨蔓学校概况</w:t>
      </w:r>
    </w:p>
    <w:p>
      <w:pPr>
        <w:jc w:val="left"/>
        <w:rPr>
          <w:rFonts w:ascii="仿宋_GB2312" w:hAnsi="仿宋_GB2312" w:eastAsia="仿宋_GB2312" w:cs="仿宋_GB2312"/>
          <w:sz w:val="32"/>
          <w:szCs w:val="32"/>
        </w:rPr>
      </w:pPr>
    </w:p>
    <w:p>
      <w:pPr>
        <w:pStyle w:val="9"/>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rPr>
        <w:t>主要职能</w:t>
      </w:r>
    </w:p>
    <w:p>
      <w:pPr>
        <w:pStyle w:val="9"/>
        <w:numPr>
          <w:ilvl w:val="255"/>
          <w:numId w:val="0"/>
        </w:numPr>
        <w:ind w:firstLine="320" w:firstLineChars="100"/>
        <w:jc w:val="left"/>
        <w:rPr>
          <w:rFonts w:ascii="仿宋_GB2312" w:hAnsi="黑体" w:eastAsia="仿宋_GB2312" w:cs="仿宋_GB2312"/>
          <w:sz w:val="32"/>
          <w:szCs w:val="32"/>
        </w:rPr>
      </w:pPr>
      <w:r>
        <w:rPr>
          <w:rFonts w:hint="eastAsia" w:ascii="仿宋_GB2312" w:hAnsi="黑体" w:eastAsia="仿宋_GB2312" w:cs="仿宋_GB2312"/>
          <w:sz w:val="32"/>
          <w:szCs w:val="32"/>
        </w:rPr>
        <w:t>学校负责实施初中、小学义务教育；促进基础教育发展；初中、小学学历教育。</w:t>
      </w:r>
    </w:p>
    <w:p>
      <w:pPr>
        <w:pStyle w:val="9"/>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rPr>
        <w:t>部门预算单位构成（单位公开没有此部分内容）</w:t>
      </w:r>
    </w:p>
    <w:p>
      <w:pPr>
        <w:pStyle w:val="9"/>
        <w:numPr>
          <w:ilvl w:val="255"/>
          <w:numId w:val="0"/>
        </w:numPr>
        <w:ind w:left="800"/>
        <w:jc w:val="left"/>
        <w:rPr>
          <w:rFonts w:ascii="仿宋_GB2312" w:hAnsi="黑体" w:eastAsia="仿宋_GB2312" w:cs="仿宋_GB2312"/>
          <w:sz w:val="32"/>
          <w:szCs w:val="32"/>
        </w:rPr>
      </w:pP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rPr>
        <w:t>年儋州市峨蔓学校预算</w:t>
      </w:r>
    </w:p>
    <w:p>
      <w:pPr>
        <w:rPr>
          <w:rFonts w:ascii="黑体" w:hAnsi="黑体" w:eastAsia="黑体"/>
          <w:sz w:val="32"/>
          <w:szCs w:val="32"/>
        </w:rPr>
      </w:pPr>
      <w:r>
        <w:rPr>
          <w:rFonts w:hint="eastAsia" w:ascii="黑体" w:hAnsi="黑体" w:eastAsia="黑体"/>
          <w:sz w:val="32"/>
          <w:szCs w:val="32"/>
        </w:rPr>
        <w:t>第二部分</w:t>
      </w:r>
      <w:r>
        <w:rPr>
          <w:rFonts w:ascii="黑体" w:hAnsi="黑体" w:eastAsia="黑体"/>
          <w:sz w:val="32"/>
          <w:szCs w:val="32"/>
        </w:rPr>
        <w:t xml:space="preserve"> </w:t>
      </w:r>
      <w:r>
        <w:rPr>
          <w:rFonts w:ascii="仿宋_GB2312" w:hAnsi="黑体" w:eastAsia="仿宋_GB2312" w:cs="仿宋_GB2312"/>
          <w:sz w:val="32"/>
          <w:szCs w:val="32"/>
        </w:rPr>
        <w:t xml:space="preserve"> </w:t>
      </w:r>
      <w:r>
        <w:rPr>
          <w:rFonts w:hint="eastAsia" w:ascii="仿宋_GB2312" w:hAnsi="黑体" w:eastAsia="仿宋_GB2312" w:cs="仿宋_GB2312"/>
          <w:sz w:val="32"/>
          <w:szCs w:val="32"/>
        </w:rPr>
        <w:t>峨蔓学校</w:t>
      </w:r>
      <w:r>
        <w:rPr>
          <w:rFonts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黑体" w:hAnsi="黑体" w:eastAsia="黑体"/>
          <w:sz w:val="32"/>
          <w:szCs w:val="32"/>
        </w:rPr>
        <w:t>年部门（单位）预算表</w:t>
      </w:r>
    </w:p>
    <w:p>
      <w:pPr>
        <w:ind w:left="800"/>
        <w:jc w:val="left"/>
        <w:rPr>
          <w:rFonts w:ascii="黑体" w:hAnsi="黑体" w:eastAsia="黑体"/>
          <w:sz w:val="32"/>
          <w:szCs w:val="32"/>
        </w:rPr>
      </w:pPr>
    </w:p>
    <w:p>
      <w:pPr>
        <w:ind w:left="800"/>
        <w:jc w:val="center"/>
        <w:rPr>
          <w:rFonts w:ascii="仿宋_GB2312" w:hAnsi="黑体" w:eastAsia="仿宋_GB2312"/>
          <w:b/>
          <w:sz w:val="32"/>
          <w:szCs w:val="32"/>
        </w:rPr>
      </w:pPr>
      <w:r>
        <w:rPr>
          <w:rFonts w:hint="eastAsia" w:ascii="仿宋_GB2312" w:hAnsi="黑体" w:eastAsia="仿宋_GB2312"/>
          <w:b/>
          <w:sz w:val="32"/>
          <w:szCs w:val="32"/>
        </w:rPr>
        <w:t>（此部分内容即为部门或单位预算公开表）</w:t>
      </w:r>
    </w:p>
    <w:p>
      <w:pPr>
        <w:rPr>
          <w:rFonts w:ascii="黑体" w:hAnsi="黑体" w:eastAsia="黑体"/>
          <w:sz w:val="32"/>
          <w:szCs w:val="32"/>
        </w:rPr>
      </w:pPr>
    </w:p>
    <w:p>
      <w:pPr>
        <w:rPr>
          <w:rFonts w:ascii="黑体" w:hAnsi="黑体" w:eastAsia="黑体"/>
          <w:sz w:val="32"/>
          <w:szCs w:val="32"/>
        </w:rPr>
      </w:pPr>
      <w:r>
        <w:rPr>
          <w:rFonts w:hint="eastAsia" w:ascii="黑体" w:hAnsi="黑体" w:eastAsia="黑体"/>
          <w:sz w:val="32"/>
          <w:szCs w:val="32"/>
        </w:rPr>
        <w:t>第三部分</w:t>
      </w:r>
      <w:r>
        <w:rPr>
          <w:rFonts w:ascii="黑体" w:hAnsi="黑体" w:eastAsia="黑体"/>
          <w:sz w:val="32"/>
          <w:szCs w:val="32"/>
        </w:rPr>
        <w:t xml:space="preserve">  </w:t>
      </w:r>
      <w:r>
        <w:rPr>
          <w:rFonts w:hint="eastAsia" w:ascii="黑体" w:hAnsi="黑体" w:eastAsia="黑体"/>
          <w:sz w:val="32"/>
          <w:szCs w:val="32"/>
        </w:rPr>
        <w:t>峨蔓学校</w:t>
      </w:r>
      <w:r>
        <w:rPr>
          <w:rFonts w:ascii="黑体" w:hAnsi="黑体" w:eastAsia="黑体"/>
          <w:sz w:val="32"/>
          <w:szCs w:val="32"/>
        </w:rPr>
        <w:t>202</w:t>
      </w:r>
      <w:r>
        <w:rPr>
          <w:rFonts w:hint="eastAsia" w:ascii="黑体" w:hAnsi="黑体" w:eastAsia="黑体"/>
          <w:sz w:val="32"/>
          <w:szCs w:val="32"/>
          <w:lang w:val="en-US" w:eastAsia="zh-CN"/>
        </w:rPr>
        <w:t>6</w:t>
      </w:r>
      <w:r>
        <w:rPr>
          <w:rFonts w:hint="eastAsia" w:ascii="黑体" w:hAnsi="黑体" w:eastAsia="黑体"/>
          <w:sz w:val="32"/>
          <w:szCs w:val="32"/>
        </w:rPr>
        <w:t>年部门（单位）预算情况说明</w:t>
      </w:r>
    </w:p>
    <w:p>
      <w:pPr>
        <w:jc w:val="center"/>
        <w:rPr>
          <w:rFonts w:ascii="黑体" w:hAnsi="黑体" w:eastAsia="黑体"/>
          <w:sz w:val="32"/>
          <w:szCs w:val="32"/>
        </w:rPr>
      </w:pPr>
    </w:p>
    <w:p>
      <w:pPr>
        <w:pStyle w:val="9"/>
        <w:ind w:firstLine="0" w:firstLineChars="0"/>
        <w:rPr>
          <w:rFonts w:ascii="黑体" w:hAnsi="黑体" w:eastAsia="黑体"/>
          <w:sz w:val="32"/>
          <w:szCs w:val="32"/>
        </w:rPr>
      </w:pPr>
      <w:r>
        <w:rPr>
          <w:rFonts w:ascii="黑体" w:hAnsi="黑体" w:eastAsia="黑体"/>
          <w:sz w:val="32"/>
          <w:szCs w:val="32"/>
        </w:rPr>
        <w:t xml:space="preserve"> </w:t>
      </w:r>
      <w:r>
        <w:rPr>
          <w:rFonts w:hint="eastAsia" w:ascii="黑体" w:hAnsi="黑体" w:eastAsia="黑体"/>
          <w:sz w:val="32"/>
          <w:szCs w:val="32"/>
        </w:rPr>
        <w:t>一、关于</w:t>
      </w:r>
      <w:r>
        <w:rPr>
          <w:rFonts w:hint="eastAsia" w:ascii="微软雅黑" w:hAnsi="微软雅黑" w:eastAsia="微软雅黑" w:cs="微软雅黑"/>
          <w:sz w:val="32"/>
          <w:szCs w:val="32"/>
        </w:rPr>
        <w:t>峨蔓学校202</w:t>
      </w:r>
      <w:r>
        <w:rPr>
          <w:rFonts w:hint="eastAsia" w:ascii="微软雅黑" w:hAnsi="微软雅黑" w:eastAsia="微软雅黑" w:cs="微软雅黑"/>
          <w:sz w:val="32"/>
          <w:szCs w:val="32"/>
          <w:lang w:val="en-US" w:eastAsia="zh-CN"/>
        </w:rPr>
        <w:t>6</w:t>
      </w:r>
      <w:r>
        <w:rPr>
          <w:rFonts w:hint="eastAsia" w:ascii="黑体" w:hAnsi="黑体" w:eastAsia="黑体"/>
          <w:sz w:val="32"/>
          <w:szCs w:val="32"/>
        </w:rPr>
        <w:t>年财政拨款收支预算情况的总体说明</w:t>
      </w:r>
    </w:p>
    <w:p>
      <w:pPr>
        <w:ind w:firstLine="640" w:firstLineChars="200"/>
        <w:jc w:val="left"/>
        <w:rPr>
          <w:rFonts w:ascii="仿宋_GB2312" w:hAnsi="黑体" w:eastAsia="仿宋_GB2312"/>
          <w:sz w:val="32"/>
          <w:szCs w:val="32"/>
        </w:rPr>
      </w:pPr>
      <w:r>
        <w:rPr>
          <w:rFonts w:hint="eastAsia" w:ascii="仿宋_GB2312" w:hAnsi="黑体" w:eastAsia="仿宋_GB2312" w:cs="仿宋_GB2312"/>
          <w:sz w:val="32"/>
          <w:szCs w:val="32"/>
        </w:rPr>
        <w:t>峨蔓学校</w:t>
      </w:r>
      <w:r>
        <w:rPr>
          <w:rFonts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年财政拨款收支总预算</w:t>
      </w:r>
      <w:r>
        <w:rPr>
          <w:rFonts w:hint="eastAsia" w:ascii="仿宋_GB2312" w:hAnsi="黑体" w:eastAsia="仿宋_GB2312" w:cs="仿宋_GB2312"/>
          <w:sz w:val="32"/>
          <w:szCs w:val="32"/>
          <w:lang w:val="en-US" w:eastAsia="zh-CN"/>
        </w:rPr>
        <w:t>1176.60</w:t>
      </w:r>
      <w:r>
        <w:rPr>
          <w:rFonts w:hint="eastAsia" w:ascii="仿宋_GB2312" w:hAnsi="黑体" w:eastAsia="仿宋_GB2312"/>
          <w:sz w:val="32"/>
          <w:szCs w:val="32"/>
        </w:rPr>
        <w:t>万元。其中，收入总计</w:t>
      </w:r>
      <w:r>
        <w:rPr>
          <w:rFonts w:hint="eastAsia" w:ascii="仿宋_GB2312" w:hAnsi="黑体" w:eastAsia="仿宋_GB2312" w:cs="仿宋_GB2312"/>
          <w:sz w:val="32"/>
          <w:szCs w:val="32"/>
          <w:lang w:val="en-US" w:eastAsia="zh-CN"/>
        </w:rPr>
        <w:t>1176.61</w:t>
      </w:r>
      <w:r>
        <w:rPr>
          <w:rFonts w:hint="eastAsia" w:ascii="仿宋_GB2312" w:hAnsi="黑体" w:eastAsia="仿宋_GB2312"/>
          <w:sz w:val="32"/>
          <w:szCs w:val="32"/>
        </w:rPr>
        <w:t>万元，包括一般公共预算本年收入</w:t>
      </w:r>
      <w:r>
        <w:rPr>
          <w:rFonts w:hint="eastAsia" w:ascii="仿宋_GB2312" w:hAnsi="黑体" w:eastAsia="仿宋_GB2312" w:cs="仿宋_GB2312"/>
          <w:sz w:val="32"/>
          <w:szCs w:val="32"/>
          <w:lang w:val="en-US" w:eastAsia="zh-CN"/>
        </w:rPr>
        <w:t>1176.60</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0.01</w:t>
      </w:r>
      <w:r>
        <w:rPr>
          <w:rFonts w:hint="eastAsia" w:ascii="仿宋_GB2312" w:hAnsi="黑体" w:eastAsia="仿宋_GB2312"/>
          <w:sz w:val="32"/>
          <w:szCs w:val="32"/>
        </w:rPr>
        <w:t>万元，总计</w:t>
      </w:r>
      <w:r>
        <w:rPr>
          <w:rFonts w:hint="eastAsia" w:ascii="仿宋_GB2312" w:hAnsi="黑体" w:eastAsia="仿宋_GB2312" w:cs="仿宋_GB2312"/>
          <w:sz w:val="32"/>
          <w:szCs w:val="32"/>
          <w:lang w:val="en-US" w:eastAsia="zh-CN"/>
        </w:rPr>
        <w:t>1176.61</w:t>
      </w:r>
      <w:r>
        <w:rPr>
          <w:rFonts w:hint="eastAsia" w:ascii="仿宋_GB2312" w:hAnsi="黑体" w:eastAsia="仿宋_GB2312"/>
          <w:sz w:val="32"/>
          <w:szCs w:val="32"/>
        </w:rPr>
        <w:t>万元，包括一般公共服务支出</w:t>
      </w:r>
      <w:r>
        <w:rPr>
          <w:rFonts w:hint="eastAsia" w:ascii="仿宋_GB2312" w:hAnsi="黑体" w:eastAsia="仿宋_GB2312" w:cs="仿宋_GB2312"/>
          <w:sz w:val="32"/>
          <w:szCs w:val="32"/>
          <w:lang w:val="en-US" w:eastAsia="zh-CN"/>
        </w:rPr>
        <w:t>1176.60</w:t>
      </w:r>
      <w:r>
        <w:rPr>
          <w:rFonts w:hint="eastAsia" w:ascii="仿宋_GB2312" w:hAnsi="黑体" w:eastAsia="仿宋_GB2312"/>
          <w:sz w:val="32"/>
          <w:szCs w:val="32"/>
        </w:rPr>
        <w:t>万元。</w:t>
      </w:r>
    </w:p>
    <w:p>
      <w:pPr>
        <w:jc w:val="left"/>
        <w:rPr>
          <w:rFonts w:ascii="黑体" w:hAnsi="黑体" w:eastAsia="黑体"/>
          <w:sz w:val="32"/>
          <w:szCs w:val="32"/>
        </w:rPr>
      </w:pPr>
      <w:r>
        <w:rPr>
          <w:rFonts w:hint="eastAsia" w:ascii="黑体" w:hAnsi="黑体" w:eastAsia="黑体"/>
          <w:sz w:val="32"/>
          <w:szCs w:val="32"/>
        </w:rPr>
        <w:t>二、关</w:t>
      </w:r>
      <w:r>
        <w:rPr>
          <w:rFonts w:hint="eastAsia" w:ascii="微软雅黑" w:hAnsi="微软雅黑" w:eastAsia="微软雅黑" w:cs="微软雅黑"/>
          <w:sz w:val="32"/>
          <w:szCs w:val="32"/>
        </w:rPr>
        <w:t>于峨蔓学校202</w:t>
      </w:r>
      <w:r>
        <w:rPr>
          <w:rFonts w:hint="eastAsia" w:ascii="微软雅黑" w:hAnsi="微软雅黑" w:eastAsia="微软雅黑" w:cs="微软雅黑"/>
          <w:sz w:val="32"/>
          <w:szCs w:val="32"/>
          <w:lang w:val="en-US" w:eastAsia="zh-CN"/>
        </w:rPr>
        <w:t>6</w:t>
      </w:r>
      <w:r>
        <w:rPr>
          <w:rFonts w:hint="eastAsia" w:ascii="黑体" w:hAnsi="黑体" w:eastAsia="黑体"/>
          <w:sz w:val="32"/>
          <w:szCs w:val="32"/>
        </w:rPr>
        <w:t>年一般公共预算当年拨款情况说明</w:t>
      </w:r>
    </w:p>
    <w:p>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峨蔓学校</w:t>
      </w:r>
      <w:r>
        <w:rPr>
          <w:rFonts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年一般公共预算当年拨款</w:t>
      </w:r>
      <w:r>
        <w:rPr>
          <w:rFonts w:hint="eastAsia" w:ascii="仿宋_GB2312" w:hAnsi="黑体" w:eastAsia="仿宋_GB2312" w:cs="仿宋_GB2312"/>
          <w:sz w:val="32"/>
          <w:szCs w:val="32"/>
          <w:lang w:val="en-US" w:eastAsia="zh-CN"/>
        </w:rPr>
        <w:t>1176.60</w:t>
      </w:r>
      <w:r>
        <w:rPr>
          <w:rFonts w:hint="eastAsia" w:ascii="仿宋_GB2312" w:hAnsi="黑体" w:eastAsia="仿宋_GB2312"/>
          <w:sz w:val="32"/>
          <w:szCs w:val="32"/>
        </w:rPr>
        <w:t>万元，比上年预算数</w:t>
      </w:r>
      <w:r>
        <w:rPr>
          <w:rFonts w:hint="eastAsia" w:ascii="仿宋_GB2312" w:hAnsi="黑体" w:eastAsia="仿宋_GB2312"/>
          <w:sz w:val="32"/>
          <w:szCs w:val="32"/>
          <w:lang w:eastAsia="zh-CN"/>
        </w:rPr>
        <w:t>增加</w:t>
      </w:r>
      <w:r>
        <w:rPr>
          <w:rFonts w:hint="eastAsia" w:ascii="仿宋_GB2312" w:hAnsi="黑体" w:eastAsia="仿宋_GB2312" w:cs="仿宋_GB2312"/>
          <w:color w:val="000000" w:themeColor="text1"/>
          <w:sz w:val="32"/>
          <w:szCs w:val="32"/>
          <w:shd w:val="clear" w:color="auto" w:fill="auto"/>
          <w:lang w:val="en-US" w:eastAsia="zh-CN"/>
        </w:rPr>
        <w:t>35.63</w:t>
      </w:r>
      <w:r>
        <w:rPr>
          <w:rFonts w:hint="eastAsia" w:ascii="仿宋_GB2312" w:hAnsi="黑体" w:eastAsia="仿宋_GB2312"/>
          <w:sz w:val="32"/>
          <w:szCs w:val="32"/>
        </w:rPr>
        <w:t>万元，主要是教师</w:t>
      </w:r>
      <w:r>
        <w:rPr>
          <w:rFonts w:hint="eastAsia" w:ascii="仿宋_GB2312" w:hAnsi="黑体" w:eastAsia="仿宋_GB2312"/>
          <w:sz w:val="32"/>
          <w:szCs w:val="32"/>
          <w:lang w:eastAsia="zh-CN"/>
        </w:rPr>
        <w:t>工资正常晋升增多等原因</w:t>
      </w:r>
      <w:r>
        <w:rPr>
          <w:rFonts w:hint="eastAsia" w:ascii="Times New Roman" w:hAnsi="Times New Roman" w:eastAsia="仿宋_GB2312" w:cs="Times New Roman"/>
          <w:sz w:val="32"/>
          <w:shd w:val="clear" w:color="auto" w:fill="FFFFFF"/>
        </w:rPr>
        <w:t>。</w:t>
      </w:r>
    </w:p>
    <w:p>
      <w:pPr>
        <w:ind w:firstLine="640" w:firstLineChars="200"/>
        <w:rPr>
          <w:rFonts w:ascii="仿宋_GB2312" w:hAnsi="黑体" w:eastAsia="仿宋_GB2312"/>
          <w:sz w:val="32"/>
          <w:szCs w:val="32"/>
        </w:rPr>
      </w:pPr>
    </w:p>
    <w:p>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pPr>
        <w:ind w:firstLine="800" w:firstLineChars="250"/>
        <w:rPr>
          <w:rFonts w:ascii="仿宋_GB2312" w:hAnsi="黑体" w:eastAsia="仿宋_GB2312"/>
          <w:sz w:val="32"/>
          <w:szCs w:val="32"/>
        </w:rPr>
      </w:pPr>
      <w:r>
        <w:rPr>
          <w:rFonts w:hint="eastAsia" w:ascii="仿宋_GB2312" w:hAnsi="黑体" w:eastAsia="仿宋_GB2312" w:cs="仿宋_GB2312"/>
          <w:sz w:val="32"/>
          <w:szCs w:val="32"/>
        </w:rPr>
        <w:t>一般公共服务（类）支出</w:t>
      </w:r>
      <w:r>
        <w:rPr>
          <w:rFonts w:hint="eastAsia" w:ascii="仿宋_GB2312" w:hAnsi="黑体" w:eastAsia="仿宋_GB2312" w:cs="仿宋_GB2312"/>
          <w:sz w:val="32"/>
          <w:szCs w:val="32"/>
          <w:lang w:val="en-US" w:eastAsia="zh-CN"/>
        </w:rPr>
        <w:t>1176.61</w:t>
      </w:r>
      <w:r>
        <w:rPr>
          <w:rFonts w:hint="eastAsia" w:ascii="仿宋_GB2312" w:hAnsi="黑体" w:eastAsia="仿宋_GB2312"/>
          <w:sz w:val="32"/>
          <w:szCs w:val="32"/>
        </w:rPr>
        <w:t>万元，教育（类）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754.42</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64</w:t>
      </w:r>
      <w:r>
        <w:rPr>
          <w:rFonts w:ascii="仿宋_GB2312" w:hAnsi="黑体" w:eastAsia="仿宋_GB2312"/>
          <w:sz w:val="32"/>
          <w:szCs w:val="32"/>
        </w:rPr>
        <w:t>%</w:t>
      </w:r>
    </w:p>
    <w:p>
      <w:pPr>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pPr>
        <w:ind w:firstLine="640" w:firstLineChars="200"/>
        <w:rPr>
          <w:rFonts w:ascii="仿宋_GB2312" w:hAnsi="黑体" w:eastAsia="仿宋_GB2312"/>
          <w:sz w:val="32"/>
          <w:szCs w:val="32"/>
        </w:rPr>
      </w:pPr>
      <w:r>
        <w:rPr>
          <w:rFonts w:ascii="仿宋_GB2312" w:hAnsi="黑体" w:eastAsia="仿宋_GB2312" w:cs="仿宋_GB2312"/>
          <w:sz w:val="32"/>
          <w:szCs w:val="32"/>
        </w:rPr>
        <w:t>1.</w:t>
      </w:r>
      <w:r>
        <w:rPr>
          <w:rFonts w:hint="eastAsia" w:ascii="仿宋_GB2312" w:hAnsi="黑体" w:eastAsia="仿宋_GB2312" w:cs="仿宋_GB2312"/>
          <w:sz w:val="32"/>
          <w:szCs w:val="32"/>
          <w:lang w:eastAsia="zh-CN"/>
        </w:rPr>
        <w:t>学前教育（项）</w:t>
      </w:r>
      <w:r>
        <w:rPr>
          <w:rFonts w:hint="eastAsia" w:ascii="仿宋_GB2312" w:hAnsi="黑体" w:eastAsia="仿宋_GB2312" w:cs="仿宋_GB2312"/>
          <w:sz w:val="32"/>
          <w:szCs w:val="32"/>
          <w:lang w:val="en-US" w:eastAsia="zh-CN"/>
        </w:rPr>
        <w:t>2026年预算数为0万元</w:t>
      </w:r>
      <w:r>
        <w:rPr>
          <w:rFonts w:hint="eastAsia" w:ascii="仿宋_GB2312" w:hAnsi="黑体" w:eastAsia="仿宋_GB2312"/>
          <w:sz w:val="32"/>
          <w:szCs w:val="32"/>
        </w:rPr>
        <w:t>，</w:t>
      </w:r>
      <w:r>
        <w:rPr>
          <w:rFonts w:hint="eastAsia" w:ascii="仿宋_GB2312" w:hAnsi="黑体" w:eastAsia="仿宋_GB2312"/>
          <w:sz w:val="32"/>
          <w:szCs w:val="32"/>
          <w:lang w:eastAsia="zh-CN"/>
        </w:rPr>
        <w:t>原因是</w:t>
      </w:r>
      <w:r>
        <w:rPr>
          <w:rFonts w:hint="eastAsia" w:ascii="仿宋_GB2312" w:hAnsi="黑体" w:eastAsia="仿宋_GB2312" w:cs="仿宋_GB2312"/>
          <w:sz w:val="32"/>
          <w:szCs w:val="32"/>
          <w:lang w:eastAsia="zh-CN"/>
        </w:rPr>
        <w:t>学前教育已停办</w:t>
      </w:r>
      <w:r>
        <w:rPr>
          <w:rFonts w:hint="eastAsia" w:ascii="Times New Roman" w:hAnsi="Times New Roman" w:eastAsia="仿宋_GB2312" w:cs="Times New Roman"/>
          <w:sz w:val="32"/>
          <w:shd w:val="clear" w:color="auto" w:fill="FFFFFF"/>
        </w:rPr>
        <w:t>。</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2</w:t>
      </w:r>
      <w:r>
        <w:rPr>
          <w:rFonts w:ascii="仿宋_GB2312" w:hAnsi="黑体" w:eastAsia="仿宋_GB2312" w:cs="仿宋_GB2312"/>
          <w:sz w:val="32"/>
          <w:szCs w:val="32"/>
        </w:rPr>
        <w:t>.</w:t>
      </w:r>
      <w:r>
        <w:rPr>
          <w:rFonts w:hint="eastAsia" w:ascii="仿宋_GB2312" w:hAnsi="黑体" w:eastAsia="仿宋_GB2312" w:cs="仿宋_GB2312"/>
          <w:sz w:val="32"/>
          <w:szCs w:val="32"/>
          <w:lang w:eastAsia="zh-CN"/>
        </w:rPr>
        <w:t>小学教育（项）小学教育</w:t>
      </w:r>
      <w:r>
        <w:rPr>
          <w:rFonts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19.46</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减少</w:t>
      </w:r>
      <w:r>
        <w:rPr>
          <w:rFonts w:hint="eastAsia" w:ascii="仿宋_GB2312" w:hAnsi="黑体" w:eastAsia="仿宋_GB2312" w:cs="仿宋_GB2312"/>
          <w:sz w:val="32"/>
          <w:szCs w:val="32"/>
          <w:lang w:val="en-US" w:eastAsia="zh-CN"/>
        </w:rPr>
        <w:t>14.27</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小学生</w:t>
      </w:r>
      <w:r>
        <w:rPr>
          <w:rFonts w:hint="eastAsia" w:ascii="仿宋_GB2312" w:hAnsi="黑体" w:eastAsia="仿宋_GB2312"/>
          <w:sz w:val="32"/>
          <w:szCs w:val="32"/>
        </w:rPr>
        <w:t>人数</w:t>
      </w:r>
      <w:r>
        <w:rPr>
          <w:rFonts w:hint="eastAsia" w:ascii="仿宋_GB2312" w:hAnsi="黑体" w:eastAsia="仿宋_GB2312" w:cs="仿宋_GB2312"/>
          <w:sz w:val="32"/>
          <w:szCs w:val="32"/>
        </w:rPr>
        <w:t>减少</w:t>
      </w:r>
      <w:r>
        <w:rPr>
          <w:rFonts w:hint="eastAsia" w:ascii="仿宋_GB2312" w:hAnsi="黑体" w:eastAsia="仿宋_GB2312" w:cs="仿宋_GB2312"/>
          <w:sz w:val="32"/>
          <w:szCs w:val="32"/>
          <w:lang w:eastAsia="zh-CN"/>
        </w:rPr>
        <w:t>、</w:t>
      </w:r>
      <w:r>
        <w:rPr>
          <w:rFonts w:hint="eastAsia" w:ascii="仿宋_GB2312" w:hAnsi="黑体" w:eastAsia="仿宋_GB2312"/>
          <w:sz w:val="32"/>
          <w:szCs w:val="32"/>
        </w:rPr>
        <w:t>教师</w:t>
      </w:r>
      <w:r>
        <w:rPr>
          <w:rFonts w:hint="eastAsia" w:ascii="仿宋_GB2312" w:hAnsi="黑体" w:eastAsia="仿宋_GB2312" w:cs="仿宋_GB2312"/>
          <w:sz w:val="32"/>
          <w:szCs w:val="32"/>
        </w:rPr>
        <w:t>减少</w:t>
      </w:r>
      <w:r>
        <w:rPr>
          <w:rFonts w:hint="eastAsia" w:ascii="仿宋_GB2312" w:hAnsi="黑体" w:eastAsia="仿宋_GB2312" w:cs="仿宋_GB2312"/>
          <w:sz w:val="32"/>
          <w:szCs w:val="32"/>
          <w:lang w:eastAsia="zh-CN"/>
        </w:rPr>
        <w:t>、</w:t>
      </w:r>
      <w:r>
        <w:rPr>
          <w:rFonts w:hint="eastAsia" w:ascii="仿宋_GB2312" w:hAnsi="黑体" w:eastAsia="仿宋_GB2312"/>
          <w:sz w:val="32"/>
          <w:szCs w:val="32"/>
        </w:rPr>
        <w:t>经费</w:t>
      </w:r>
      <w:r>
        <w:rPr>
          <w:rFonts w:hint="eastAsia" w:ascii="仿宋_GB2312" w:hAnsi="黑体" w:eastAsia="仿宋_GB2312" w:cs="仿宋_GB2312"/>
          <w:sz w:val="32"/>
          <w:szCs w:val="32"/>
        </w:rPr>
        <w:t>减少</w:t>
      </w:r>
      <w:r>
        <w:rPr>
          <w:rFonts w:hint="eastAsia" w:ascii="仿宋_GB2312" w:hAnsi="黑体" w:eastAsia="仿宋_GB2312" w:cs="仿宋_GB2312"/>
          <w:sz w:val="32"/>
          <w:szCs w:val="32"/>
          <w:lang w:eastAsia="zh-CN"/>
        </w:rPr>
        <w:t>等</w:t>
      </w:r>
      <w:r>
        <w:rPr>
          <w:rFonts w:hint="eastAsia" w:ascii="Times New Roman" w:hAnsi="Times New Roman" w:eastAsia="仿宋_GB2312" w:cs="Times New Roman"/>
          <w:sz w:val="32"/>
          <w:shd w:val="clear" w:color="auto" w:fill="FFFFFF"/>
        </w:rPr>
        <w:t>。</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3</w:t>
      </w:r>
      <w:r>
        <w:rPr>
          <w:rFonts w:ascii="仿宋_GB2312" w:hAnsi="黑体" w:eastAsia="仿宋_GB2312" w:cs="仿宋_GB2312"/>
          <w:sz w:val="32"/>
          <w:szCs w:val="32"/>
        </w:rPr>
        <w:t>.</w:t>
      </w:r>
      <w:r>
        <w:rPr>
          <w:rFonts w:hint="eastAsia" w:ascii="仿宋_GB2312" w:hAnsi="黑体" w:eastAsia="仿宋_GB2312" w:cs="仿宋_GB2312"/>
          <w:sz w:val="32"/>
          <w:szCs w:val="32"/>
          <w:lang w:eastAsia="zh-CN"/>
        </w:rPr>
        <w:t>初中教育（项）</w:t>
      </w:r>
      <w:r>
        <w:rPr>
          <w:rFonts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734.86</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eastAsia="zh-CN"/>
        </w:rPr>
        <w:t>增加</w:t>
      </w:r>
      <w:r>
        <w:rPr>
          <w:rFonts w:hint="eastAsia" w:ascii="仿宋_GB2312" w:hAnsi="黑体" w:eastAsia="仿宋_GB2312" w:cs="仿宋_GB2312"/>
          <w:sz w:val="32"/>
          <w:szCs w:val="32"/>
          <w:lang w:val="en-US" w:eastAsia="zh-CN"/>
        </w:rPr>
        <w:t>48.55</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预算</w:t>
      </w:r>
      <w:r>
        <w:rPr>
          <w:rFonts w:hint="eastAsia" w:ascii="仿宋_GB2312" w:hAnsi="黑体" w:eastAsia="仿宋_GB2312"/>
          <w:sz w:val="32"/>
          <w:szCs w:val="32"/>
        </w:rPr>
        <w:t>学生人数</w:t>
      </w:r>
      <w:r>
        <w:rPr>
          <w:rFonts w:hint="eastAsia" w:ascii="仿宋_GB2312" w:hAnsi="黑体" w:eastAsia="仿宋_GB2312" w:cs="仿宋_GB2312"/>
          <w:sz w:val="32"/>
          <w:szCs w:val="32"/>
          <w:lang w:eastAsia="zh-CN"/>
        </w:rPr>
        <w:t>有所提升，所以预算</w:t>
      </w:r>
      <w:r>
        <w:rPr>
          <w:rFonts w:hint="eastAsia" w:ascii="仿宋_GB2312" w:hAnsi="黑体" w:eastAsia="仿宋_GB2312"/>
          <w:sz w:val="32"/>
          <w:szCs w:val="32"/>
        </w:rPr>
        <w:t>经费</w:t>
      </w:r>
      <w:r>
        <w:rPr>
          <w:rFonts w:hint="eastAsia" w:ascii="仿宋_GB2312" w:hAnsi="黑体" w:eastAsia="仿宋_GB2312" w:cs="仿宋_GB2312"/>
          <w:sz w:val="32"/>
          <w:szCs w:val="32"/>
          <w:lang w:eastAsia="zh-CN"/>
        </w:rPr>
        <w:t>增加</w:t>
      </w:r>
      <w:r>
        <w:rPr>
          <w:rFonts w:hint="eastAsia" w:ascii="Times New Roman" w:hAnsi="Times New Roman" w:eastAsia="仿宋_GB2312" w:cs="Times New Roman"/>
          <w:sz w:val="32"/>
          <w:shd w:val="clear" w:color="auto" w:fill="FFFFFF"/>
        </w:rPr>
        <w:t>。</w:t>
      </w:r>
    </w:p>
    <w:p>
      <w:pPr>
        <w:rPr>
          <w:rFonts w:ascii="仿宋_GB2312" w:hAnsi="黑体" w:eastAsia="仿宋_GB2312"/>
          <w:sz w:val="32"/>
          <w:szCs w:val="32"/>
        </w:rPr>
      </w:pPr>
    </w:p>
    <w:p>
      <w:pPr>
        <w:pStyle w:val="9"/>
        <w:ind w:firstLine="0" w:firstLineChars="0"/>
        <w:rPr>
          <w:rFonts w:ascii="黑体" w:hAnsi="黑体" w:eastAsia="黑体"/>
          <w:sz w:val="32"/>
          <w:szCs w:val="32"/>
        </w:rPr>
      </w:pPr>
      <w:r>
        <w:rPr>
          <w:rFonts w:hint="eastAsia" w:ascii="黑体" w:hAnsi="黑体" w:eastAsia="黑体"/>
          <w:sz w:val="32"/>
          <w:szCs w:val="32"/>
        </w:rPr>
        <w:t>三、关于</w:t>
      </w:r>
      <w:r>
        <w:rPr>
          <w:rFonts w:hint="eastAsia" w:ascii="微软雅黑" w:hAnsi="微软雅黑" w:eastAsia="微软雅黑" w:cs="微软雅黑"/>
          <w:sz w:val="32"/>
          <w:szCs w:val="32"/>
        </w:rPr>
        <w:t>峨蔓学校202</w:t>
      </w:r>
      <w:r>
        <w:rPr>
          <w:rFonts w:hint="eastAsia" w:ascii="微软雅黑" w:hAnsi="微软雅黑" w:eastAsia="微软雅黑" w:cs="微软雅黑"/>
          <w:sz w:val="32"/>
          <w:szCs w:val="32"/>
          <w:lang w:val="en-US" w:eastAsia="zh-CN"/>
        </w:rPr>
        <w:t>6</w:t>
      </w:r>
      <w:r>
        <w:rPr>
          <w:rFonts w:hint="eastAsia" w:ascii="黑体" w:hAnsi="黑体" w:eastAsia="黑体"/>
          <w:sz w:val="32"/>
          <w:szCs w:val="32"/>
        </w:rPr>
        <w:t>年一般公共预算基本支出情况说明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rPr>
        <w:t>峨蔓学校</w:t>
      </w:r>
      <w:r>
        <w:rPr>
          <w:rFonts w:ascii="仿宋_GB2312" w:hAnsi="黑体" w:eastAsia="仿宋_GB2312"/>
          <w:sz w:val="32"/>
          <w:szCs w:val="32"/>
        </w:rPr>
        <w:t>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年一般公共预算基本支出为</w:t>
      </w:r>
      <w:r>
        <w:rPr>
          <w:rFonts w:hint="eastAsia" w:ascii="仿宋_GB2312" w:hAnsi="黑体" w:eastAsia="仿宋_GB2312"/>
          <w:sz w:val="32"/>
          <w:szCs w:val="32"/>
          <w:lang w:val="en-US" w:eastAsia="zh-CN"/>
        </w:rPr>
        <w:t>1156.84</w:t>
      </w:r>
      <w:r>
        <w:rPr>
          <w:rFonts w:hint="eastAsia" w:ascii="仿宋_GB2312" w:hAnsi="黑体" w:eastAsia="仿宋_GB2312"/>
          <w:sz w:val="32"/>
          <w:szCs w:val="32"/>
        </w:rPr>
        <w:t>万元，其中：</w:t>
      </w:r>
    </w:p>
    <w:p>
      <w:pPr>
        <w:ind w:firstLine="640" w:firstLineChars="200"/>
        <w:rPr>
          <w:rFonts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sz w:val="32"/>
          <w:szCs w:val="32"/>
          <w:lang w:val="en-US" w:eastAsia="zh-CN"/>
        </w:rPr>
        <w:t>1145.93</w:t>
      </w:r>
      <w:r>
        <w:rPr>
          <w:rFonts w:hint="eastAsia" w:ascii="仿宋_GB2312" w:hAnsi="黑体" w:eastAsia="仿宋_GB2312"/>
          <w:sz w:val="32"/>
          <w:szCs w:val="32"/>
        </w:rPr>
        <w:t>万元，主要包括：基本工资、津贴补贴、奖金、社会保障缴费……</w:t>
      </w:r>
    </w:p>
    <w:p>
      <w:pPr>
        <w:ind w:firstLine="640" w:firstLineChars="200"/>
        <w:rPr>
          <w:rFonts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cs="仿宋_GB2312"/>
          <w:sz w:val="32"/>
          <w:szCs w:val="32"/>
          <w:lang w:val="en-US" w:eastAsia="zh-CN"/>
        </w:rPr>
        <w:t>10.91</w:t>
      </w:r>
      <w:r>
        <w:rPr>
          <w:rFonts w:hint="eastAsia" w:ascii="仿宋_GB2312" w:hAnsi="黑体" w:eastAsia="仿宋_GB2312"/>
          <w:sz w:val="32"/>
          <w:szCs w:val="32"/>
        </w:rPr>
        <w:t>万元，主要包括：办公费、咨询费、手续费、水费、电费……</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微软雅黑" w:hAnsi="微软雅黑" w:eastAsia="微软雅黑" w:cs="微软雅黑"/>
          <w:sz w:val="32"/>
          <w:szCs w:val="32"/>
        </w:rPr>
        <w:t>峨蔓学校202</w:t>
      </w:r>
      <w:r>
        <w:rPr>
          <w:rFonts w:hint="eastAsia" w:ascii="微软雅黑" w:hAnsi="微软雅黑" w:eastAsia="微软雅黑" w:cs="微软雅黑"/>
          <w:sz w:val="32"/>
          <w:szCs w:val="32"/>
          <w:lang w:val="en-US" w:eastAsia="zh-CN"/>
        </w:rPr>
        <w:t>6</w:t>
      </w:r>
      <w:r>
        <w:rPr>
          <w:rFonts w:hint="eastAsia" w:ascii="黑体" w:hAnsi="黑体" w:eastAsia="黑体" w:cs="Times New Roman"/>
          <w:sz w:val="32"/>
          <w:shd w:val="clear" w:color="auto" w:fill="FFFFFF"/>
        </w:rPr>
        <w:t>年“三公”经费预算情况说明</w:t>
      </w:r>
    </w:p>
    <w:p>
      <w:pPr>
        <w:rPr>
          <w:rFonts w:ascii="Times New Roman" w:hAnsi="Times New Roman" w:eastAsia="仿宋_GB2312" w:cs="Times New Roman"/>
          <w:sz w:val="32"/>
          <w:shd w:val="clear" w:color="auto" w:fill="FFFFFF"/>
        </w:rPr>
      </w:pPr>
      <w:r>
        <w:rPr>
          <w:rFonts w:hint="eastAsia" w:ascii="仿宋_GB2312" w:hAnsi="黑体" w:eastAsia="仿宋_GB2312"/>
          <w:sz w:val="32"/>
          <w:szCs w:val="32"/>
        </w:rPr>
        <w:t>（一）峨蔓学校</w:t>
      </w:r>
      <w:r>
        <w:rPr>
          <w:rFonts w:ascii="仿宋_GB2312" w:hAnsi="黑体" w:eastAsia="仿宋_GB2312"/>
          <w:sz w:val="32"/>
          <w:szCs w:val="32"/>
        </w:rPr>
        <w:t>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年一般公共预算“三公”经费预算数为</w:t>
      </w:r>
      <w:r>
        <w:rPr>
          <w:rFonts w:ascii="仿宋_GB2312" w:hAnsi="黑体" w:eastAsia="仿宋_GB2312" w:cs="仿宋_GB2312"/>
          <w:sz w:val="32"/>
          <w:szCs w:val="32"/>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五、关于</w:t>
      </w:r>
      <w:r>
        <w:rPr>
          <w:rFonts w:hint="eastAsia" w:ascii="微软雅黑" w:hAnsi="微软雅黑" w:eastAsia="微软雅黑" w:cs="微软雅黑"/>
          <w:sz w:val="32"/>
          <w:szCs w:val="32"/>
        </w:rPr>
        <w:t>峨蔓学校202</w:t>
      </w:r>
      <w:r>
        <w:rPr>
          <w:rFonts w:hint="eastAsia" w:ascii="微软雅黑" w:hAnsi="微软雅黑" w:eastAsia="微软雅黑" w:cs="微软雅黑"/>
          <w:sz w:val="32"/>
          <w:szCs w:val="32"/>
          <w:lang w:val="en-US" w:eastAsia="zh-CN"/>
        </w:rPr>
        <w:t>6</w:t>
      </w:r>
      <w:r>
        <w:rPr>
          <w:rFonts w:hint="eastAsia" w:ascii="微软雅黑" w:hAnsi="微软雅黑" w:eastAsia="微软雅黑" w:cs="微软雅黑"/>
          <w:sz w:val="32"/>
          <w:shd w:val="clear" w:color="auto" w:fill="FFFFFF"/>
        </w:rPr>
        <w:t>年</w:t>
      </w:r>
      <w:r>
        <w:rPr>
          <w:rFonts w:hint="eastAsia" w:ascii="黑体" w:hAnsi="黑体" w:eastAsia="黑体" w:cs="Times New Roman"/>
          <w:sz w:val="32"/>
          <w:shd w:val="clear" w:color="auto" w:fill="FFFFFF"/>
        </w:rPr>
        <w:t>政府性基金预算当年拨款情况说明</w:t>
      </w:r>
    </w:p>
    <w:p>
      <w:pPr>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pPr>
        <w:ind w:firstLine="640" w:firstLineChars="200"/>
        <w:rPr>
          <w:rFonts w:ascii="仿宋_GB2312" w:hAnsi="黑体" w:eastAsia="仿宋_GB2312"/>
          <w:sz w:val="32"/>
          <w:szCs w:val="32"/>
        </w:rPr>
      </w:pPr>
      <w:r>
        <w:rPr>
          <w:rFonts w:hint="eastAsia" w:ascii="仿宋_GB2312" w:hAnsi="黑体" w:eastAsia="仿宋_GB2312"/>
          <w:sz w:val="32"/>
          <w:szCs w:val="32"/>
        </w:rPr>
        <w:t>峨蔓学校</w:t>
      </w:r>
      <w:r>
        <w:rPr>
          <w:rFonts w:ascii="仿宋_GB2312" w:hAnsi="黑体" w:eastAsia="仿宋_GB2312"/>
          <w:sz w:val="32"/>
          <w:szCs w:val="32"/>
        </w:rPr>
        <w:t>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年政府性基金预算当年拨款</w:t>
      </w:r>
      <w:r>
        <w:rPr>
          <w:rFonts w:ascii="仿宋_GB2312" w:hAnsi="黑体" w:eastAsia="仿宋_GB2312" w:cs="仿宋_GB2312"/>
          <w:sz w:val="32"/>
          <w:szCs w:val="32"/>
        </w:rPr>
        <w:t>0</w:t>
      </w:r>
      <w:r>
        <w:rPr>
          <w:rFonts w:hint="eastAsia" w:ascii="仿宋_GB2312" w:hAnsi="黑体" w:eastAsia="仿宋_GB2312"/>
          <w:sz w:val="32"/>
          <w:szCs w:val="32"/>
        </w:rPr>
        <w:t>万元，与上年持平。</w:t>
      </w:r>
    </w:p>
    <w:p>
      <w:pPr>
        <w:ind w:firstLine="640"/>
        <w:jc w:val="left"/>
        <w:rPr>
          <w:rFonts w:ascii="楷体" w:hAnsi="楷体" w:eastAsia="楷体"/>
          <w:sz w:val="32"/>
          <w:szCs w:val="32"/>
        </w:rPr>
      </w:pPr>
      <w:r>
        <w:rPr>
          <w:rFonts w:hint="eastAsia" w:ascii="楷体" w:hAnsi="楷体" w:eastAsia="楷体"/>
          <w:sz w:val="32"/>
          <w:szCs w:val="32"/>
        </w:rPr>
        <w:t>（二）政府性基金预算当年拨款结构情况</w:t>
      </w:r>
    </w:p>
    <w:p>
      <w:pPr>
        <w:ind w:firstLine="800" w:firstLineChars="250"/>
        <w:rPr>
          <w:rFonts w:ascii="仿宋_GB2312" w:hAnsi="黑体" w:eastAsia="仿宋_GB2312"/>
          <w:sz w:val="32"/>
          <w:szCs w:val="32"/>
        </w:rPr>
      </w:pPr>
      <w:r>
        <w:rPr>
          <w:rFonts w:hint="eastAsia" w:ascii="仿宋_GB2312" w:hAnsi="黑体" w:eastAsia="仿宋_GB2312" w:cs="仿宋_GB2312"/>
          <w:sz w:val="32"/>
          <w:szCs w:val="32"/>
        </w:rPr>
        <w:t>无</w:t>
      </w:r>
      <w:r>
        <w:rPr>
          <w:rFonts w:hint="eastAsia" w:ascii="仿宋_GB2312" w:hAnsi="黑体" w:eastAsia="仿宋_GB2312"/>
          <w:sz w:val="32"/>
          <w:szCs w:val="32"/>
        </w:rPr>
        <w:t>。</w:t>
      </w:r>
    </w:p>
    <w:p>
      <w:pPr>
        <w:ind w:firstLine="640"/>
        <w:jc w:val="left"/>
        <w:rPr>
          <w:rFonts w:ascii="楷体" w:hAnsi="楷体" w:eastAsia="楷体"/>
          <w:sz w:val="32"/>
          <w:szCs w:val="32"/>
        </w:rPr>
      </w:pPr>
      <w:r>
        <w:rPr>
          <w:rFonts w:hint="eastAsia" w:ascii="楷体" w:hAnsi="楷体" w:eastAsia="楷体"/>
          <w:sz w:val="32"/>
          <w:szCs w:val="32"/>
        </w:rPr>
        <w:t>（三）政府性基金预算当年拨款具体使用情况</w:t>
      </w:r>
    </w:p>
    <w:p>
      <w:pPr>
        <w:ind w:firstLine="960" w:firstLineChars="300"/>
        <w:rPr>
          <w:rFonts w:ascii="仿宋_GB2312" w:hAnsi="黑体" w:eastAsia="仿宋_GB2312"/>
          <w:sz w:val="32"/>
          <w:szCs w:val="32"/>
        </w:rPr>
      </w:pPr>
      <w:r>
        <w:rPr>
          <w:rFonts w:hint="eastAsia" w:ascii="仿宋_GB2312" w:hAnsi="黑体" w:eastAsia="仿宋_GB2312" w:cs="仿宋_GB2312"/>
          <w:sz w:val="32"/>
          <w:szCs w:val="32"/>
        </w:rPr>
        <w:t>无</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微软雅黑" w:hAnsi="微软雅黑" w:eastAsia="微软雅黑" w:cs="微软雅黑"/>
          <w:sz w:val="32"/>
          <w:szCs w:val="32"/>
        </w:rPr>
        <w:t>峨蔓学校202</w:t>
      </w:r>
      <w:r>
        <w:rPr>
          <w:rFonts w:hint="eastAsia" w:ascii="微软雅黑" w:hAnsi="微软雅黑" w:eastAsia="微软雅黑" w:cs="微软雅黑"/>
          <w:sz w:val="32"/>
          <w:szCs w:val="32"/>
          <w:lang w:val="en-US" w:eastAsia="zh-CN"/>
        </w:rPr>
        <w:t>6</w:t>
      </w:r>
      <w:r>
        <w:rPr>
          <w:rFonts w:hint="eastAsia" w:ascii="微软雅黑" w:hAnsi="微软雅黑" w:eastAsia="微软雅黑" w:cs="微软雅黑"/>
          <w:sz w:val="32"/>
          <w:shd w:val="clear" w:color="auto" w:fill="FFFFFF"/>
        </w:rPr>
        <w:t>年收支预</w:t>
      </w:r>
      <w:r>
        <w:rPr>
          <w:rFonts w:hint="eastAsia" w:ascii="黑体" w:hAnsi="黑体" w:eastAsia="黑体" w:cs="Times New Roman"/>
          <w:sz w:val="32"/>
          <w:shd w:val="clear" w:color="auto" w:fill="FFFFFF"/>
        </w:rPr>
        <w:t>算情况的总体说明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按照综合预算原则，</w:t>
      </w:r>
      <w:r>
        <w:rPr>
          <w:rFonts w:hint="eastAsia" w:ascii="仿宋_GB2312" w:hAnsi="黑体" w:eastAsia="仿宋_GB2312"/>
          <w:sz w:val="32"/>
          <w:szCs w:val="32"/>
        </w:rPr>
        <w:t>峨蔓学校</w:t>
      </w:r>
      <w:r>
        <w:rPr>
          <w:rFonts w:hint="eastAsia" w:ascii="仿宋_GB2312" w:hAnsi="黑体" w:eastAsia="仿宋_GB2312" w:cs="仿宋_GB2312"/>
          <w:sz w:val="32"/>
          <w:szCs w:val="32"/>
        </w:rPr>
        <w:t>所有收入和支出均纳入部门预算管理。收入包括：一般公共预算收入、政府性基金收入、其他财政资金收入、事业收入</w:t>
      </w:r>
      <w:r>
        <w:rPr>
          <w:rFonts w:hint="eastAsia" w:ascii="仿宋_GB2312" w:hAnsi="黑体" w:eastAsia="仿宋_GB2312"/>
          <w:sz w:val="32"/>
          <w:szCs w:val="32"/>
        </w:rPr>
        <w:t>……支出包括：一般公共服务支出、外交支出、国防支出、公共安全支出、教育支出……峨蔓学校</w:t>
      </w:r>
      <w:r>
        <w:rPr>
          <w:rFonts w:ascii="仿宋_GB2312" w:hAnsi="黑体" w:eastAsia="仿宋_GB2312"/>
          <w:sz w:val="32"/>
          <w:szCs w:val="32"/>
        </w:rPr>
        <w:t>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年收支总预算</w:t>
      </w:r>
      <w:r>
        <w:rPr>
          <w:rFonts w:hint="eastAsia" w:ascii="仿宋_GB2312" w:hAnsi="黑体" w:eastAsia="仿宋_GB2312" w:cs="仿宋_GB2312"/>
          <w:sz w:val="32"/>
          <w:szCs w:val="32"/>
          <w:lang w:val="en-US" w:eastAsia="zh-CN"/>
        </w:rPr>
        <w:t>1176.61</w:t>
      </w:r>
      <w:r>
        <w:rPr>
          <w:rFonts w:hint="eastAsia" w:ascii="仿宋_GB2312" w:hAnsi="黑体" w:eastAsia="仿宋_GB2312"/>
          <w:sz w:val="32"/>
          <w:szCs w:val="32"/>
        </w:rPr>
        <w:t>万元。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eastAsia" w:ascii="微软雅黑" w:hAnsi="微软雅黑" w:eastAsia="微软雅黑" w:cs="微软雅黑"/>
          <w:sz w:val="32"/>
          <w:szCs w:val="32"/>
        </w:rPr>
        <w:t>峨蔓学校202</w:t>
      </w:r>
      <w:r>
        <w:rPr>
          <w:rFonts w:hint="eastAsia" w:ascii="微软雅黑" w:hAnsi="微软雅黑" w:eastAsia="微软雅黑" w:cs="微软雅黑"/>
          <w:sz w:val="32"/>
          <w:szCs w:val="32"/>
          <w:lang w:val="en-US" w:eastAsia="zh-CN"/>
        </w:rPr>
        <w:t>6</w:t>
      </w:r>
      <w:r>
        <w:rPr>
          <w:rFonts w:hint="eastAsia" w:ascii="黑体" w:hAnsi="黑体" w:eastAsia="黑体" w:cs="Times New Roman"/>
          <w:sz w:val="32"/>
          <w:shd w:val="clear" w:color="auto" w:fill="FFFFFF"/>
        </w:rPr>
        <w:t>年收入预算情况说明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rPr>
        <w:t>峨蔓学校</w:t>
      </w:r>
      <w:r>
        <w:rPr>
          <w:rFonts w:ascii="仿宋_GB2312" w:hAnsi="黑体" w:eastAsia="仿宋_GB2312"/>
          <w:sz w:val="32"/>
          <w:szCs w:val="32"/>
        </w:rPr>
        <w:t>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年收入预算</w:t>
      </w:r>
      <w:r>
        <w:rPr>
          <w:rFonts w:hint="eastAsia" w:ascii="仿宋_GB2312" w:hAnsi="黑体" w:eastAsia="仿宋_GB2312" w:cs="仿宋_GB2312"/>
          <w:sz w:val="32"/>
          <w:szCs w:val="32"/>
          <w:lang w:val="en-US" w:eastAsia="zh-CN"/>
        </w:rPr>
        <w:t>1176.61</w:t>
      </w:r>
      <w:r>
        <w:rPr>
          <w:rFonts w:hint="eastAsia" w:ascii="仿宋_GB2312" w:hAnsi="黑体" w:eastAsia="仿宋_GB2312"/>
          <w:sz w:val="32"/>
          <w:szCs w:val="32"/>
        </w:rPr>
        <w:t>万元，其中：上年结转</w:t>
      </w:r>
      <w:r>
        <w:rPr>
          <w:rFonts w:hint="eastAsia" w:ascii="仿宋_GB2312" w:hAnsi="黑体" w:eastAsia="仿宋_GB2312" w:cs="仿宋_GB2312"/>
          <w:sz w:val="32"/>
          <w:szCs w:val="32"/>
          <w:lang w:val="en-US" w:eastAsia="zh-CN"/>
        </w:rPr>
        <w:t>0.01</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ascii="仿宋_GB2312" w:hAnsi="黑体" w:eastAsia="仿宋_GB2312"/>
          <w:sz w:val="32"/>
          <w:szCs w:val="32"/>
        </w:rPr>
        <w:t>%</w:t>
      </w:r>
      <w:r>
        <w:rPr>
          <w:rFonts w:hint="eastAsia" w:ascii="仿宋_GB2312" w:hAnsi="黑体" w:eastAsia="仿宋_GB2312"/>
          <w:sz w:val="32"/>
          <w:szCs w:val="32"/>
        </w:rPr>
        <w:t>；经费拨款收入</w:t>
      </w:r>
      <w:r>
        <w:rPr>
          <w:rFonts w:hint="eastAsia" w:ascii="仿宋_GB2312" w:hAnsi="黑体" w:eastAsia="仿宋_GB2312"/>
          <w:sz w:val="32"/>
          <w:szCs w:val="32"/>
          <w:lang w:val="en-US" w:eastAsia="zh-CN"/>
        </w:rPr>
        <w:t>1176.60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100</w:t>
      </w:r>
      <w:r>
        <w:rPr>
          <w:rFonts w:ascii="仿宋_GB2312" w:hAnsi="黑体" w:eastAsia="仿宋_GB2312"/>
          <w:sz w:val="32"/>
          <w:szCs w:val="32"/>
        </w:rPr>
        <w:t>%</w:t>
      </w:r>
      <w:r>
        <w:rPr>
          <w:rFonts w:hint="eastAsia" w:ascii="仿宋_GB2312" w:hAnsi="黑体" w:eastAsia="仿宋_GB2312"/>
          <w:sz w:val="32"/>
          <w:szCs w:val="32"/>
        </w:rPr>
        <w:t>；比上年预算数</w:t>
      </w:r>
      <w:r>
        <w:rPr>
          <w:rFonts w:hint="eastAsia" w:ascii="仿宋_GB2312" w:hAnsi="黑体" w:eastAsia="仿宋_GB2312" w:cs="仿宋_GB2312"/>
          <w:sz w:val="32"/>
          <w:szCs w:val="32"/>
          <w:lang w:eastAsia="zh-CN"/>
        </w:rPr>
        <w:t>增加</w:t>
      </w:r>
      <w:r>
        <w:rPr>
          <w:rFonts w:hint="eastAsia" w:ascii="仿宋_GB2312" w:hAnsi="黑体" w:eastAsia="仿宋_GB2312" w:cs="仿宋_GB2312"/>
          <w:sz w:val="32"/>
          <w:szCs w:val="32"/>
          <w:lang w:val="en-US" w:eastAsia="zh-CN"/>
        </w:rPr>
        <w:t>39.02</w:t>
      </w:r>
      <w:r>
        <w:rPr>
          <w:rFonts w:hint="eastAsia" w:ascii="仿宋_GB2312" w:hAnsi="黑体" w:eastAsia="仿宋_GB2312"/>
          <w:sz w:val="32"/>
          <w:szCs w:val="32"/>
        </w:rPr>
        <w:t>万元，主要是教师</w:t>
      </w:r>
      <w:r>
        <w:rPr>
          <w:rFonts w:hint="eastAsia" w:ascii="仿宋_GB2312" w:hAnsi="黑体" w:eastAsia="仿宋_GB2312"/>
          <w:sz w:val="32"/>
          <w:szCs w:val="32"/>
          <w:lang w:eastAsia="zh-CN"/>
        </w:rPr>
        <w:t>工资正常晋升</w:t>
      </w:r>
      <w:r>
        <w:rPr>
          <w:rFonts w:hint="eastAsia" w:ascii="仿宋_GB2312" w:hAnsi="黑体" w:eastAsia="仿宋_GB2312"/>
          <w:sz w:val="32"/>
          <w:szCs w:val="32"/>
          <w:lang w:val="en-US" w:eastAsia="zh-CN"/>
        </w:rPr>
        <w:t>,初中教育</w:t>
      </w:r>
      <w:r>
        <w:rPr>
          <w:rFonts w:hint="eastAsia" w:ascii="仿宋_GB2312" w:hAnsi="黑体" w:eastAsia="仿宋_GB2312"/>
          <w:sz w:val="32"/>
          <w:szCs w:val="32"/>
        </w:rPr>
        <w:t>学生人数</w:t>
      </w:r>
      <w:r>
        <w:rPr>
          <w:rFonts w:hint="eastAsia" w:ascii="仿宋_GB2312" w:hAnsi="黑体" w:eastAsia="仿宋_GB2312" w:cs="仿宋_GB2312"/>
          <w:sz w:val="32"/>
          <w:szCs w:val="32"/>
          <w:lang w:eastAsia="zh-CN"/>
        </w:rPr>
        <w:t>增多等原因</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w:t>
      </w:r>
      <w:r>
        <w:rPr>
          <w:rFonts w:hint="eastAsia" w:ascii="微软雅黑" w:hAnsi="微软雅黑" w:eastAsia="微软雅黑" w:cs="微软雅黑"/>
          <w:sz w:val="32"/>
          <w:shd w:val="clear" w:color="auto" w:fill="FFFFFF"/>
        </w:rPr>
        <w:t>于</w:t>
      </w:r>
      <w:r>
        <w:rPr>
          <w:rFonts w:hint="eastAsia" w:ascii="微软雅黑" w:hAnsi="微软雅黑" w:eastAsia="微软雅黑" w:cs="微软雅黑"/>
          <w:sz w:val="32"/>
          <w:szCs w:val="32"/>
        </w:rPr>
        <w:t>峨蔓学校202</w:t>
      </w:r>
      <w:r>
        <w:rPr>
          <w:rFonts w:hint="eastAsia" w:ascii="微软雅黑" w:hAnsi="微软雅黑" w:eastAsia="微软雅黑" w:cs="微软雅黑"/>
          <w:sz w:val="32"/>
          <w:szCs w:val="32"/>
          <w:lang w:val="en-US" w:eastAsia="zh-CN"/>
        </w:rPr>
        <w:t>6</w:t>
      </w:r>
      <w:r>
        <w:rPr>
          <w:rFonts w:hint="eastAsia" w:ascii="微软雅黑" w:hAnsi="微软雅黑" w:eastAsia="微软雅黑" w:cs="微软雅黑"/>
          <w:sz w:val="32"/>
          <w:shd w:val="clear" w:color="auto" w:fill="FFFFFF"/>
        </w:rPr>
        <w:t>年</w:t>
      </w:r>
      <w:r>
        <w:rPr>
          <w:rFonts w:hint="eastAsia" w:ascii="黑体" w:hAnsi="黑体" w:eastAsia="黑体" w:cs="Times New Roman"/>
          <w:sz w:val="32"/>
          <w:shd w:val="clear" w:color="auto" w:fill="FFFFFF"/>
        </w:rPr>
        <w:t>支出预算情况说明</w:t>
      </w:r>
    </w:p>
    <w:p>
      <w:pPr>
        <w:ind w:firstLine="640" w:firstLineChars="200"/>
        <w:rPr>
          <w:rFonts w:hint="eastAsia" w:ascii="仿宋_GB2312" w:hAnsi="黑体" w:eastAsia="仿宋_GB2312"/>
          <w:sz w:val="32"/>
          <w:szCs w:val="32"/>
        </w:rPr>
      </w:pPr>
      <w:r>
        <w:rPr>
          <w:rFonts w:hint="eastAsia" w:ascii="仿宋_GB2312" w:hAnsi="黑体" w:eastAsia="仿宋_GB2312" w:cs="仿宋_GB2312"/>
          <w:sz w:val="32"/>
          <w:szCs w:val="32"/>
        </w:rPr>
        <w:t>峨蔓学校</w:t>
      </w:r>
      <w:r>
        <w:rPr>
          <w:rFonts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年支出预算</w:t>
      </w:r>
      <w:r>
        <w:rPr>
          <w:rFonts w:hint="eastAsia" w:ascii="仿宋_GB2312" w:hAnsi="黑体" w:eastAsia="仿宋_GB2312" w:cs="仿宋_GB2312"/>
          <w:sz w:val="32"/>
          <w:szCs w:val="32"/>
          <w:lang w:val="en-US" w:eastAsia="zh-CN"/>
        </w:rPr>
        <w:t>1176.61</w:t>
      </w:r>
      <w:r>
        <w:rPr>
          <w:rFonts w:hint="eastAsia" w:ascii="仿宋_GB2312" w:hAnsi="黑体" w:eastAsia="仿宋_GB2312"/>
          <w:sz w:val="32"/>
          <w:szCs w:val="32"/>
        </w:rPr>
        <w:t>万元，其中：基本支出</w:t>
      </w:r>
      <w:r>
        <w:rPr>
          <w:rFonts w:hint="eastAsia" w:ascii="仿宋_GB2312" w:hAnsi="黑体" w:eastAsia="仿宋_GB2312" w:cs="仿宋_GB2312"/>
          <w:sz w:val="32"/>
          <w:szCs w:val="32"/>
          <w:lang w:val="en-US" w:eastAsia="zh-CN"/>
        </w:rPr>
        <w:t>1156.84</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98</w:t>
      </w:r>
      <w:r>
        <w:rPr>
          <w:rFonts w:ascii="仿宋_GB2312" w:hAnsi="黑体" w:eastAsia="仿宋_GB2312"/>
          <w:sz w:val="32"/>
          <w:szCs w:val="32"/>
        </w:rPr>
        <w:t>%</w:t>
      </w:r>
      <w:r>
        <w:rPr>
          <w:rFonts w:hint="eastAsia" w:ascii="仿宋_GB2312" w:hAnsi="黑体" w:eastAsia="仿宋_GB2312"/>
          <w:sz w:val="32"/>
          <w:szCs w:val="32"/>
        </w:rPr>
        <w:t>；项目支出</w:t>
      </w:r>
      <w:r>
        <w:rPr>
          <w:rFonts w:hint="eastAsia" w:ascii="仿宋_GB2312" w:hAnsi="黑体" w:eastAsia="仿宋_GB2312" w:cs="仿宋_GB2312"/>
          <w:sz w:val="32"/>
          <w:szCs w:val="32"/>
          <w:lang w:val="en-US" w:eastAsia="zh-CN"/>
        </w:rPr>
        <w:t>19.77</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2</w:t>
      </w:r>
      <w:r>
        <w:rPr>
          <w:rFonts w:ascii="仿宋_GB2312" w:hAnsi="黑体" w:eastAsia="仿宋_GB2312"/>
          <w:sz w:val="32"/>
          <w:szCs w:val="32"/>
        </w:rPr>
        <w:t>%</w:t>
      </w:r>
      <w:r>
        <w:rPr>
          <w:rFonts w:hint="eastAsia" w:ascii="仿宋_GB2312" w:hAnsi="黑体" w:eastAsia="仿宋_GB2312"/>
          <w:sz w:val="32"/>
          <w:szCs w:val="32"/>
        </w:rPr>
        <w:t>。比上年预算数</w:t>
      </w:r>
      <w:r>
        <w:rPr>
          <w:rFonts w:hint="eastAsia" w:ascii="仿宋_GB2312" w:hAnsi="黑体" w:eastAsia="仿宋_GB2312" w:cs="仿宋_GB2312"/>
          <w:sz w:val="32"/>
          <w:szCs w:val="32"/>
          <w:lang w:eastAsia="zh-CN"/>
        </w:rPr>
        <w:t>增加</w:t>
      </w:r>
      <w:r>
        <w:rPr>
          <w:rFonts w:hint="eastAsia" w:ascii="仿宋_GB2312" w:hAnsi="黑体" w:eastAsia="仿宋_GB2312" w:cs="仿宋_GB2312"/>
          <w:sz w:val="32"/>
          <w:szCs w:val="32"/>
          <w:lang w:val="en-US" w:eastAsia="zh-CN"/>
        </w:rPr>
        <w:t>39.02</w:t>
      </w:r>
      <w:r>
        <w:rPr>
          <w:rFonts w:hint="eastAsia" w:ascii="仿宋_GB2312" w:hAnsi="黑体" w:eastAsia="仿宋_GB2312"/>
          <w:sz w:val="32"/>
          <w:szCs w:val="32"/>
        </w:rPr>
        <w:t>万元，主要是教师</w:t>
      </w:r>
      <w:r>
        <w:rPr>
          <w:rFonts w:hint="eastAsia" w:ascii="仿宋_GB2312" w:hAnsi="黑体" w:eastAsia="仿宋_GB2312"/>
          <w:sz w:val="32"/>
          <w:szCs w:val="32"/>
          <w:lang w:eastAsia="zh-CN"/>
        </w:rPr>
        <w:t>工资正常晋升</w:t>
      </w:r>
      <w:r>
        <w:rPr>
          <w:rFonts w:hint="eastAsia" w:ascii="仿宋_GB2312" w:hAnsi="黑体" w:eastAsia="仿宋_GB2312"/>
          <w:sz w:val="32"/>
          <w:szCs w:val="32"/>
          <w:lang w:val="en-US" w:eastAsia="zh-CN"/>
        </w:rPr>
        <w:t>、物价上涨、水电费</w:t>
      </w:r>
      <w:r>
        <w:rPr>
          <w:rFonts w:hint="eastAsia" w:ascii="仿宋_GB2312" w:hAnsi="黑体" w:eastAsia="仿宋_GB2312" w:cs="仿宋_GB2312"/>
          <w:sz w:val="32"/>
          <w:szCs w:val="32"/>
          <w:lang w:eastAsia="zh-CN"/>
        </w:rPr>
        <w:t>增多等原因</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ind w:firstLine="640" w:firstLineChars="200"/>
        <w:rPr>
          <w:rFonts w:ascii="楷体" w:hAnsi="楷体" w:eastAsia="楷体"/>
          <w:sz w:val="32"/>
          <w:szCs w:val="32"/>
        </w:rPr>
      </w:pPr>
      <w:r>
        <w:rPr>
          <w:rFonts w:hint="eastAsia" w:ascii="楷体" w:hAnsi="楷体" w:eastAsia="楷体"/>
          <w:sz w:val="32"/>
          <w:szCs w:val="32"/>
        </w:rPr>
        <w:t>（一）机关运行经费（行政单位、参照公务员法管理的事业单位需说明，其他单位不需要说明）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无</w:t>
      </w:r>
    </w:p>
    <w:p>
      <w:pPr>
        <w:ind w:firstLine="640" w:firstLineChars="200"/>
        <w:rPr>
          <w:rFonts w:ascii="楷体" w:hAnsi="楷体" w:eastAsia="楷体"/>
          <w:sz w:val="32"/>
          <w:szCs w:val="32"/>
        </w:rPr>
      </w:pPr>
      <w:r>
        <w:rPr>
          <w:rFonts w:hint="eastAsia" w:ascii="楷体" w:hAnsi="楷体" w:eastAsia="楷体"/>
          <w:sz w:val="32"/>
          <w:szCs w:val="32"/>
        </w:rPr>
        <w:t>（二）政府采购情况</w:t>
      </w:r>
    </w:p>
    <w:p>
      <w:pPr>
        <w:ind w:firstLine="640"/>
        <w:rPr>
          <w:rFonts w:ascii="仿宋_GB2312" w:hAnsi="黑体" w:eastAsia="仿宋_GB2312"/>
          <w:sz w:val="32"/>
          <w:szCs w:val="32"/>
        </w:rPr>
      </w:pPr>
      <w:r>
        <w:rPr>
          <w:rFonts w:hint="eastAsia" w:ascii="仿宋_GB2312" w:hAnsi="黑体" w:eastAsia="仿宋_GB2312"/>
          <w:sz w:val="32"/>
          <w:szCs w:val="32"/>
        </w:rPr>
        <w:t>无</w:t>
      </w:r>
    </w:p>
    <w:p>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无</w:t>
      </w:r>
    </w:p>
    <w:p>
      <w:pPr>
        <w:numPr>
          <w:ilvl w:val="0"/>
          <w:numId w:val="6"/>
        </w:numPr>
        <w:ind w:firstLine="640" w:firstLineChars="200"/>
        <w:rPr>
          <w:rFonts w:ascii="楷体" w:hAnsi="楷体" w:eastAsia="楷体"/>
          <w:sz w:val="32"/>
          <w:szCs w:val="32"/>
        </w:rPr>
      </w:pPr>
      <w:r>
        <w:rPr>
          <w:rFonts w:hint="eastAsia" w:ascii="楷体" w:hAnsi="楷体" w:eastAsia="楷体"/>
          <w:sz w:val="32"/>
          <w:szCs w:val="32"/>
        </w:rPr>
        <w:t>绩效目标设置情况</w:t>
      </w:r>
    </w:p>
    <w:p>
      <w:pPr>
        <w:ind w:firstLine="560" w:firstLineChars="200"/>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rPr>
        <w:t>202</w:t>
      </w:r>
      <w:r>
        <w:rPr>
          <w:rFonts w:hint="eastAsia" w:asciiTheme="majorEastAsia" w:hAnsiTheme="majorEastAsia" w:eastAsiaTheme="majorEastAsia" w:cstheme="majorEastAsia"/>
          <w:sz w:val="28"/>
          <w:szCs w:val="28"/>
          <w:lang w:val="en-US" w:eastAsia="zh-CN"/>
        </w:rPr>
        <w:t>6</w:t>
      </w:r>
      <w:r>
        <w:rPr>
          <w:rFonts w:hint="eastAsia" w:asciiTheme="majorEastAsia" w:hAnsiTheme="majorEastAsia" w:eastAsiaTheme="majorEastAsia" w:cstheme="majorEastAsia"/>
          <w:sz w:val="28"/>
          <w:szCs w:val="28"/>
        </w:rPr>
        <w:t>年本单位</w:t>
      </w:r>
      <w:r>
        <w:rPr>
          <w:rFonts w:hint="eastAsia" w:asciiTheme="majorEastAsia" w:hAnsiTheme="majorEastAsia" w:eastAsiaTheme="majorEastAsia" w:cstheme="majorEastAsia"/>
          <w:sz w:val="28"/>
          <w:szCs w:val="28"/>
          <w:lang w:val="en-US" w:eastAsia="zh-CN"/>
        </w:rPr>
        <w:t>20</w:t>
      </w:r>
      <w:r>
        <w:rPr>
          <w:rFonts w:hint="eastAsia" w:asciiTheme="majorEastAsia" w:hAnsiTheme="majorEastAsia" w:eastAsiaTheme="majorEastAsia" w:cstheme="majorEastAsia"/>
          <w:sz w:val="28"/>
          <w:szCs w:val="28"/>
        </w:rPr>
        <w:t>个项目实行绩效目标管理，涉及工资</w:t>
      </w:r>
      <w:r>
        <w:rPr>
          <w:rFonts w:hint="eastAsia" w:asciiTheme="majorEastAsia" w:hAnsiTheme="majorEastAsia" w:eastAsiaTheme="majorEastAsia" w:cstheme="majorEastAsia"/>
          <w:sz w:val="28"/>
          <w:szCs w:val="28"/>
          <w:lang w:eastAsia="zh-CN"/>
        </w:rPr>
        <w:t>、</w:t>
      </w:r>
      <w:r>
        <w:rPr>
          <w:rFonts w:hint="eastAsia" w:asciiTheme="majorEastAsia" w:hAnsiTheme="majorEastAsia" w:eastAsiaTheme="majorEastAsia" w:cstheme="majorEastAsia"/>
          <w:sz w:val="28"/>
          <w:szCs w:val="28"/>
        </w:rPr>
        <w:t>奖金</w:t>
      </w:r>
      <w:r>
        <w:rPr>
          <w:rFonts w:hint="eastAsia" w:asciiTheme="majorEastAsia" w:hAnsiTheme="majorEastAsia" w:eastAsiaTheme="majorEastAsia" w:cstheme="majorEastAsia"/>
          <w:sz w:val="28"/>
          <w:szCs w:val="28"/>
          <w:lang w:eastAsia="zh-CN"/>
        </w:rPr>
        <w:t>、</w:t>
      </w:r>
      <w:r>
        <w:rPr>
          <w:rFonts w:hint="eastAsia" w:asciiTheme="majorEastAsia" w:hAnsiTheme="majorEastAsia" w:eastAsiaTheme="majorEastAsia" w:cstheme="majorEastAsia"/>
          <w:sz w:val="28"/>
          <w:szCs w:val="28"/>
        </w:rPr>
        <w:t>津补贴</w:t>
      </w:r>
      <w:r>
        <w:rPr>
          <w:rFonts w:hint="eastAsia" w:asciiTheme="majorEastAsia" w:hAnsiTheme="majorEastAsia" w:eastAsiaTheme="majorEastAsia" w:cstheme="majorEastAsia"/>
          <w:sz w:val="28"/>
          <w:szCs w:val="28"/>
          <w:lang w:val="en-US" w:eastAsia="zh-CN"/>
        </w:rPr>
        <w:t>694.35万</w:t>
      </w:r>
      <w:r>
        <w:rPr>
          <w:rFonts w:hint="eastAsia" w:asciiTheme="majorEastAsia" w:hAnsiTheme="majorEastAsia" w:eastAsiaTheme="majorEastAsia" w:cstheme="majorEastAsia"/>
          <w:sz w:val="28"/>
          <w:szCs w:val="28"/>
        </w:rPr>
        <w:t>元、养老保险</w:t>
      </w:r>
      <w:r>
        <w:rPr>
          <w:rFonts w:hint="eastAsia" w:asciiTheme="majorEastAsia" w:hAnsiTheme="majorEastAsia" w:eastAsiaTheme="majorEastAsia" w:cstheme="majorEastAsia"/>
          <w:sz w:val="28"/>
          <w:szCs w:val="28"/>
          <w:lang w:val="en-US" w:eastAsia="zh-CN"/>
        </w:rPr>
        <w:t>96.24万元</w:t>
      </w:r>
      <w:r>
        <w:rPr>
          <w:rFonts w:hint="eastAsia" w:asciiTheme="majorEastAsia" w:hAnsiTheme="majorEastAsia" w:eastAsiaTheme="majorEastAsia" w:cstheme="majorEastAsia"/>
          <w:sz w:val="28"/>
          <w:szCs w:val="28"/>
        </w:rPr>
        <w:t>、职业年金</w:t>
      </w:r>
      <w:r>
        <w:rPr>
          <w:rFonts w:hint="eastAsia" w:asciiTheme="majorEastAsia" w:hAnsiTheme="majorEastAsia" w:eastAsiaTheme="majorEastAsia" w:cstheme="majorEastAsia"/>
          <w:sz w:val="28"/>
          <w:szCs w:val="28"/>
          <w:lang w:val="en-US" w:eastAsia="zh-CN"/>
        </w:rPr>
        <w:t>48.12万</w:t>
      </w:r>
      <w:r>
        <w:rPr>
          <w:rFonts w:hint="eastAsia" w:asciiTheme="majorEastAsia" w:hAnsiTheme="majorEastAsia" w:eastAsiaTheme="majorEastAsia" w:cstheme="majorEastAsia"/>
          <w:sz w:val="28"/>
          <w:szCs w:val="28"/>
        </w:rPr>
        <w:t>元、医疗保险</w:t>
      </w:r>
      <w:r>
        <w:rPr>
          <w:rFonts w:hint="eastAsia" w:asciiTheme="majorEastAsia" w:hAnsiTheme="majorEastAsia" w:eastAsiaTheme="majorEastAsia" w:cstheme="majorEastAsia"/>
          <w:sz w:val="28"/>
          <w:szCs w:val="28"/>
          <w:lang w:val="en-US" w:eastAsia="zh-CN"/>
        </w:rPr>
        <w:t>33.57万</w:t>
      </w:r>
      <w:r>
        <w:rPr>
          <w:rFonts w:hint="eastAsia" w:asciiTheme="majorEastAsia" w:hAnsiTheme="majorEastAsia" w:eastAsiaTheme="majorEastAsia" w:cstheme="majorEastAsia"/>
          <w:sz w:val="28"/>
          <w:szCs w:val="28"/>
        </w:rPr>
        <w:t>元、公务员医疗补助</w:t>
      </w:r>
      <w:r>
        <w:rPr>
          <w:rFonts w:hint="eastAsia" w:asciiTheme="majorEastAsia" w:hAnsiTheme="majorEastAsia" w:eastAsiaTheme="majorEastAsia" w:cstheme="majorEastAsia"/>
          <w:sz w:val="28"/>
          <w:szCs w:val="28"/>
          <w:lang w:val="en-US" w:eastAsia="zh-CN"/>
        </w:rPr>
        <w:t>127.15万</w:t>
      </w:r>
      <w:r>
        <w:rPr>
          <w:rFonts w:hint="eastAsia" w:asciiTheme="majorEastAsia" w:hAnsiTheme="majorEastAsia" w:eastAsiaTheme="majorEastAsia" w:cstheme="majorEastAsia"/>
          <w:sz w:val="28"/>
          <w:szCs w:val="28"/>
        </w:rPr>
        <w:t>元、</w:t>
      </w:r>
      <w:r>
        <w:rPr>
          <w:rFonts w:hint="eastAsia" w:asciiTheme="majorEastAsia" w:hAnsiTheme="majorEastAsia" w:eastAsiaTheme="majorEastAsia" w:cstheme="majorEastAsia"/>
          <w:sz w:val="28"/>
          <w:szCs w:val="28"/>
          <w:lang w:eastAsia="zh-CN"/>
        </w:rPr>
        <w:t>失业保险</w:t>
      </w:r>
      <w:r>
        <w:rPr>
          <w:rFonts w:hint="eastAsia" w:asciiTheme="majorEastAsia" w:hAnsiTheme="majorEastAsia" w:eastAsiaTheme="majorEastAsia" w:cstheme="majorEastAsia"/>
          <w:color w:val="000000" w:themeColor="text1"/>
          <w:sz w:val="28"/>
          <w:szCs w:val="28"/>
          <w:lang w:val="en-US" w:eastAsia="zh-CN"/>
        </w:rPr>
        <w:t>2.64万</w:t>
      </w:r>
      <w:r>
        <w:rPr>
          <w:rFonts w:hint="eastAsia" w:asciiTheme="majorEastAsia" w:hAnsiTheme="majorEastAsia" w:eastAsiaTheme="majorEastAsia" w:cstheme="majorEastAsia"/>
          <w:color w:val="000000" w:themeColor="text1"/>
          <w:sz w:val="28"/>
          <w:szCs w:val="28"/>
        </w:rPr>
        <w:t>元</w:t>
      </w:r>
      <w:r>
        <w:rPr>
          <w:rFonts w:hint="eastAsia" w:asciiTheme="majorEastAsia" w:hAnsiTheme="majorEastAsia" w:eastAsiaTheme="majorEastAsia" w:cstheme="majorEastAsia"/>
          <w:sz w:val="28"/>
          <w:szCs w:val="28"/>
        </w:rPr>
        <w:t>、工伤保险</w:t>
      </w:r>
      <w:r>
        <w:rPr>
          <w:rFonts w:hint="eastAsia" w:asciiTheme="majorEastAsia" w:hAnsiTheme="majorEastAsia" w:eastAsiaTheme="majorEastAsia" w:cstheme="majorEastAsia"/>
          <w:color w:val="000000" w:themeColor="text1"/>
          <w:sz w:val="28"/>
          <w:szCs w:val="28"/>
          <w:lang w:val="en-US" w:eastAsia="zh-CN"/>
        </w:rPr>
        <w:t>1.06</w:t>
      </w:r>
      <w:r>
        <w:rPr>
          <w:rFonts w:hint="eastAsia" w:asciiTheme="majorEastAsia" w:hAnsiTheme="majorEastAsia" w:eastAsiaTheme="majorEastAsia" w:cstheme="majorEastAsia"/>
          <w:sz w:val="28"/>
          <w:szCs w:val="28"/>
          <w:lang w:val="en-US" w:eastAsia="zh-CN"/>
        </w:rPr>
        <w:t>万</w:t>
      </w:r>
      <w:r>
        <w:rPr>
          <w:rFonts w:hint="eastAsia" w:asciiTheme="majorEastAsia" w:hAnsiTheme="majorEastAsia" w:eastAsiaTheme="majorEastAsia" w:cstheme="majorEastAsia"/>
          <w:sz w:val="28"/>
          <w:szCs w:val="28"/>
        </w:rPr>
        <w:t>元、编外长聘人员工资福利</w:t>
      </w:r>
      <w:r>
        <w:rPr>
          <w:rFonts w:hint="eastAsia" w:asciiTheme="majorEastAsia" w:hAnsiTheme="majorEastAsia" w:eastAsiaTheme="majorEastAsia" w:cstheme="majorEastAsia"/>
          <w:sz w:val="28"/>
          <w:szCs w:val="28"/>
          <w:lang w:val="en-US" w:eastAsia="zh-CN"/>
        </w:rPr>
        <w:t>24.91万</w:t>
      </w:r>
      <w:r>
        <w:rPr>
          <w:rFonts w:hint="eastAsia" w:asciiTheme="majorEastAsia" w:hAnsiTheme="majorEastAsia" w:eastAsiaTheme="majorEastAsia" w:cstheme="majorEastAsia"/>
          <w:sz w:val="28"/>
          <w:szCs w:val="28"/>
        </w:rPr>
        <w:t>元、遗属生活补助</w:t>
      </w:r>
      <w:r>
        <w:rPr>
          <w:rFonts w:hint="eastAsia" w:asciiTheme="majorEastAsia" w:hAnsiTheme="majorEastAsia" w:eastAsiaTheme="majorEastAsia" w:cstheme="majorEastAsia"/>
          <w:sz w:val="28"/>
          <w:szCs w:val="28"/>
          <w:lang w:val="en-US" w:eastAsia="zh-CN"/>
        </w:rPr>
        <w:t>38.25万</w:t>
      </w:r>
      <w:r>
        <w:rPr>
          <w:rFonts w:hint="eastAsia" w:asciiTheme="majorEastAsia" w:hAnsiTheme="majorEastAsia" w:eastAsiaTheme="majorEastAsia" w:cstheme="majorEastAsia"/>
          <w:sz w:val="28"/>
          <w:szCs w:val="28"/>
        </w:rPr>
        <w:t>元、住房公积金</w:t>
      </w:r>
      <w:r>
        <w:rPr>
          <w:rFonts w:hint="eastAsia" w:asciiTheme="majorEastAsia" w:hAnsiTheme="majorEastAsia" w:eastAsiaTheme="majorEastAsia" w:cstheme="majorEastAsia"/>
          <w:sz w:val="28"/>
          <w:szCs w:val="28"/>
          <w:lang w:val="en-US" w:eastAsia="zh-CN"/>
        </w:rPr>
        <w:t>78.86万</w:t>
      </w:r>
      <w:r>
        <w:rPr>
          <w:rFonts w:hint="eastAsia" w:asciiTheme="majorEastAsia" w:hAnsiTheme="majorEastAsia" w:eastAsiaTheme="majorEastAsia" w:cstheme="majorEastAsia"/>
          <w:sz w:val="28"/>
          <w:szCs w:val="28"/>
        </w:rPr>
        <w:t>元、</w:t>
      </w:r>
      <w:r>
        <w:rPr>
          <w:rFonts w:hint="eastAsia" w:asciiTheme="majorEastAsia" w:hAnsiTheme="majorEastAsia" w:eastAsiaTheme="majorEastAsia" w:cstheme="majorEastAsia"/>
          <w:sz w:val="28"/>
          <w:szCs w:val="28"/>
          <w:lang w:eastAsia="zh-CN"/>
        </w:rPr>
        <w:t>长期护理保险</w:t>
      </w:r>
      <w:r>
        <w:rPr>
          <w:rFonts w:hint="eastAsia" w:asciiTheme="majorEastAsia" w:hAnsiTheme="majorEastAsia" w:eastAsiaTheme="majorEastAsia" w:cstheme="majorEastAsia"/>
          <w:sz w:val="28"/>
          <w:szCs w:val="28"/>
          <w:lang w:val="en-US" w:eastAsia="zh-CN"/>
        </w:rPr>
        <w:t>0.79万元、</w:t>
      </w:r>
      <w:r>
        <w:rPr>
          <w:rFonts w:hint="eastAsia" w:asciiTheme="majorEastAsia" w:hAnsiTheme="majorEastAsia" w:eastAsiaTheme="majorEastAsia" w:cstheme="majorEastAsia"/>
          <w:sz w:val="28"/>
          <w:szCs w:val="28"/>
        </w:rPr>
        <w:t>公</w:t>
      </w:r>
      <w:r>
        <w:rPr>
          <w:rFonts w:hint="eastAsia" w:asciiTheme="majorEastAsia" w:hAnsiTheme="majorEastAsia" w:eastAsiaTheme="majorEastAsia" w:cstheme="majorEastAsia"/>
          <w:sz w:val="28"/>
          <w:szCs w:val="28"/>
          <w:lang w:eastAsia="zh-CN"/>
        </w:rPr>
        <w:t>用</w:t>
      </w:r>
      <w:r>
        <w:rPr>
          <w:rFonts w:hint="eastAsia" w:asciiTheme="majorEastAsia" w:hAnsiTheme="majorEastAsia" w:eastAsiaTheme="majorEastAsia" w:cstheme="majorEastAsia"/>
          <w:sz w:val="28"/>
          <w:szCs w:val="28"/>
        </w:rPr>
        <w:t>支出</w:t>
      </w:r>
      <w:r>
        <w:rPr>
          <w:rFonts w:hint="eastAsia" w:asciiTheme="majorEastAsia" w:hAnsiTheme="majorEastAsia" w:eastAsiaTheme="majorEastAsia" w:cstheme="majorEastAsia"/>
          <w:sz w:val="28"/>
          <w:szCs w:val="28"/>
          <w:lang w:val="en-US" w:eastAsia="zh-CN"/>
        </w:rPr>
        <w:t>10.91万</w:t>
      </w:r>
      <w:r>
        <w:rPr>
          <w:rFonts w:hint="eastAsia" w:asciiTheme="majorEastAsia" w:hAnsiTheme="majorEastAsia" w:eastAsiaTheme="majorEastAsia" w:cstheme="majorEastAsia"/>
          <w:sz w:val="28"/>
          <w:szCs w:val="28"/>
        </w:rPr>
        <w:t>元、城乡义务教育生均公用经费</w:t>
      </w:r>
      <w:r>
        <w:rPr>
          <w:rFonts w:hint="eastAsia" w:asciiTheme="majorEastAsia" w:hAnsiTheme="majorEastAsia" w:eastAsiaTheme="majorEastAsia" w:cstheme="majorEastAsia"/>
          <w:color w:val="000000" w:themeColor="text1"/>
          <w:sz w:val="28"/>
          <w:szCs w:val="28"/>
          <w:lang w:val="en-US" w:eastAsia="zh-CN"/>
        </w:rPr>
        <w:t>2.13</w:t>
      </w:r>
      <w:r>
        <w:rPr>
          <w:rFonts w:hint="eastAsia" w:asciiTheme="majorEastAsia" w:hAnsiTheme="majorEastAsia" w:eastAsiaTheme="majorEastAsia" w:cstheme="majorEastAsia"/>
          <w:sz w:val="28"/>
          <w:szCs w:val="28"/>
          <w:lang w:val="en-US" w:eastAsia="zh-CN"/>
        </w:rPr>
        <w:t>万</w:t>
      </w:r>
      <w:r>
        <w:rPr>
          <w:rFonts w:hint="eastAsia" w:asciiTheme="majorEastAsia" w:hAnsiTheme="majorEastAsia" w:eastAsiaTheme="majorEastAsia" w:cstheme="majorEastAsia"/>
          <w:sz w:val="28"/>
          <w:szCs w:val="28"/>
        </w:rPr>
        <w:t>元、特殊教育生均公用经费</w:t>
      </w:r>
      <w:r>
        <w:rPr>
          <w:rFonts w:hint="eastAsia" w:asciiTheme="majorEastAsia" w:hAnsiTheme="majorEastAsia" w:eastAsiaTheme="majorEastAsia" w:cstheme="majorEastAsia"/>
          <w:color w:val="000000" w:themeColor="text1"/>
          <w:sz w:val="28"/>
          <w:szCs w:val="28"/>
          <w:lang w:val="en-US" w:eastAsia="zh-CN"/>
        </w:rPr>
        <w:t>0.1万</w:t>
      </w:r>
      <w:r>
        <w:rPr>
          <w:rFonts w:hint="eastAsia" w:asciiTheme="majorEastAsia" w:hAnsiTheme="majorEastAsia" w:eastAsiaTheme="majorEastAsia" w:cstheme="majorEastAsia"/>
          <w:sz w:val="28"/>
          <w:szCs w:val="28"/>
        </w:rPr>
        <w:t>元、干部职工体检工作经费</w:t>
      </w:r>
      <w:r>
        <w:rPr>
          <w:rFonts w:hint="eastAsia" w:asciiTheme="majorEastAsia" w:hAnsiTheme="majorEastAsia" w:eastAsiaTheme="majorEastAsia" w:cstheme="majorEastAsia"/>
          <w:sz w:val="28"/>
          <w:szCs w:val="28"/>
          <w:lang w:val="en-US" w:eastAsia="zh-CN"/>
        </w:rPr>
        <w:t>1.7万</w:t>
      </w:r>
      <w:r>
        <w:rPr>
          <w:rFonts w:hint="eastAsia" w:asciiTheme="majorEastAsia" w:hAnsiTheme="majorEastAsia" w:eastAsiaTheme="majorEastAsia" w:cstheme="majorEastAsia"/>
          <w:sz w:val="28"/>
          <w:szCs w:val="28"/>
        </w:rPr>
        <w:t>元、市级办公运转经费</w:t>
      </w:r>
      <w:r>
        <w:rPr>
          <w:rFonts w:hint="eastAsia" w:asciiTheme="majorEastAsia" w:hAnsiTheme="majorEastAsia" w:eastAsiaTheme="majorEastAsia" w:cstheme="majorEastAsia"/>
          <w:sz w:val="28"/>
          <w:szCs w:val="28"/>
          <w:lang w:val="en-US" w:eastAsia="zh-CN"/>
        </w:rPr>
        <w:t>2万</w:t>
      </w:r>
      <w:r>
        <w:rPr>
          <w:rFonts w:hint="eastAsia" w:asciiTheme="majorEastAsia" w:hAnsiTheme="majorEastAsia" w:eastAsiaTheme="majorEastAsia" w:cstheme="majorEastAsia"/>
          <w:sz w:val="28"/>
          <w:szCs w:val="28"/>
        </w:rPr>
        <w:t>元、学校事务管理与后勤服务</w:t>
      </w:r>
      <w:r>
        <w:rPr>
          <w:rFonts w:hint="eastAsia" w:asciiTheme="majorEastAsia" w:hAnsiTheme="majorEastAsia" w:eastAsiaTheme="majorEastAsia" w:cstheme="majorEastAsia"/>
          <w:sz w:val="28"/>
          <w:szCs w:val="28"/>
          <w:lang w:val="en-US" w:eastAsia="zh-CN"/>
        </w:rPr>
        <w:t>2.4万</w:t>
      </w:r>
      <w:r>
        <w:rPr>
          <w:rFonts w:hint="eastAsia" w:asciiTheme="majorEastAsia" w:hAnsiTheme="majorEastAsia" w:eastAsiaTheme="majorEastAsia" w:cstheme="majorEastAsia"/>
          <w:sz w:val="28"/>
          <w:szCs w:val="28"/>
        </w:rPr>
        <w:t>元、人才引进与师资队伍建设</w:t>
      </w:r>
      <w:r>
        <w:rPr>
          <w:rFonts w:hint="eastAsia" w:asciiTheme="majorEastAsia" w:hAnsiTheme="majorEastAsia" w:eastAsiaTheme="majorEastAsia" w:cstheme="majorEastAsia"/>
          <w:sz w:val="28"/>
          <w:szCs w:val="28"/>
          <w:lang w:val="en-US" w:eastAsia="zh-CN"/>
        </w:rPr>
        <w:t>3万</w:t>
      </w:r>
      <w:r>
        <w:rPr>
          <w:rFonts w:hint="eastAsia" w:asciiTheme="majorEastAsia" w:hAnsiTheme="majorEastAsia" w:eastAsiaTheme="majorEastAsia" w:cstheme="majorEastAsia"/>
          <w:sz w:val="28"/>
          <w:szCs w:val="28"/>
        </w:rPr>
        <w:t>元、</w:t>
      </w:r>
      <w:r>
        <w:rPr>
          <w:rFonts w:hint="eastAsia" w:asciiTheme="majorEastAsia" w:hAnsiTheme="majorEastAsia" w:eastAsiaTheme="majorEastAsia" w:cstheme="majorEastAsia"/>
          <w:sz w:val="28"/>
          <w:szCs w:val="28"/>
          <w:lang w:eastAsia="zh-CN"/>
        </w:rPr>
        <w:t>教育合作与交流</w:t>
      </w:r>
      <w:r>
        <w:rPr>
          <w:rFonts w:hint="eastAsia" w:asciiTheme="majorEastAsia" w:hAnsiTheme="majorEastAsia" w:eastAsiaTheme="majorEastAsia" w:cstheme="majorEastAsia"/>
          <w:sz w:val="28"/>
          <w:szCs w:val="28"/>
          <w:lang w:val="en-US" w:eastAsia="zh-CN"/>
        </w:rPr>
        <w:t>1.8万元、</w:t>
      </w:r>
      <w:r>
        <w:rPr>
          <w:rFonts w:hint="eastAsia" w:asciiTheme="majorEastAsia" w:hAnsiTheme="majorEastAsia" w:eastAsiaTheme="majorEastAsia" w:cstheme="majorEastAsia"/>
          <w:sz w:val="28"/>
          <w:szCs w:val="28"/>
        </w:rPr>
        <w:t>学校体育卫生艺术与国防教育</w:t>
      </w:r>
      <w:r>
        <w:rPr>
          <w:rFonts w:hint="eastAsia" w:asciiTheme="majorEastAsia" w:hAnsiTheme="majorEastAsia" w:eastAsiaTheme="majorEastAsia" w:cstheme="majorEastAsia"/>
          <w:sz w:val="28"/>
          <w:szCs w:val="28"/>
          <w:lang w:val="en-US" w:eastAsia="zh-CN"/>
        </w:rPr>
        <w:t>4.32万</w:t>
      </w:r>
      <w:r>
        <w:rPr>
          <w:rFonts w:hint="eastAsia" w:asciiTheme="majorEastAsia" w:hAnsiTheme="majorEastAsia" w:eastAsiaTheme="majorEastAsia" w:cstheme="majorEastAsia"/>
          <w:sz w:val="28"/>
          <w:szCs w:val="28"/>
        </w:rPr>
        <w:t>元、</w:t>
      </w:r>
      <w:r>
        <w:rPr>
          <w:rFonts w:hint="eastAsia" w:asciiTheme="majorEastAsia" w:hAnsiTheme="majorEastAsia" w:eastAsiaTheme="majorEastAsia" w:cstheme="majorEastAsia"/>
          <w:sz w:val="28"/>
          <w:szCs w:val="28"/>
          <w:lang w:eastAsia="zh-CN"/>
        </w:rPr>
        <w:t>乡村学校少年宫运转补助经费</w:t>
      </w:r>
      <w:r>
        <w:rPr>
          <w:rFonts w:hint="eastAsia" w:asciiTheme="majorEastAsia" w:hAnsiTheme="majorEastAsia" w:eastAsiaTheme="majorEastAsia" w:cstheme="majorEastAsia"/>
          <w:sz w:val="28"/>
          <w:szCs w:val="28"/>
          <w:lang w:val="en-US" w:eastAsia="zh-CN"/>
        </w:rPr>
        <w:t>1.8万元、</w:t>
      </w:r>
      <w:r>
        <w:rPr>
          <w:rFonts w:hint="eastAsia" w:asciiTheme="majorEastAsia" w:hAnsiTheme="majorEastAsia" w:eastAsiaTheme="majorEastAsia" w:cstheme="majorEastAsia"/>
          <w:sz w:val="28"/>
          <w:szCs w:val="28"/>
        </w:rPr>
        <w:t>中小学生研学旅行奖补经费</w:t>
      </w:r>
      <w:r>
        <w:rPr>
          <w:rFonts w:hint="eastAsia" w:asciiTheme="majorEastAsia" w:hAnsiTheme="majorEastAsia" w:eastAsiaTheme="majorEastAsia" w:cstheme="majorEastAsia"/>
          <w:sz w:val="28"/>
          <w:szCs w:val="28"/>
          <w:lang w:val="en-US" w:eastAsia="zh-CN"/>
        </w:rPr>
        <w:t>0.51万元</w:t>
      </w:r>
      <w:r>
        <w:rPr>
          <w:rFonts w:hint="eastAsia" w:asciiTheme="majorEastAsia" w:hAnsiTheme="majorEastAsia" w:eastAsiaTheme="majorEastAsia" w:cstheme="majorEastAsia"/>
          <w:sz w:val="28"/>
          <w:szCs w:val="28"/>
        </w:rPr>
        <w:t>、</w:t>
      </w:r>
      <w:r>
        <w:rPr>
          <w:rFonts w:hint="eastAsia" w:asciiTheme="majorEastAsia" w:hAnsiTheme="majorEastAsia" w:eastAsiaTheme="majorEastAsia" w:cstheme="majorEastAsia"/>
          <w:sz w:val="28"/>
          <w:szCs w:val="28"/>
          <w:lang w:eastAsia="zh-CN"/>
        </w:rPr>
        <w:t>合计</w:t>
      </w:r>
      <w:r>
        <w:rPr>
          <w:rFonts w:hint="eastAsia" w:asciiTheme="majorEastAsia" w:hAnsiTheme="majorEastAsia" w:eastAsiaTheme="majorEastAsia" w:cstheme="majorEastAsia"/>
          <w:sz w:val="28"/>
          <w:szCs w:val="28"/>
          <w:lang w:val="en-US" w:eastAsia="zh-CN"/>
        </w:rPr>
        <w:t>1176.61</w:t>
      </w:r>
      <w:r>
        <w:rPr>
          <w:rFonts w:hint="eastAsia" w:asciiTheme="majorEastAsia" w:hAnsiTheme="majorEastAsia" w:eastAsiaTheme="majorEastAsia" w:cstheme="majorEastAsia"/>
          <w:sz w:val="28"/>
          <w:szCs w:val="28"/>
        </w:rPr>
        <w:t>万元</w:t>
      </w:r>
      <w:r>
        <w:rPr>
          <w:rFonts w:hint="eastAsia" w:asciiTheme="majorEastAsia" w:hAnsiTheme="majorEastAsia" w:eastAsiaTheme="majorEastAsia" w:cstheme="majorEastAsia"/>
          <w:sz w:val="32"/>
          <w:szCs w:val="32"/>
        </w:rPr>
        <w:t>。</w:t>
      </w:r>
    </w:p>
    <w:p>
      <w:pPr>
        <w:ind w:firstLine="640" w:firstLineChars="200"/>
        <w:rPr>
          <w:rFonts w:ascii="仿宋_GB2312" w:hAnsi="黑体" w:eastAsia="仿宋_GB2312"/>
          <w:sz w:val="32"/>
          <w:szCs w:val="32"/>
        </w:rPr>
      </w:pPr>
    </w:p>
    <w:p>
      <w:pPr>
        <w:jc w:val="center"/>
        <w:rPr>
          <w:rFonts w:ascii="黑体" w:hAnsi="黑体" w:eastAsia="黑体"/>
          <w:sz w:val="32"/>
          <w:szCs w:val="32"/>
        </w:rPr>
      </w:pPr>
    </w:p>
    <w:p>
      <w:pPr>
        <w:jc w:val="left"/>
        <w:rPr>
          <w:rFonts w:ascii="仿宋_GB2312" w:hAnsi="宋体" w:eastAsia="仿宋_GB2312" w:cs="宋体"/>
          <w:kern w:val="0"/>
          <w:sz w:val="32"/>
          <w:szCs w:val="30"/>
        </w:rPr>
      </w:pPr>
    </w:p>
    <w:p>
      <w:pPr>
        <w:jc w:val="center"/>
        <w:rPr>
          <w:rFonts w:ascii="黑体" w:hAnsi="黑体" w:eastAsia="黑体"/>
          <w:b/>
          <w:sz w:val="32"/>
          <w:szCs w:val="32"/>
        </w:rPr>
      </w:pPr>
      <w:r>
        <w:rPr>
          <w:rFonts w:hint="eastAsia" w:ascii="黑体" w:hAnsi="黑体" w:eastAsia="黑体"/>
          <w:b/>
          <w:sz w:val="32"/>
          <w:szCs w:val="32"/>
        </w:rPr>
        <w:t>第四部分</w:t>
      </w:r>
      <w:r>
        <w:rPr>
          <w:rFonts w:ascii="黑体" w:hAnsi="黑体" w:eastAsia="黑体"/>
          <w:b/>
          <w:sz w:val="32"/>
          <w:szCs w:val="32"/>
        </w:rPr>
        <w:t xml:space="preserve">  </w:t>
      </w:r>
      <w:r>
        <w:rPr>
          <w:rFonts w:hint="eastAsia" w:ascii="黑体" w:hAnsi="黑体" w:eastAsia="黑体"/>
          <w:b/>
          <w:sz w:val="32"/>
          <w:szCs w:val="32"/>
        </w:rPr>
        <w:t>名词解释</w:t>
      </w:r>
    </w:p>
    <w:p>
      <w:pPr>
        <w:ind w:firstLine="640" w:firstLineChars="200"/>
        <w:jc w:val="left"/>
        <w:rPr>
          <w:rFonts w:ascii="仿宋_GB2312" w:eastAsia="仿宋_GB2312" w:cs="宋体"/>
          <w:bCs/>
          <w:kern w:val="0"/>
          <w:sz w:val="32"/>
          <w:szCs w:val="32"/>
          <w:lang w:val="zh-CN"/>
        </w:rPr>
      </w:pPr>
    </w:p>
    <w:p>
      <w:pPr>
        <w:ind w:firstLine="640" w:firstLineChars="200"/>
        <w:jc w:val="left"/>
        <w:rPr>
          <w:rFonts w:ascii="仿宋_GB2312" w:hAnsi="宋体" w:eastAsia="仿宋_GB2312" w:cs="宋体"/>
          <w:kern w:val="0"/>
          <w:sz w:val="32"/>
          <w:szCs w:val="30"/>
        </w:rPr>
      </w:pPr>
      <w:r>
        <w:rPr>
          <w:rFonts w:hint="eastAsia" w:ascii="仿宋_GB2312" w:hAnsi="宋体" w:eastAsia="仿宋_GB2312" w:cs="宋体"/>
          <w:kern w:val="0"/>
          <w:sz w:val="32"/>
          <w:szCs w:val="30"/>
        </w:rPr>
        <w:t>一、财政拨款收入：指本级财政当年拨付的资金。</w:t>
      </w:r>
    </w:p>
    <w:p>
      <w:pPr>
        <w:ind w:firstLine="640" w:firstLineChars="200"/>
        <w:jc w:val="left"/>
        <w:rPr>
          <w:rFonts w:ascii="仿宋_GB2312" w:hAnsi="宋体" w:eastAsia="仿宋_GB2312" w:cs="宋体"/>
          <w:kern w:val="0"/>
          <w:sz w:val="32"/>
          <w:szCs w:val="30"/>
        </w:rPr>
      </w:pPr>
      <w:r>
        <w:rPr>
          <w:rFonts w:hint="eastAsia" w:ascii="仿宋_GB2312" w:hAnsi="宋体" w:eastAsia="仿宋_GB2312" w:cs="宋体"/>
          <w:kern w:val="0"/>
          <w:sz w:val="32"/>
          <w:szCs w:val="30"/>
        </w:rPr>
        <w:t>二、事业收入：指事业单位开展专业业务活动及辅助活动取得的收入。</w:t>
      </w:r>
    </w:p>
    <w:p>
      <w:pPr>
        <w:ind w:firstLine="640" w:firstLineChars="200"/>
        <w:jc w:val="left"/>
        <w:rPr>
          <w:rFonts w:ascii="仿宋_GB2312" w:hAnsi="宋体" w:eastAsia="仿宋_GB2312" w:cs="宋体"/>
          <w:kern w:val="0"/>
          <w:sz w:val="32"/>
          <w:szCs w:val="30"/>
        </w:rPr>
      </w:pPr>
      <w:r>
        <w:rPr>
          <w:rFonts w:hint="eastAsia" w:ascii="仿宋_GB2312" w:hAnsi="宋体" w:eastAsia="仿宋_GB2312" w:cs="宋体"/>
          <w:kern w:val="0"/>
          <w:sz w:val="32"/>
          <w:szCs w:val="30"/>
        </w:rPr>
        <w:t>三、经营收入：指事业单位在专业业务活动及其辅助活动之外开展非独立核算经营活动取得的收入。</w:t>
      </w:r>
    </w:p>
    <w:p>
      <w:pPr>
        <w:ind w:firstLine="640" w:firstLineChars="200"/>
        <w:jc w:val="left"/>
        <w:rPr>
          <w:rFonts w:ascii="仿宋_GB2312" w:hAnsi="宋体" w:eastAsia="仿宋_GB2312" w:cs="宋体"/>
          <w:kern w:val="0"/>
          <w:sz w:val="32"/>
          <w:szCs w:val="30"/>
        </w:rPr>
      </w:pPr>
      <w:r>
        <w:rPr>
          <w:rFonts w:hint="eastAsia" w:ascii="仿宋_GB2312" w:hAnsi="宋体" w:eastAsia="仿宋_GB2312" w:cs="宋体"/>
          <w:kern w:val="0"/>
          <w:sz w:val="32"/>
          <w:szCs w:val="30"/>
        </w:rPr>
        <w:t>四、其他收入：指除上述“财政拨款收入”“事业收入”“经营收入”等以外的收入。</w:t>
      </w:r>
    </w:p>
    <w:p>
      <w:pPr>
        <w:ind w:firstLine="640" w:firstLineChars="200"/>
        <w:jc w:val="left"/>
        <w:rPr>
          <w:rFonts w:ascii="仿宋_GB2312" w:hAnsi="宋体" w:eastAsia="仿宋_GB2312" w:cs="宋体"/>
          <w:kern w:val="0"/>
          <w:sz w:val="32"/>
          <w:szCs w:val="30"/>
        </w:rPr>
      </w:pPr>
      <w:r>
        <w:rPr>
          <w:rFonts w:hint="eastAsia" w:ascii="仿宋_GB2312" w:hAnsi="宋体" w:eastAsia="仿宋_GB2312" w:cs="宋体"/>
          <w:kern w:val="0"/>
          <w:sz w:val="32"/>
          <w:szCs w:val="30"/>
        </w:rPr>
        <w:t>五、年初结转和结余：指以前年度尚未完成、结转到本年按有关规定继续使用的资金。</w:t>
      </w:r>
    </w:p>
    <w:p>
      <w:pPr>
        <w:ind w:firstLine="640" w:firstLineChars="200"/>
        <w:jc w:val="left"/>
        <w:rPr>
          <w:rFonts w:ascii="仿宋_GB2312" w:hAnsi="宋体" w:eastAsia="仿宋_GB2312" w:cs="宋体"/>
          <w:kern w:val="0"/>
          <w:sz w:val="32"/>
          <w:szCs w:val="30"/>
        </w:rPr>
      </w:pPr>
      <w:r>
        <w:rPr>
          <w:rFonts w:hint="eastAsia" w:ascii="仿宋_GB2312" w:hAnsi="宋体" w:eastAsia="仿宋_GB2312" w:cs="宋体"/>
          <w:kern w:val="0"/>
          <w:sz w:val="32"/>
          <w:szCs w:val="30"/>
        </w:rPr>
        <w:t>六、基本支出：指行政事业单位用于为保障其机构正常运转、完成日常工作任务而发生的人员支出和公用支出。</w:t>
      </w:r>
      <w:r>
        <w:rPr>
          <w:rFonts w:ascii="仿宋_GB2312" w:hAnsi="宋体" w:eastAsia="仿宋_GB2312" w:cs="宋体"/>
          <w:kern w:val="0"/>
          <w:sz w:val="32"/>
          <w:szCs w:val="30"/>
        </w:rPr>
        <w:t xml:space="preserve">   </w:t>
      </w:r>
    </w:p>
    <w:p>
      <w:pPr>
        <w:ind w:firstLine="640" w:firstLineChars="200"/>
        <w:jc w:val="left"/>
        <w:rPr>
          <w:rFonts w:ascii="仿宋_GB2312" w:hAnsi="宋体" w:eastAsia="仿宋_GB2312" w:cs="宋体"/>
          <w:kern w:val="0"/>
          <w:sz w:val="32"/>
          <w:szCs w:val="30"/>
        </w:rPr>
      </w:pPr>
      <w:r>
        <w:rPr>
          <w:rFonts w:hint="eastAsia" w:ascii="仿宋_GB2312" w:hAnsi="宋体" w:eastAsia="仿宋_GB2312" w:cs="宋体"/>
          <w:kern w:val="0"/>
          <w:sz w:val="32"/>
          <w:szCs w:val="30"/>
        </w:rPr>
        <w:t>七、工资福利支出：反映单位开支的在职职工和编制外长期聘用人员的各类劳动报酬，以及为上述人员缴纳的各项社会保险费等。</w:t>
      </w:r>
    </w:p>
    <w:p>
      <w:pPr>
        <w:ind w:firstLine="640" w:firstLineChars="200"/>
        <w:jc w:val="left"/>
        <w:rPr>
          <w:rFonts w:ascii="仿宋_GB2312" w:hAnsi="宋体" w:eastAsia="仿宋_GB2312" w:cs="宋体"/>
          <w:kern w:val="0"/>
          <w:sz w:val="32"/>
          <w:szCs w:val="30"/>
        </w:rPr>
      </w:pPr>
      <w:r>
        <w:rPr>
          <w:rFonts w:hint="eastAsia" w:ascii="仿宋_GB2312" w:hAnsi="宋体" w:eastAsia="仿宋_GB2312" w:cs="宋体"/>
          <w:kern w:val="0"/>
          <w:sz w:val="32"/>
          <w:szCs w:val="30"/>
        </w:rPr>
        <w:t>八、对个人和家庭的补助支出：反映政府用于对个人和家庭的补助支出，包括离休费、退休费、退职（役）费、抚恤金、生活补助、救济费、医疗费补助、助学金、独生子女奖励金、个人农业生产补贴、代缴社会保险费、其他等。</w:t>
      </w:r>
    </w:p>
    <w:p>
      <w:pPr>
        <w:ind w:firstLine="640" w:firstLineChars="200"/>
        <w:jc w:val="left"/>
        <w:rPr>
          <w:rFonts w:ascii="仿宋_GB2312" w:hAnsi="宋体" w:eastAsia="仿宋_GB2312" w:cs="宋体"/>
          <w:kern w:val="0"/>
          <w:sz w:val="32"/>
          <w:szCs w:val="30"/>
        </w:rPr>
      </w:pPr>
      <w:r>
        <w:rPr>
          <w:rFonts w:hint="eastAsia" w:ascii="仿宋_GB2312" w:hAnsi="宋体" w:eastAsia="仿宋_GB2312" w:cs="宋体"/>
          <w:kern w:val="0"/>
          <w:sz w:val="32"/>
          <w:szCs w:val="30"/>
        </w:rPr>
        <w:t>九、商品和服务支出：反映单位购买商品和服务的支出，包括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等。</w:t>
      </w:r>
    </w:p>
    <w:p>
      <w:pPr>
        <w:ind w:firstLine="640" w:firstLineChars="200"/>
        <w:jc w:val="left"/>
        <w:rPr>
          <w:rFonts w:ascii="仿宋_GB2312" w:hAnsi="宋体" w:eastAsia="仿宋_GB2312" w:cs="宋体"/>
          <w:kern w:val="0"/>
          <w:sz w:val="32"/>
          <w:szCs w:val="30"/>
        </w:rPr>
      </w:pPr>
      <w:r>
        <w:rPr>
          <w:rFonts w:hint="eastAsia" w:ascii="仿宋_GB2312" w:hAnsi="宋体" w:eastAsia="仿宋_GB2312" w:cs="宋体"/>
          <w:kern w:val="0"/>
          <w:sz w:val="32"/>
          <w:szCs w:val="30"/>
        </w:rPr>
        <w:t>十、项目支出：指各部门、各单位为完成其特定的工作任务和事业发展目标所发生的支出。</w:t>
      </w:r>
    </w:p>
    <w:p>
      <w:pPr>
        <w:ind w:firstLine="640" w:firstLineChars="200"/>
        <w:jc w:val="left"/>
        <w:rPr>
          <w:rFonts w:ascii="仿宋_GB2312" w:hAnsi="宋体" w:eastAsia="仿宋_GB2312" w:cs="宋体"/>
          <w:kern w:val="0"/>
          <w:sz w:val="32"/>
          <w:szCs w:val="30"/>
        </w:rPr>
      </w:pPr>
      <w:r>
        <w:rPr>
          <w:rFonts w:hint="eastAsia" w:ascii="仿宋_GB2312" w:hAnsi="宋体" w:eastAsia="仿宋_GB2312" w:cs="宋体"/>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牌照费）及燃料费、维修费、过路过桥费、保险费、安全奖励费用等支出；公务接待费指单位按规定开支的各类公务接待（含外宾接待）费用等支出。</w:t>
      </w:r>
    </w:p>
    <w:p>
      <w:pPr>
        <w:ind w:firstLine="640" w:firstLineChars="200"/>
        <w:jc w:val="left"/>
        <w:rPr>
          <w:rFonts w:ascii="仿宋_GB2312" w:hAnsi="宋体" w:eastAsia="仿宋_GB2312" w:cs="宋体"/>
          <w:kern w:val="0"/>
          <w:sz w:val="32"/>
          <w:szCs w:val="30"/>
        </w:rPr>
      </w:pPr>
      <w:r>
        <w:rPr>
          <w:rFonts w:hint="eastAsia" w:ascii="仿宋_GB2312" w:hAnsi="宋体" w:eastAsia="仿宋_GB2312" w:cs="宋体"/>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ind w:firstLine="640" w:firstLineChars="200"/>
        <w:jc w:val="left"/>
        <w:rPr>
          <w:rFonts w:ascii="仿宋_GB2312" w:hAnsi="宋体" w:eastAsia="仿宋_GB2312" w:cs="宋体"/>
          <w:kern w:val="0"/>
          <w:sz w:val="32"/>
          <w:szCs w:val="30"/>
        </w:rPr>
      </w:pPr>
    </w:p>
    <w:p>
      <w:pPr>
        <w:ind w:firstLine="640" w:firstLineChars="200"/>
        <w:rPr>
          <w:rFonts w:ascii="仿宋_GB2312" w:hAnsi="黑体" w:eastAsia="仿宋_GB2312" w:cs="仿宋_GB2312"/>
          <w:sz w:val="32"/>
          <w:szCs w:val="32"/>
        </w:rPr>
      </w:pPr>
    </w:p>
    <w:p>
      <w:pPr>
        <w:ind w:firstLine="640" w:firstLineChars="200"/>
        <w:jc w:val="left"/>
        <w:rPr>
          <w:rFonts w:ascii="仿宋_GB2312" w:hAnsi="黑体" w:eastAsia="仿宋_GB2312" w:cs="仿宋_GB2312"/>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微软雅黑">
    <w:altName w:val="黑体"/>
    <w:panose1 w:val="020B0503020204020204"/>
    <w:charset w:val="86"/>
    <w:family w:val="auto"/>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1CC260D0"/>
    <w:multiLevelType w:val="singleLevel"/>
    <w:tmpl w:val="1CC260D0"/>
    <w:lvl w:ilvl="0" w:tentative="0">
      <w:start w:val="4"/>
      <w:numFmt w:val="chineseCounting"/>
      <w:suff w:val="nothing"/>
      <w:lvlText w:val="（%1）"/>
      <w:lvlJc w:val="left"/>
      <w:rPr>
        <w:rFonts w:hint="eastAsia" w:cs="Times New Roman"/>
      </w:rPr>
    </w:lvl>
  </w:abstractNum>
  <w:abstractNum w:abstractNumId="2">
    <w:nsid w:val="36023204"/>
    <w:multiLevelType w:val="multilevel"/>
    <w:tmpl w:val="36023204"/>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3">
    <w:nsid w:val="4C9A6287"/>
    <w:multiLevelType w:val="multilevel"/>
    <w:tmpl w:val="4C9A6287"/>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4">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5">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3"/>
  </w:num>
  <w:num w:numId="3">
    <w:abstractNumId w:val="4"/>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drawingGridHorizontalSpacing w:val="0"/>
  <w:drawingGridVerticalSpacing w:val="156"/>
  <w:displayHorizontalDrawingGridEvery w:val="1"/>
  <w:displayVerticalDrawingGridEvery w:val="1"/>
  <w:noPunctuationKerning w:val="true"/>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5974"/>
    <w:rsid w:val="00434434"/>
    <w:rsid w:val="00961063"/>
    <w:rsid w:val="00A3074E"/>
    <w:rsid w:val="00A7397C"/>
    <w:rsid w:val="00BD1BE3"/>
    <w:rsid w:val="00BE5974"/>
    <w:rsid w:val="00C3105B"/>
    <w:rsid w:val="01B17BC5"/>
    <w:rsid w:val="10C34DB8"/>
    <w:rsid w:val="175FF740"/>
    <w:rsid w:val="19D5DA33"/>
    <w:rsid w:val="1A1B2C6B"/>
    <w:rsid w:val="1FBF8E30"/>
    <w:rsid w:val="29F95468"/>
    <w:rsid w:val="2BDF0DC0"/>
    <w:rsid w:val="2DC97315"/>
    <w:rsid w:val="2DF14C22"/>
    <w:rsid w:val="2FF7110D"/>
    <w:rsid w:val="2FFFCED3"/>
    <w:rsid w:val="331360C1"/>
    <w:rsid w:val="33F945F4"/>
    <w:rsid w:val="39867BEB"/>
    <w:rsid w:val="39F53A09"/>
    <w:rsid w:val="3A400890"/>
    <w:rsid w:val="3A424884"/>
    <w:rsid w:val="3B2E16A7"/>
    <w:rsid w:val="3B3A424D"/>
    <w:rsid w:val="3BD2775B"/>
    <w:rsid w:val="3DB72FBC"/>
    <w:rsid w:val="3F7FB4B5"/>
    <w:rsid w:val="3FAD4D11"/>
    <w:rsid w:val="3FFD45D3"/>
    <w:rsid w:val="41A948A5"/>
    <w:rsid w:val="42B24534"/>
    <w:rsid w:val="43801839"/>
    <w:rsid w:val="4FB80849"/>
    <w:rsid w:val="5530577B"/>
    <w:rsid w:val="59391579"/>
    <w:rsid w:val="5DB7E539"/>
    <w:rsid w:val="5EEE0FCB"/>
    <w:rsid w:val="658D125C"/>
    <w:rsid w:val="66DACB0B"/>
    <w:rsid w:val="66FE34E8"/>
    <w:rsid w:val="67CD602E"/>
    <w:rsid w:val="697BF56A"/>
    <w:rsid w:val="6B6CE30F"/>
    <w:rsid w:val="6C7F1319"/>
    <w:rsid w:val="6DDF74AC"/>
    <w:rsid w:val="6FAF0D8D"/>
    <w:rsid w:val="6FCFCADC"/>
    <w:rsid w:val="6FFA4FE6"/>
    <w:rsid w:val="72072BCC"/>
    <w:rsid w:val="724C0747"/>
    <w:rsid w:val="732C7184"/>
    <w:rsid w:val="75FB0B04"/>
    <w:rsid w:val="790FA3D4"/>
    <w:rsid w:val="79F7B683"/>
    <w:rsid w:val="7AEC39BD"/>
    <w:rsid w:val="7C9F1C6A"/>
    <w:rsid w:val="7D73BCCE"/>
    <w:rsid w:val="7D86290A"/>
    <w:rsid w:val="7DE79FA0"/>
    <w:rsid w:val="7DEBCAFF"/>
    <w:rsid w:val="7EDD8B29"/>
    <w:rsid w:val="7FA514C2"/>
    <w:rsid w:val="7FED7DF4"/>
    <w:rsid w:val="7FF73252"/>
    <w:rsid w:val="7FFDF15C"/>
    <w:rsid w:val="93F36975"/>
    <w:rsid w:val="AADF2E0B"/>
    <w:rsid w:val="AF3F5406"/>
    <w:rsid w:val="B5E74325"/>
    <w:rsid w:val="B9D2CE32"/>
    <w:rsid w:val="BB7F118A"/>
    <w:rsid w:val="BFFBBED2"/>
    <w:rsid w:val="C7EB2CB0"/>
    <w:rsid w:val="CD2464D5"/>
    <w:rsid w:val="DE7FF6A4"/>
    <w:rsid w:val="DEFF07CB"/>
    <w:rsid w:val="DF5C2800"/>
    <w:rsid w:val="E79BB625"/>
    <w:rsid w:val="F3DAEB57"/>
    <w:rsid w:val="F6DEF973"/>
    <w:rsid w:val="FB3D6908"/>
    <w:rsid w:val="FBB7B09C"/>
    <w:rsid w:val="FCEF298F"/>
    <w:rsid w:val="FEB7BAAB"/>
    <w:rsid w:val="FF1D4DC2"/>
    <w:rsid w:val="FFF4E2CB"/>
    <w:rsid w:val="FFFF3E4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nhideWhenUsed="0" w:uiPriority="0" w:semiHidden="0" w:name="Table Simple 1" w:locked="1"/>
    <w:lsdException w:unhideWhenUsed="0" w:uiPriority="0" w:semiHidden="0" w:name="Table Simple 2" w:locked="1"/>
    <w:lsdException w:unhideWhenUsed="0" w:uiPriority="0" w:semiHidden="0" w:name="Table Simple 3" w:locked="1"/>
    <w:lsdException w:unhideWhenUsed="0" w:uiPriority="0" w:semiHidden="0" w:name="Table Classic 1" w:locked="1"/>
    <w:lsdException w:unhideWhenUsed="0" w:uiPriority="0" w:semiHidden="0" w:name="Table Classic 2" w:locked="1"/>
    <w:lsdException w:unhideWhenUsed="0" w:uiPriority="0" w:semiHidden="0" w:name="Table Classic 3" w:locked="1"/>
    <w:lsdException w:unhideWhenUsed="0" w:uiPriority="0" w:semiHidden="0" w:name="Table Classic 4" w:locked="1"/>
    <w:lsdException w:unhideWhenUsed="0" w:uiPriority="0" w:semiHidden="0" w:name="Table Colorful 1" w:locked="1"/>
    <w:lsdException w:unhideWhenUsed="0" w:uiPriority="0" w:semiHidden="0" w:name="Table Colorful 2" w:locked="1"/>
    <w:lsdException w:unhideWhenUsed="0" w:uiPriority="0" w:semiHidden="0" w:name="Table Colorful 3" w:locked="1"/>
    <w:lsdException w:unhideWhenUsed="0" w:uiPriority="0" w:semiHidden="0" w:name="Table Columns 1" w:locked="1"/>
    <w:lsdException w:unhideWhenUsed="0" w:uiPriority="0" w:semiHidden="0" w:name="Table Columns 2" w:locked="1"/>
    <w:lsdException w:unhideWhenUsed="0" w:uiPriority="0" w:semiHidden="0" w:name="Table Columns 3" w:locked="1"/>
    <w:lsdException w:unhideWhenUsed="0" w:uiPriority="0" w:semiHidden="0" w:name="Table Columns 4" w:locked="1"/>
    <w:lsdException w:unhideWhenUsed="0" w:uiPriority="0" w:semiHidden="0" w:name="Table Columns 5" w:locked="1"/>
    <w:lsdException w:unhideWhenUsed="0" w:uiPriority="0" w:semiHidden="0" w:name="Table Grid 1" w:locked="1"/>
    <w:lsdException w:unhideWhenUsed="0" w:uiPriority="0" w:semiHidden="0" w:name="Table Grid 2" w:locked="1"/>
    <w:lsdException w:unhideWhenUsed="0" w:uiPriority="0" w:semiHidden="0" w:name="Table Grid 3" w:locked="1"/>
    <w:lsdException w:unhideWhenUsed="0" w:uiPriority="0" w:semiHidden="0" w:name="Table Grid 4" w:locked="1"/>
    <w:lsdException w:unhideWhenUsed="0" w:uiPriority="0" w:semiHidden="0" w:name="Table Grid 5" w:locked="1"/>
    <w:lsdException w:unhideWhenUsed="0" w:uiPriority="0" w:semiHidden="0" w:name="Table Grid 6" w:locked="1"/>
    <w:lsdException w:unhideWhenUsed="0" w:uiPriority="0" w:semiHidden="0" w:name="Table Grid 7" w:locked="1"/>
    <w:lsdException w:unhideWhenUsed="0" w:uiPriority="0" w:semiHidden="0" w:name="Table Grid 8" w:locked="1"/>
    <w:lsdException w:unhideWhenUsed="0" w:uiPriority="0" w:semiHidden="0" w:name="Table List 1" w:locked="1"/>
    <w:lsdException w:unhideWhenUsed="0" w:uiPriority="0" w:semiHidden="0" w:name="Table List 2" w:locked="1"/>
    <w:lsdException w:unhideWhenUsed="0" w:uiPriority="0" w:semiHidden="0" w:name="Table List 3" w:locked="1"/>
    <w:lsdException w:unhideWhenUsed="0" w:uiPriority="0" w:semiHidden="0" w:name="Table List 4" w:locked="1"/>
    <w:lsdException w:unhideWhenUsed="0" w:uiPriority="0" w:semiHidden="0" w:name="Table List 5" w:locked="1"/>
    <w:lsdException w:unhideWhenUsed="0" w:uiPriority="0" w:semiHidden="0" w:name="Table List 6" w:locked="1"/>
    <w:lsdException w:unhideWhenUsed="0" w:uiPriority="0" w:semiHidden="0" w:name="Table List 7" w:locked="1"/>
    <w:lsdException w:unhideWhenUsed="0" w:uiPriority="0" w:semiHidden="0" w:name="Table List 8" w:locked="1"/>
    <w:lsdException w:unhideWhenUsed="0" w:uiPriority="0" w:semiHidden="0" w:name="Table 3D effects 1" w:locked="1"/>
    <w:lsdException w:unhideWhenUsed="0" w:uiPriority="0" w:semiHidden="0" w:name="Table 3D effects 2" w:locked="1"/>
    <w:lsdException w:unhideWhenUsed="0" w:uiPriority="0" w:semiHidden="0" w:name="Table 3D effects 3" w:locked="1"/>
    <w:lsdException w:unhideWhenUsed="0" w:uiPriority="0" w:semiHidden="0" w:name="Table Contemporary" w:locked="1"/>
    <w:lsdException w:unhideWhenUsed="0" w:uiPriority="0" w:semiHidden="0" w:name="Table Elegant" w:locked="1"/>
    <w:lsdException w:unhideWhenUsed="0" w:uiPriority="0" w:semiHidden="0" w:name="Table Professional" w:locked="1"/>
    <w:lsdException w:unhideWhenUsed="0" w:uiPriority="0" w:semiHidden="0" w:name="Table Subtle 1" w:locked="1"/>
    <w:lsdException w:unhideWhenUsed="0" w:uiPriority="0" w:semiHidden="0" w:name="Table Subtle 2" w:locked="1"/>
    <w:lsdException w:unhideWhenUsed="0" w:uiPriority="0" w:semiHidden="0" w:name="Table Web 1" w:locked="1"/>
    <w:lsdException w:unhideWhenUsed="0" w:uiPriority="0" w:semiHidden="0" w:name="Table Web 2" w:locked="1"/>
    <w:lsdException w:unhideWhenUsed="0" w:uiPriority="0" w:semiHidden="0" w:name="Table Web 3" w:locked="1"/>
    <w:lsdException w:qFormat="1" w:unhideWhenUsed="0" w:uiPriority="99" w:name="Balloon Text"/>
    <w:lsdException w:unhideWhenUsed="0" w:uiPriority="0" w:semiHidden="0" w:name="Table Grid" w:locked="1"/>
    <w:lsdException w:unhideWhenUsed="0" w:uiPriority="0" w:semiHidden="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semiHidden/>
    <w:qFormat/>
    <w:uiPriority w:val="99"/>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qFormat/>
    <w:uiPriority w:val="99"/>
    <w:rPr>
      <w:sz w:val="18"/>
      <w:szCs w:val="18"/>
    </w:rPr>
  </w:style>
  <w:style w:type="paragraph" w:styleId="3">
    <w:name w:val="footer"/>
    <w:basedOn w:val="1"/>
    <w:link w:val="7"/>
    <w:semiHidden/>
    <w:qFormat/>
    <w:uiPriority w:val="99"/>
    <w:pPr>
      <w:tabs>
        <w:tab w:val="center" w:pos="4153"/>
        <w:tab w:val="right" w:pos="8306"/>
      </w:tabs>
      <w:snapToGrid w:val="0"/>
      <w:jc w:val="left"/>
    </w:pPr>
    <w:rPr>
      <w:sz w:val="18"/>
      <w:szCs w:val="18"/>
    </w:rPr>
  </w:style>
  <w:style w:type="paragraph" w:styleId="4">
    <w:name w:val="header"/>
    <w:basedOn w:val="1"/>
    <w:link w:val="8"/>
    <w:semiHidden/>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Footer Char"/>
    <w:basedOn w:val="6"/>
    <w:link w:val="3"/>
    <w:semiHidden/>
    <w:qFormat/>
    <w:locked/>
    <w:uiPriority w:val="99"/>
    <w:rPr>
      <w:rFonts w:cs="Times New Roman"/>
      <w:sz w:val="18"/>
      <w:szCs w:val="18"/>
    </w:rPr>
  </w:style>
  <w:style w:type="character" w:customStyle="1" w:styleId="8">
    <w:name w:val="Header Char"/>
    <w:basedOn w:val="6"/>
    <w:link w:val="4"/>
    <w:semiHidden/>
    <w:qFormat/>
    <w:locked/>
    <w:uiPriority w:val="99"/>
    <w:rPr>
      <w:rFonts w:cs="Times New Roman"/>
      <w:sz w:val="18"/>
      <w:szCs w:val="18"/>
    </w:rPr>
  </w:style>
  <w:style w:type="paragraph" w:customStyle="1" w:styleId="9">
    <w:name w:val="List Paragraph1"/>
    <w:basedOn w:val="1"/>
    <w:qFormat/>
    <w:uiPriority w:val="99"/>
    <w:pPr>
      <w:ind w:firstLine="420" w:firstLineChars="200"/>
    </w:pPr>
  </w:style>
  <w:style w:type="paragraph" w:customStyle="1" w:styleId="10">
    <w:name w:val="正文1 Char Char Char"/>
    <w:basedOn w:val="1"/>
    <w:qFormat/>
    <w:uiPriority w:val="99"/>
    <w:pPr>
      <w:widowControl/>
      <w:spacing w:line="360" w:lineRule="auto"/>
      <w:ind w:firstLine="200" w:firstLineChars="200"/>
      <w:jc w:val="left"/>
    </w:pPr>
    <w:rPr>
      <w:rFonts w:ascii="宋体" w:hAnsi="宋体" w:cs="宋体"/>
      <w:kern w:val="0"/>
      <w:sz w:val="24"/>
      <w:szCs w:val="24"/>
    </w:rPr>
  </w:style>
  <w:style w:type="character" w:customStyle="1" w:styleId="11">
    <w:name w:val="Balloon Text Char"/>
    <w:basedOn w:val="6"/>
    <w:link w:val="2"/>
    <w:semiHidden/>
    <w:qFormat/>
    <w:uiPriority w:val="99"/>
    <w:rPr>
      <w:rFonts w:ascii="Calibri" w:hAnsi="Calibri" w:cs="黑体"/>
      <w:sz w:val="0"/>
      <w:szCs w:val="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8</Pages>
  <Words>402</Words>
  <Characters>2297</Characters>
  <Lines>0</Lines>
  <Paragraphs>0</Paragraphs>
  <TotalTime>0</TotalTime>
  <ScaleCrop>false</ScaleCrop>
  <LinksUpToDate>false</LinksUpToDate>
  <CharactersWithSpaces>0</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2023-02-22T10:23:00Z</dcterms:created>
  <dc:creator>null,null,总收发</dc:creator>
  <cp:lastModifiedBy>user</cp:lastModifiedBy>
  <cp:lastPrinted>2023-02-07T18:02:00Z</cp:lastPrinted>
  <dcterms:modified xsi:type="dcterms:W3CDTF">2026-03-05T15:48:09Z</dcterms:modified>
  <dc:title>××年××部门（单位）预算</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