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9E4B1">
      <w:pPr>
        <w:spacing w:line="560" w:lineRule="exact"/>
        <w:rPr>
          <w:sz w:val="84"/>
          <w:szCs w:val="84"/>
          <w:u w:val="none"/>
        </w:rPr>
      </w:pPr>
    </w:p>
    <w:p w14:paraId="4BE2FFB8">
      <w:pPr>
        <w:spacing w:line="560" w:lineRule="exact"/>
        <w:rPr>
          <w:sz w:val="84"/>
          <w:szCs w:val="84"/>
          <w:u w:val="none"/>
        </w:rPr>
      </w:pPr>
    </w:p>
    <w:p w14:paraId="235D7F6D">
      <w:pPr>
        <w:spacing w:line="560" w:lineRule="exact"/>
        <w:rPr>
          <w:sz w:val="84"/>
          <w:szCs w:val="84"/>
          <w:u w:val="none"/>
        </w:rPr>
      </w:pPr>
    </w:p>
    <w:p w14:paraId="4DB5EAC5">
      <w:pPr>
        <w:spacing w:line="560" w:lineRule="exact"/>
        <w:rPr>
          <w:sz w:val="84"/>
          <w:szCs w:val="84"/>
          <w:u w:val="none"/>
        </w:rPr>
      </w:pPr>
    </w:p>
    <w:p w14:paraId="47CD6310">
      <w:pPr>
        <w:spacing w:line="560" w:lineRule="exact"/>
        <w:jc w:val="center"/>
        <w:rPr>
          <w:rFonts w:hint="eastAsia"/>
          <w:sz w:val="52"/>
          <w:szCs w:val="52"/>
          <w:u w:val="none"/>
          <w:lang w:val="en-US" w:eastAsia="zh-CN"/>
        </w:rPr>
      </w:pPr>
    </w:p>
    <w:p w14:paraId="10AFD8E2">
      <w:pPr>
        <w:spacing w:line="560" w:lineRule="exact"/>
        <w:jc w:val="center"/>
        <w:rPr>
          <w:rFonts w:hint="eastAsia"/>
          <w:sz w:val="52"/>
          <w:szCs w:val="52"/>
          <w:u w:val="none"/>
          <w:lang w:val="en-US" w:eastAsia="zh-CN"/>
        </w:rPr>
      </w:pPr>
    </w:p>
    <w:p w14:paraId="3C111948">
      <w:pPr>
        <w:spacing w:line="560" w:lineRule="exact"/>
        <w:jc w:val="center"/>
        <w:rPr>
          <w:rFonts w:hint="eastAsia"/>
          <w:sz w:val="52"/>
          <w:szCs w:val="52"/>
          <w:u w:val="none"/>
          <w:lang w:val="en-US" w:eastAsia="zh-CN"/>
        </w:rPr>
      </w:pPr>
    </w:p>
    <w:p w14:paraId="2E9B6AFF">
      <w:pPr>
        <w:spacing w:line="560" w:lineRule="exact"/>
        <w:jc w:val="center"/>
        <w:rPr>
          <w:rFonts w:hint="eastAsia"/>
          <w:sz w:val="52"/>
          <w:szCs w:val="52"/>
          <w:u w:val="none"/>
          <w:lang w:val="en-US" w:eastAsia="zh-CN"/>
        </w:rPr>
      </w:pPr>
    </w:p>
    <w:p w14:paraId="10326353">
      <w:pPr>
        <w:spacing w:line="560" w:lineRule="exact"/>
        <w:jc w:val="center"/>
        <w:rPr>
          <w:rFonts w:hint="eastAsia"/>
          <w:sz w:val="52"/>
          <w:szCs w:val="52"/>
          <w:u w:val="none"/>
          <w:lang w:val="en-US" w:eastAsia="zh-CN"/>
        </w:rPr>
      </w:pPr>
    </w:p>
    <w:p w14:paraId="6E028AF6">
      <w:pPr>
        <w:spacing w:line="560" w:lineRule="exact"/>
        <w:jc w:val="center"/>
        <w:rPr>
          <w:rFonts w:hint="eastAsia"/>
          <w:sz w:val="52"/>
          <w:szCs w:val="52"/>
          <w:u w:val="none"/>
          <w:lang w:val="en-US" w:eastAsia="zh-CN"/>
        </w:rPr>
      </w:pPr>
    </w:p>
    <w:p w14:paraId="7867A3B4">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洋浦经济开发区第六幼儿园单位</w:t>
      </w:r>
      <w:r>
        <w:rPr>
          <w:rFonts w:hint="eastAsia"/>
          <w:sz w:val="52"/>
          <w:szCs w:val="52"/>
          <w:u w:val="none"/>
        </w:rPr>
        <w:t>预算</w:t>
      </w:r>
    </w:p>
    <w:p w14:paraId="62C46AE1">
      <w:pPr>
        <w:spacing w:line="560" w:lineRule="exact"/>
        <w:ind w:firstLine="1680"/>
        <w:jc w:val="center"/>
        <w:rPr>
          <w:sz w:val="84"/>
          <w:szCs w:val="84"/>
          <w:u w:val="none"/>
        </w:rPr>
      </w:pPr>
    </w:p>
    <w:p w14:paraId="586D8F36">
      <w:pPr>
        <w:spacing w:line="560" w:lineRule="exact"/>
        <w:ind w:firstLine="1680"/>
        <w:jc w:val="center"/>
        <w:rPr>
          <w:sz w:val="84"/>
          <w:szCs w:val="84"/>
          <w:u w:val="none"/>
        </w:rPr>
      </w:pPr>
    </w:p>
    <w:p w14:paraId="1BE861DD">
      <w:pPr>
        <w:spacing w:line="560" w:lineRule="exact"/>
        <w:ind w:firstLine="1680"/>
        <w:jc w:val="center"/>
        <w:rPr>
          <w:sz w:val="84"/>
          <w:szCs w:val="84"/>
          <w:u w:val="none"/>
        </w:rPr>
      </w:pPr>
    </w:p>
    <w:p w14:paraId="3946AB1D">
      <w:pPr>
        <w:spacing w:line="560" w:lineRule="exact"/>
        <w:ind w:firstLine="1680"/>
        <w:jc w:val="center"/>
        <w:rPr>
          <w:sz w:val="84"/>
          <w:szCs w:val="84"/>
          <w:u w:val="none"/>
        </w:rPr>
      </w:pPr>
    </w:p>
    <w:p w14:paraId="2C49D6DA">
      <w:pPr>
        <w:rPr>
          <w:sz w:val="84"/>
          <w:szCs w:val="84"/>
          <w:u w:val="none"/>
        </w:rPr>
      </w:pPr>
      <w:r>
        <w:rPr>
          <w:sz w:val="84"/>
          <w:szCs w:val="84"/>
          <w:u w:val="none"/>
        </w:rPr>
        <w:br w:type="page"/>
      </w:r>
    </w:p>
    <w:p w14:paraId="6923AD43">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34BF623">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rPr>
        <w:t>洋浦经济开发区第六幼儿园概况</w:t>
      </w:r>
    </w:p>
    <w:p w14:paraId="5C8EEDBC">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44CC6CF8">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747FE53E">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年洋浦经济开发区第六幼儿园预算表</w:t>
      </w:r>
    </w:p>
    <w:p w14:paraId="07777E9F">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0B0804E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5DEB012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6C4017E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3DE2D63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584B7A7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7EFA8BD4">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B227911">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5649C810">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544CFD1E">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2822047F">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2285997E">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年洋浦经济开发区第六幼儿园预算情况说明</w:t>
      </w:r>
    </w:p>
    <w:p w14:paraId="36C1FCC8">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48030930">
      <w:pPr>
        <w:pStyle w:val="6"/>
        <w:spacing w:line="560" w:lineRule="exact"/>
        <w:ind w:left="0" w:firstLine="0" w:firstLineChars="0"/>
        <w:jc w:val="left"/>
        <w:rPr>
          <w:rFonts w:ascii="黑体" w:hAnsi="黑体" w:eastAsia="黑体"/>
          <w:sz w:val="32"/>
          <w:szCs w:val="32"/>
          <w:u w:val="none"/>
        </w:rPr>
      </w:pPr>
    </w:p>
    <w:p w14:paraId="01DEBA70">
      <w:pPr>
        <w:spacing w:line="560" w:lineRule="exact"/>
        <w:jc w:val="left"/>
        <w:rPr>
          <w:rFonts w:ascii="黑体" w:hAnsi="黑体" w:eastAsia="黑体"/>
          <w:sz w:val="32"/>
          <w:szCs w:val="32"/>
          <w:u w:val="none"/>
        </w:rPr>
      </w:pPr>
    </w:p>
    <w:p w14:paraId="0C58871D">
      <w:pPr>
        <w:spacing w:line="240" w:lineRule="auto"/>
        <w:jc w:val="left"/>
        <w:rPr>
          <w:rFonts w:ascii="黑体" w:hAnsi="黑体" w:eastAsia="黑体"/>
          <w:sz w:val="32"/>
          <w:szCs w:val="32"/>
          <w:u w:val="none"/>
        </w:rPr>
      </w:pPr>
      <w:r>
        <w:rPr>
          <w:rFonts w:ascii="黑体" w:hAnsi="黑体" w:eastAsia="黑体"/>
          <w:sz w:val="32"/>
          <w:szCs w:val="32"/>
          <w:u w:val="none"/>
        </w:rPr>
        <w:br w:type="page"/>
      </w:r>
    </w:p>
    <w:p w14:paraId="130226F6">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洋浦经济开发区第六幼儿园</w:t>
      </w:r>
      <w:r>
        <w:rPr>
          <w:rFonts w:hint="eastAsia" w:ascii="方正黑体_GBK" w:hAnsi="方正黑体_GBK" w:eastAsia="方正黑体_GBK" w:cs="方正黑体_GBK"/>
          <w:sz w:val="32"/>
          <w:szCs w:val="32"/>
          <w:u w:val="none"/>
        </w:rPr>
        <w:t>概况</w:t>
      </w:r>
    </w:p>
    <w:p w14:paraId="423817AD">
      <w:pPr>
        <w:spacing w:line="560" w:lineRule="exact"/>
        <w:jc w:val="left"/>
        <w:rPr>
          <w:rFonts w:ascii="仿宋_GB2312" w:hAnsi="仿宋_GB2312" w:eastAsia="仿宋_GB2312" w:cs="仿宋_GB2312"/>
          <w:sz w:val="32"/>
          <w:szCs w:val="32"/>
          <w:u w:val="none"/>
        </w:rPr>
      </w:pPr>
    </w:p>
    <w:p w14:paraId="2DF22BA9">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766EE21D">
      <w:pPr>
        <w:spacing w:line="560" w:lineRule="exact"/>
        <w:ind w:left="0" w:leftChars="0"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在幼儿阶段，通过“悦动”来实现快乐成长和身体发展，通过“阅享”来实现知识获取、智力发展和情感价值观培养。坚守“幼儿发展为本”核心立场，遵循幼儿身心发展规律，将生活化、游戏化融入教育全过程；以提升保教质量为核心，以教师队伍分层培养为关键，以家园共育为纽带，以校园安全为底线，构建安全、温馨、启智的育人环境，培育幼儿健康体魄、阳光心态、自主能力与合作意识。</w:t>
      </w:r>
    </w:p>
    <w:p w14:paraId="63B5E4A5">
      <w:pPr>
        <w:spacing w:line="560" w:lineRule="exact"/>
        <w:ind w:left="0" w:leftChars="0"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1.以贯彻落实《幼儿园工作规程》、《幼儿园教育指导纲要》和《3-6岁幼儿学习与发展指南》为核心</w:t>
      </w:r>
      <w:r>
        <w:rPr>
          <w:rFonts w:hint="eastAsia" w:ascii="仿宋_GB2312" w:hAnsi="黑体" w:eastAsia="仿宋_GB2312" w:cs="仿宋_GB2312"/>
          <w:sz w:val="32"/>
          <w:szCs w:val="32"/>
          <w:u w:val="none"/>
          <w:lang w:val="en-US" w:eastAsia="zh-CN"/>
        </w:rPr>
        <w:t>指导思想</w:t>
      </w:r>
      <w:r>
        <w:rPr>
          <w:rFonts w:hint="eastAsia" w:ascii="仿宋_GB2312" w:hAnsi="黑体" w:eastAsia="仿宋_GB2312" w:cs="仿宋_GB2312"/>
          <w:sz w:val="32"/>
          <w:szCs w:val="32"/>
          <w:u w:val="none"/>
        </w:rPr>
        <w:t>，完善幼儿园管理制度，全面实施素质教育。正确贯彻执行并落实党和国家的教育方针、政策、法规。</w:t>
      </w:r>
    </w:p>
    <w:p w14:paraId="1B18F052">
      <w:pPr>
        <w:spacing w:line="560" w:lineRule="exact"/>
        <w:ind w:left="0" w:leftChars="0"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2.加强校园安全建设，保证师生安全，维护学校的教学秩序，为幼儿创造良好的学习环境、生活环境，强化园风建设，增强职业道德，抓紧队伍建设，促进队伍发展成长。</w:t>
      </w:r>
    </w:p>
    <w:p w14:paraId="28F85A81">
      <w:pPr>
        <w:spacing w:line="560" w:lineRule="exact"/>
        <w:ind w:left="0" w:leftChars="0"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3.教育方面要注重保教结合，夯实后勤管理，钻研教育工作。同时做好家长工作，创设一个让幼儿安全、愉快的环境。</w:t>
      </w:r>
    </w:p>
    <w:p w14:paraId="0FF115FC">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4FE3FB86">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rPr>
        <w:t>洋浦经济开发区第六幼儿园</w:t>
      </w:r>
      <w:r>
        <w:rPr>
          <w:rFonts w:hint="eastAsia" w:ascii="仿宋_GB2312" w:hAnsi="黑体" w:eastAsia="仿宋_GB2312" w:cs="仿宋_GB2312"/>
          <w:sz w:val="32"/>
          <w:szCs w:val="32"/>
          <w:highlight w:val="none"/>
          <w:u w:val="none"/>
          <w:lang w:val="en-US" w:eastAsia="zh-CN"/>
        </w:rPr>
        <w:t>内设5个处室（科室），包括</w:t>
      </w:r>
      <w:r>
        <w:rPr>
          <w:rFonts w:hint="eastAsia" w:ascii="仿宋_GB2312" w:hAnsi="黑体" w:eastAsia="仿宋_GB2312" w:cs="仿宋_GB2312"/>
          <w:sz w:val="32"/>
          <w:szCs w:val="32"/>
          <w:highlight w:val="none"/>
          <w:u w:val="none"/>
        </w:rPr>
        <w:t>园长办公室、综合办公室、业务部、后勤部、财务部。</w:t>
      </w:r>
    </w:p>
    <w:p w14:paraId="3EB3433D">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1F559E67">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val="en-US" w:eastAsia="zh-CN"/>
        </w:rPr>
        <w:t>洋浦经济开发区第六幼儿园单位</w:t>
      </w:r>
      <w:r>
        <w:rPr>
          <w:rFonts w:hint="eastAsia" w:ascii="方正黑体_GBK" w:hAnsi="方正黑体_GBK" w:eastAsia="方正黑体_GBK" w:cs="方正黑体_GBK"/>
          <w:b w:val="0"/>
          <w:bCs/>
          <w:sz w:val="32"/>
          <w:szCs w:val="32"/>
          <w:u w:val="none"/>
        </w:rPr>
        <w:t>预算表</w:t>
      </w:r>
    </w:p>
    <w:p w14:paraId="3E85794C">
      <w:pPr>
        <w:spacing w:line="560" w:lineRule="exact"/>
        <w:ind w:left="0"/>
        <w:jc w:val="center"/>
        <w:rPr>
          <w:rFonts w:hint="eastAsia" w:ascii="仿宋_GB2312" w:hAnsi="黑体" w:eastAsia="仿宋_GB2312"/>
          <w:b/>
          <w:sz w:val="32"/>
          <w:szCs w:val="32"/>
          <w:u w:val="none"/>
        </w:rPr>
      </w:pPr>
    </w:p>
    <w:p w14:paraId="4AB0E997">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425C6BFA">
      <w:pPr>
        <w:spacing w:line="560" w:lineRule="exact"/>
        <w:ind w:left="800"/>
        <w:jc w:val="center"/>
        <w:rPr>
          <w:rFonts w:hint="eastAsia" w:ascii="仿宋_GB2312" w:hAnsi="黑体" w:eastAsia="仿宋_GB2312"/>
          <w:b/>
          <w:sz w:val="32"/>
          <w:szCs w:val="32"/>
          <w:u w:val="none"/>
        </w:rPr>
      </w:pPr>
    </w:p>
    <w:p w14:paraId="6B54CEA9">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val="en-US" w:eastAsia="zh-CN"/>
        </w:rPr>
        <w:t>洋浦经济开发区第六幼儿园</w:t>
      </w:r>
      <w:r>
        <w:rPr>
          <w:rFonts w:hint="eastAsia" w:ascii="黑体" w:hAnsi="黑体" w:eastAsia="黑体"/>
          <w:sz w:val="32"/>
          <w:szCs w:val="32"/>
          <w:u w:val="none"/>
        </w:rPr>
        <w:t>单位预算情况说明</w:t>
      </w:r>
    </w:p>
    <w:p w14:paraId="11360807">
      <w:pPr>
        <w:spacing w:line="560" w:lineRule="exact"/>
        <w:jc w:val="center"/>
        <w:rPr>
          <w:rFonts w:ascii="黑体" w:hAnsi="黑体" w:eastAsia="黑体"/>
          <w:sz w:val="32"/>
          <w:szCs w:val="32"/>
          <w:u w:val="none"/>
        </w:rPr>
      </w:pPr>
    </w:p>
    <w:p w14:paraId="16BFFD9E">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6D2741E1">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洋浦经济开发区第六幼儿园2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539.73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50.14</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val="en-US" w:eastAsia="zh-CN"/>
        </w:rPr>
        <w:t>是我园设施设备已基本完善，所需资金较去年减少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olor w:val="auto"/>
          <w:sz w:val="32"/>
          <w:szCs w:val="32"/>
          <w:highlight w:val="none"/>
          <w:u w:val="none"/>
          <w:lang w:val="en-US" w:eastAsia="zh-CN"/>
        </w:rPr>
        <w:t>539.73</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olor w:val="auto"/>
          <w:sz w:val="32"/>
          <w:szCs w:val="32"/>
          <w:highlight w:val="none"/>
          <w:u w:val="none"/>
          <w:lang w:val="en-US" w:eastAsia="zh-CN"/>
        </w:rPr>
        <w:t>539.29</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0.43</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539.73</w:t>
      </w:r>
      <w:r>
        <w:rPr>
          <w:rFonts w:hint="eastAsia" w:ascii="仿宋_GB2312" w:hAnsi="黑体" w:eastAsia="仿宋_GB2312"/>
          <w:color w:val="auto"/>
          <w:sz w:val="32"/>
          <w:szCs w:val="32"/>
          <w:u w:val="none"/>
        </w:rPr>
        <w:t>万元，包括</w:t>
      </w:r>
      <w:r>
        <w:rPr>
          <w:rFonts w:hint="eastAsia" w:ascii="仿宋_GB2312" w:hAnsi="黑体" w:eastAsia="仿宋_GB2312"/>
          <w:color w:val="auto"/>
          <w:sz w:val="32"/>
          <w:szCs w:val="32"/>
          <w:u w:val="none"/>
          <w:lang w:val="en-US" w:eastAsia="zh-CN"/>
        </w:rPr>
        <w:t>教育</w:t>
      </w:r>
      <w:r>
        <w:rPr>
          <w:rFonts w:hint="eastAsia" w:ascii="仿宋_GB2312" w:hAnsi="黑体" w:eastAsia="仿宋_GB2312"/>
          <w:color w:val="auto"/>
          <w:sz w:val="32"/>
          <w:szCs w:val="32"/>
          <w:u w:val="none"/>
        </w:rPr>
        <w:t>支出</w:t>
      </w:r>
      <w:r>
        <w:rPr>
          <w:rFonts w:hint="eastAsia" w:ascii="仿宋_GB2312" w:hAnsi="黑体" w:eastAsia="仿宋_GB2312"/>
          <w:color w:val="auto"/>
          <w:sz w:val="32"/>
          <w:szCs w:val="32"/>
          <w:u w:val="none"/>
          <w:lang w:val="en-US" w:eastAsia="zh-CN"/>
        </w:rPr>
        <w:t>511.82</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val="en-US" w:eastAsia="zh-CN"/>
        </w:rPr>
        <w:t>社会保障和就业</w:t>
      </w:r>
      <w:r>
        <w:rPr>
          <w:rFonts w:hint="eastAsia" w:ascii="仿宋_GB2312" w:hAnsi="黑体" w:eastAsia="仿宋_GB2312"/>
          <w:color w:val="auto"/>
          <w:sz w:val="32"/>
          <w:szCs w:val="32"/>
          <w:u w:val="none"/>
        </w:rPr>
        <w:t>支出</w:t>
      </w:r>
      <w:r>
        <w:rPr>
          <w:rFonts w:hint="eastAsia" w:ascii="仿宋_GB2312" w:hAnsi="黑体" w:eastAsia="仿宋_GB2312"/>
          <w:color w:val="auto"/>
          <w:sz w:val="32"/>
          <w:szCs w:val="32"/>
          <w:u w:val="none"/>
          <w:lang w:val="en-US" w:eastAsia="zh-CN"/>
        </w:rPr>
        <w:t>9.04</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val="en-US" w:eastAsia="zh-CN"/>
        </w:rPr>
        <w:t>卫生健康</w:t>
      </w:r>
      <w:r>
        <w:rPr>
          <w:rFonts w:hint="eastAsia" w:ascii="仿宋_GB2312" w:hAnsi="黑体" w:eastAsia="仿宋_GB2312"/>
          <w:sz w:val="32"/>
          <w:szCs w:val="32"/>
          <w:u w:val="none"/>
        </w:rPr>
        <w:t>支出</w:t>
      </w:r>
      <w:r>
        <w:rPr>
          <w:rFonts w:hint="eastAsia" w:ascii="仿宋_GB2312" w:hAnsi="黑体" w:eastAsia="仿宋_GB2312"/>
          <w:sz w:val="32"/>
          <w:szCs w:val="32"/>
          <w:u w:val="none"/>
          <w:lang w:val="en-US" w:eastAsia="zh-CN"/>
        </w:rPr>
        <w:t>9.65</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住房保障支出9.22万元</w:t>
      </w:r>
      <w:r>
        <w:rPr>
          <w:rFonts w:hint="eastAsia" w:ascii="仿宋_GB2312" w:hAnsi="黑体" w:eastAsia="仿宋_GB2312"/>
          <w:sz w:val="32"/>
          <w:szCs w:val="32"/>
          <w:u w:val="none"/>
        </w:rPr>
        <w:t>，结转下年</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4E65B919">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93285A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C028EE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洋浦经济开发区第六幼儿园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539.29</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45.63</w:t>
      </w:r>
      <w:r>
        <w:rPr>
          <w:rFonts w:hint="eastAsia" w:ascii="仿宋_GB2312" w:hAnsi="黑体" w:eastAsia="仿宋_GB2312"/>
          <w:sz w:val="32"/>
          <w:szCs w:val="32"/>
          <w:u w:val="none"/>
        </w:rPr>
        <w:t>万元，主要是我园设施设备已基本完善，所需资金较去年减少</w:t>
      </w:r>
      <w:r>
        <w:rPr>
          <w:rFonts w:hint="eastAsia" w:ascii="仿宋_GB2312" w:hAnsi="黑体" w:eastAsia="仿宋_GB2312"/>
          <w:sz w:val="32"/>
          <w:szCs w:val="32"/>
          <w:u w:val="none"/>
          <w:lang w:eastAsia="zh-CN"/>
        </w:rPr>
        <w:t>。</w:t>
      </w:r>
    </w:p>
    <w:p w14:paraId="78F73DA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1F829A0B">
      <w:pPr>
        <w:spacing w:line="560" w:lineRule="exact"/>
        <w:ind w:firstLine="800" w:firstLineChars="25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511.82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94.83</w:t>
      </w:r>
      <w:r>
        <w:rPr>
          <w:rFonts w:hint="eastAsia" w:ascii="仿宋_GB2312" w:hAnsi="黑体" w:eastAsia="仿宋_GB2312"/>
          <w:sz w:val="32"/>
          <w:szCs w:val="32"/>
          <w:u w:val="none"/>
        </w:rPr>
        <w:t>%；社会保障和就业（类）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9.04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1.67</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卫生健康</w:t>
      </w:r>
      <w:r>
        <w:rPr>
          <w:rFonts w:hint="eastAsia" w:ascii="仿宋_GB2312" w:hAnsi="黑体" w:eastAsia="仿宋_GB2312"/>
          <w:sz w:val="32"/>
          <w:szCs w:val="32"/>
          <w:u w:val="none"/>
        </w:rPr>
        <w:t>（类）支出9.</w:t>
      </w:r>
      <w:r>
        <w:rPr>
          <w:rFonts w:hint="eastAsia" w:ascii="仿宋_GB2312" w:hAnsi="黑体" w:eastAsia="仿宋_GB2312"/>
          <w:sz w:val="32"/>
          <w:szCs w:val="32"/>
          <w:u w:val="none"/>
          <w:lang w:val="en-US" w:eastAsia="zh-CN"/>
        </w:rPr>
        <w:t>65</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1.79</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住房</w:t>
      </w:r>
      <w:r>
        <w:rPr>
          <w:rFonts w:hint="eastAsia" w:ascii="仿宋_GB2312" w:hAnsi="黑体" w:eastAsia="仿宋_GB2312"/>
          <w:sz w:val="32"/>
          <w:szCs w:val="32"/>
          <w:u w:val="none"/>
        </w:rPr>
        <w:t>保障（类）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9.22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1.71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0C04816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07D814EC">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 教育支出（类）202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年预算数为564.26万元，比上年预算数减少</w:t>
      </w:r>
      <w:r>
        <w:rPr>
          <w:rFonts w:hint="eastAsia" w:ascii="方正仿宋_GBK" w:hAnsi="方正仿宋_GBK" w:eastAsia="方正仿宋_GBK" w:cs="方正仿宋_GBK"/>
          <w:sz w:val="32"/>
          <w:szCs w:val="32"/>
          <w:u w:val="none"/>
          <w:lang w:eastAsia="zh-CN"/>
        </w:rPr>
        <w:t>5</w:t>
      </w:r>
      <w:r>
        <w:rPr>
          <w:rFonts w:hint="eastAsia" w:ascii="方正仿宋_GBK" w:hAnsi="方正仿宋_GBK" w:eastAsia="方正仿宋_GBK" w:cs="方正仿宋_GBK"/>
          <w:sz w:val="32"/>
          <w:szCs w:val="32"/>
          <w:u w:val="none"/>
          <w:lang w:val="en-US" w:eastAsia="zh-CN"/>
        </w:rPr>
        <w:t>2.44</w:t>
      </w:r>
      <w:r>
        <w:rPr>
          <w:rFonts w:hint="eastAsia" w:ascii="方正仿宋_GBK" w:hAnsi="方正仿宋_GBK" w:eastAsia="方正仿宋_GBK" w:cs="方正仿宋_GBK"/>
          <w:sz w:val="32"/>
          <w:szCs w:val="32"/>
          <w:u w:val="none"/>
        </w:rPr>
        <w:t>万元，主要是我园基础设施日渐完善，所需资金减少。</w:t>
      </w:r>
    </w:p>
    <w:p w14:paraId="01FF1501">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社会保障和就业（类）支出202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年预算数为7.74万元，比上年预算数增加</w:t>
      </w:r>
      <w:r>
        <w:rPr>
          <w:rFonts w:hint="eastAsia" w:ascii="方正仿宋_GBK" w:hAnsi="方正仿宋_GBK" w:eastAsia="方正仿宋_GBK" w:cs="方正仿宋_GBK"/>
          <w:sz w:val="32"/>
          <w:szCs w:val="32"/>
          <w:u w:val="none"/>
          <w:lang w:eastAsia="zh-CN"/>
        </w:rPr>
        <w:t>1</w:t>
      </w:r>
      <w:r>
        <w:rPr>
          <w:rFonts w:hint="eastAsia" w:ascii="方正仿宋_GBK" w:hAnsi="方正仿宋_GBK" w:eastAsia="方正仿宋_GBK" w:cs="方正仿宋_GBK"/>
          <w:sz w:val="32"/>
          <w:szCs w:val="32"/>
          <w:u w:val="none"/>
          <w:lang w:val="en-US" w:eastAsia="zh-CN"/>
        </w:rPr>
        <w:t>.3</w:t>
      </w:r>
      <w:r>
        <w:rPr>
          <w:rFonts w:hint="eastAsia" w:ascii="方正仿宋_GBK" w:hAnsi="方正仿宋_GBK" w:eastAsia="方正仿宋_GBK" w:cs="方正仿宋_GBK"/>
          <w:sz w:val="32"/>
          <w:szCs w:val="32"/>
          <w:u w:val="none"/>
        </w:rPr>
        <w:t>万元，主要是202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年社保、职业年金基数上调，所需资金增加。</w:t>
      </w:r>
    </w:p>
    <w:p w14:paraId="5B29B73A">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3. 卫生健康（类）支出202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eastAsia="zh-CN"/>
        </w:rPr>
        <w:t>9</w:t>
      </w:r>
      <w:r>
        <w:rPr>
          <w:rFonts w:hint="eastAsia" w:ascii="方正仿宋_GBK" w:hAnsi="方正仿宋_GBK" w:eastAsia="方正仿宋_GBK" w:cs="方正仿宋_GBK"/>
          <w:sz w:val="32"/>
          <w:szCs w:val="32"/>
          <w:u w:val="none"/>
          <w:lang w:val="en-US" w:eastAsia="zh-CN"/>
        </w:rPr>
        <w:t>.65</w:t>
      </w:r>
      <w:r>
        <w:rPr>
          <w:rFonts w:hint="eastAsia" w:ascii="方正仿宋_GBK" w:hAnsi="方正仿宋_GBK" w:eastAsia="方正仿宋_GBK" w:cs="方正仿宋_GBK"/>
          <w:sz w:val="32"/>
          <w:szCs w:val="32"/>
          <w:u w:val="none"/>
        </w:rPr>
        <w:t>万元，比上年预算数增加0.</w:t>
      </w:r>
      <w:r>
        <w:rPr>
          <w:rFonts w:hint="eastAsia" w:ascii="方正仿宋_GBK" w:hAnsi="方正仿宋_GBK" w:eastAsia="方正仿宋_GBK" w:cs="方正仿宋_GBK"/>
          <w:sz w:val="32"/>
          <w:szCs w:val="32"/>
          <w:u w:val="none"/>
          <w:lang w:val="en-US" w:eastAsia="zh-CN"/>
        </w:rPr>
        <w:t>35</w:t>
      </w:r>
      <w:r>
        <w:rPr>
          <w:rFonts w:hint="eastAsia" w:ascii="方正仿宋_GBK" w:hAnsi="方正仿宋_GBK" w:eastAsia="方正仿宋_GBK" w:cs="方正仿宋_GBK"/>
          <w:sz w:val="32"/>
          <w:szCs w:val="32"/>
          <w:u w:val="none"/>
        </w:rPr>
        <w:t>万元，主要是202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年社保基数上调，所需资金增加。</w:t>
      </w:r>
    </w:p>
    <w:p w14:paraId="765DE6C9">
      <w:pPr>
        <w:spacing w:line="560" w:lineRule="exact"/>
        <w:ind w:firstLine="640"/>
        <w:rPr>
          <w:rFonts w:hint="eastAsia" w:ascii="仿宋_GB2312" w:hAnsi="黑体" w:eastAsia="仿宋_GB2312" w:cs="仿宋_GB2312"/>
          <w:sz w:val="32"/>
          <w:szCs w:val="32"/>
          <w:u w:val="none"/>
          <w:lang w:eastAsia="zh-CN"/>
        </w:rPr>
      </w:pPr>
      <w:r>
        <w:rPr>
          <w:rFonts w:hint="eastAsia" w:ascii="方正仿宋_GBK" w:hAnsi="方正仿宋_GBK" w:eastAsia="方正仿宋_GBK" w:cs="方正仿宋_GBK"/>
          <w:sz w:val="32"/>
          <w:szCs w:val="32"/>
          <w:u w:val="none"/>
        </w:rPr>
        <w:t>4. 住房保障（类）支出202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eastAsia="zh-CN"/>
        </w:rPr>
        <w:t>9</w:t>
      </w:r>
      <w:r>
        <w:rPr>
          <w:rFonts w:hint="eastAsia" w:ascii="方正仿宋_GBK" w:hAnsi="方正仿宋_GBK" w:eastAsia="方正仿宋_GBK" w:cs="方正仿宋_GBK"/>
          <w:sz w:val="32"/>
          <w:szCs w:val="32"/>
          <w:u w:val="none"/>
          <w:lang w:val="en-US" w:eastAsia="zh-CN"/>
        </w:rPr>
        <w:t>.22</w:t>
      </w:r>
      <w:r>
        <w:rPr>
          <w:rFonts w:hint="eastAsia" w:ascii="方正仿宋_GBK" w:hAnsi="方正仿宋_GBK" w:eastAsia="方正仿宋_GBK" w:cs="方正仿宋_GBK"/>
          <w:sz w:val="32"/>
          <w:szCs w:val="32"/>
          <w:u w:val="none"/>
        </w:rPr>
        <w:t>万元，比上年预算数增加</w:t>
      </w:r>
      <w:r>
        <w:rPr>
          <w:rFonts w:hint="eastAsia" w:ascii="方正仿宋_GBK" w:hAnsi="方正仿宋_GBK" w:eastAsia="方正仿宋_GBK" w:cs="方正仿宋_GBK"/>
          <w:sz w:val="32"/>
          <w:szCs w:val="32"/>
          <w:u w:val="none"/>
          <w:lang w:eastAsia="zh-CN"/>
        </w:rPr>
        <w:t>0</w:t>
      </w:r>
      <w:r>
        <w:rPr>
          <w:rFonts w:hint="eastAsia" w:ascii="方正仿宋_GBK" w:hAnsi="方正仿宋_GBK" w:eastAsia="方正仿宋_GBK" w:cs="方正仿宋_GBK"/>
          <w:sz w:val="32"/>
          <w:szCs w:val="32"/>
          <w:u w:val="none"/>
          <w:lang w:val="en-US" w:eastAsia="zh-CN"/>
        </w:rPr>
        <w:t>.65</w:t>
      </w:r>
      <w:r>
        <w:rPr>
          <w:rFonts w:hint="eastAsia" w:ascii="方正仿宋_GBK" w:hAnsi="方正仿宋_GBK" w:eastAsia="方正仿宋_GBK" w:cs="方正仿宋_GBK"/>
          <w:sz w:val="32"/>
          <w:szCs w:val="32"/>
          <w:u w:val="none"/>
        </w:rPr>
        <w:t>万元，主要是202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年公积金基数上调，因此所需资金增加。</w:t>
      </w:r>
    </w:p>
    <w:p w14:paraId="061D7199">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598AD76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洋浦经济开发区第六幼儿园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410.39</w:t>
      </w:r>
      <w:r>
        <w:rPr>
          <w:rFonts w:hint="eastAsia" w:ascii="仿宋_GB2312" w:hAnsi="黑体" w:eastAsia="仿宋_GB2312"/>
          <w:sz w:val="32"/>
          <w:szCs w:val="32"/>
          <w:u w:val="none"/>
        </w:rPr>
        <w:t>万元，其中：</w:t>
      </w:r>
    </w:p>
    <w:p w14:paraId="3796532D">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409.75</w:t>
      </w:r>
      <w:r>
        <w:rPr>
          <w:rFonts w:hint="eastAsia" w:ascii="仿宋_GB2312" w:hAnsi="黑体" w:eastAsia="仿宋_GB2312"/>
          <w:sz w:val="32"/>
          <w:szCs w:val="32"/>
          <w:u w:val="none"/>
        </w:rPr>
        <w:t>万元，主要包括：基本工资、津贴补贴、奖金、社会保障缴费</w:t>
      </w:r>
      <w:r>
        <w:rPr>
          <w:rFonts w:hint="eastAsia" w:ascii="仿宋_GB2312" w:hAnsi="黑体" w:eastAsia="仿宋_GB2312"/>
          <w:sz w:val="32"/>
          <w:szCs w:val="32"/>
          <w:u w:val="none"/>
          <w:lang w:eastAsia="zh-CN"/>
        </w:rPr>
        <w:t>；</w:t>
      </w:r>
    </w:p>
    <w:p w14:paraId="7BC7F43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0.64</w:t>
      </w:r>
      <w:r>
        <w:rPr>
          <w:rFonts w:hint="eastAsia" w:ascii="仿宋_GB2312" w:hAnsi="黑体" w:eastAsia="仿宋_GB2312"/>
          <w:sz w:val="32"/>
          <w:szCs w:val="32"/>
          <w:u w:val="none"/>
        </w:rPr>
        <w:t>万元，主要包括：邮电费、工会经费。</w:t>
      </w:r>
    </w:p>
    <w:p w14:paraId="382DC26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7237F725">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r>
        <w:rPr>
          <w:rFonts w:hint="eastAsia" w:ascii="方正仿宋_GBK" w:hAnsi="方正仿宋_GBK" w:eastAsia="方正仿宋_GBK" w:cs="方正仿宋_GBK"/>
          <w:sz w:val="32"/>
          <w:szCs w:val="32"/>
          <w:u w:val="none"/>
          <w:lang w:val="en-US" w:eastAsia="zh-CN"/>
        </w:rPr>
        <w:t>洋浦经济开发区第六幼儿园2026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28.8</w:t>
      </w:r>
      <w:r>
        <w:rPr>
          <w:rFonts w:hint="eastAsia" w:ascii="方正仿宋_GBK" w:hAnsi="方正仿宋_GBK" w:eastAsia="方正仿宋_GBK" w:cs="方正仿宋_GBK"/>
          <w:sz w:val="32"/>
          <w:szCs w:val="32"/>
          <w:u w:val="none"/>
        </w:rPr>
        <w:t>万元，其中：</w:t>
      </w:r>
    </w:p>
    <w:p w14:paraId="7CDF808E">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szCs w:val="32"/>
          <w:u w:val="none"/>
          <w:lang w:val="en-US" w:eastAsia="zh-CN"/>
        </w:rPr>
        <w:t>28.8</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lang w:val="en-US" w:eastAsia="zh-CN"/>
        </w:rPr>
        <w:t>28.8</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u w:val="none"/>
          <w:shd w:val="clear" w:color="auto" w:fill="FFFFFF"/>
          <w:lang w:val="en-US" w:eastAsia="zh-CN"/>
        </w:rPr>
        <w:t>100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val="en-US" w:eastAsia="zh-CN"/>
        </w:rPr>
        <w:t>我园有校车接送幼儿上下学服务，需要每月租赁校车</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2DDB297B">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r>
        <w:rPr>
          <w:rFonts w:hint="eastAsia" w:ascii="方正仿宋_GBK" w:hAnsi="方正仿宋_GBK" w:eastAsia="方正仿宋_GBK" w:cs="方正仿宋_GBK"/>
          <w:sz w:val="32"/>
          <w:szCs w:val="32"/>
          <w:u w:val="none"/>
          <w:lang w:val="en-US" w:eastAsia="zh-CN"/>
        </w:rPr>
        <w:t>洋浦经济开发区第六幼儿园</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36B1743C">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eastAsia="zh-CN"/>
        </w:rPr>
        <w:t>。</w:t>
      </w:r>
    </w:p>
    <w:p w14:paraId="6D5EA32A">
      <w:pPr>
        <w:spacing w:line="560" w:lineRule="exact"/>
        <w:ind w:firstLine="64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szCs w:val="32"/>
          <w:u w:val="none"/>
          <w:lang w:eastAsia="zh-CN"/>
        </w:rPr>
        <w:t>。</w:t>
      </w:r>
    </w:p>
    <w:p w14:paraId="11E6B407">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万元，与上年预算持平。</w:t>
      </w:r>
    </w:p>
    <w:p w14:paraId="1B33F04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2925FC5D">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1F421A0B">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洋浦经济开发区第六幼儿园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与上年持平，主要是我园无此项资金。</w:t>
      </w:r>
    </w:p>
    <w:p w14:paraId="13FD1F0D">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6472FFDC">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14:paraId="6D85140B">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2CFD80C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，主要是我园无此项资金。</w:t>
      </w:r>
    </w:p>
    <w:p w14:paraId="6C53A3DE">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，主要是我园无此项资金。</w:t>
      </w:r>
    </w:p>
    <w:p w14:paraId="14F3138F">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551D030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洋浦经济开发区第六幼儿园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，主要是我园无此项资金</w:t>
      </w:r>
      <w:r>
        <w:rPr>
          <w:rFonts w:hint="eastAsia" w:ascii="仿宋_GB2312" w:hAnsi="黑体" w:eastAsia="仿宋_GB2312"/>
          <w:sz w:val="32"/>
          <w:szCs w:val="32"/>
          <w:u w:val="none"/>
          <w:lang w:eastAsia="zh-CN"/>
        </w:rPr>
        <w:t>。</w:t>
      </w:r>
    </w:p>
    <w:p w14:paraId="3E98BD29">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0FBC8040">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按照综合预算原则，洋浦经济开发区第六幼儿园所有收入和支出均纳入部门预算管理。洋浦经济开发区第六幼儿园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539.73</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14:paraId="3FEA31F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32CAD6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洋浦经济开发区第六幼儿园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539.73</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0.43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0.08</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539.29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99.92</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50.14</w:t>
      </w:r>
      <w:r>
        <w:rPr>
          <w:rFonts w:hint="eastAsia" w:ascii="仿宋_GB2312" w:hAnsi="黑体" w:eastAsia="仿宋_GB2312"/>
          <w:sz w:val="32"/>
          <w:szCs w:val="32"/>
          <w:u w:val="none"/>
        </w:rPr>
        <w:t>万元，主要是我园基础设施</w:t>
      </w:r>
      <w:r>
        <w:rPr>
          <w:rFonts w:hint="eastAsia" w:ascii="仿宋_GB2312" w:hAnsi="黑体" w:eastAsia="仿宋_GB2312"/>
          <w:sz w:val="32"/>
          <w:szCs w:val="32"/>
          <w:u w:val="none"/>
          <w:lang w:val="en-US" w:eastAsia="zh-CN"/>
        </w:rPr>
        <w:t>已基本</w:t>
      </w:r>
      <w:r>
        <w:rPr>
          <w:rFonts w:hint="eastAsia" w:ascii="仿宋_GB2312" w:hAnsi="黑体" w:eastAsia="仿宋_GB2312"/>
          <w:sz w:val="32"/>
          <w:szCs w:val="32"/>
          <w:u w:val="none"/>
        </w:rPr>
        <w:t>完善，所需资金减少。</w:t>
      </w:r>
    </w:p>
    <w:p w14:paraId="3264EDA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6B8B4A1B">
      <w:pPr>
        <w:keepNext w:val="0"/>
        <w:keepLines w:val="0"/>
        <w:widowControl w:val="0"/>
        <w:suppressLineNumbers w:val="0"/>
        <w:spacing w:before="0" w:beforeAutospacing="0" w:after="0" w:afterAutospacing="0"/>
        <w:ind w:left="0" w:right="0" w:firstLine="640" w:firstLineChars="200"/>
        <w:jc w:val="both"/>
      </w:pPr>
      <w:r>
        <w:rPr>
          <w:rFonts w:hint="eastAsia" w:ascii="仿宋_GB2312" w:hAnsi="黑体" w:eastAsia="仿宋_GB2312"/>
          <w:sz w:val="32"/>
          <w:szCs w:val="32"/>
          <w:u w:val="none"/>
          <w:lang w:val="en-US" w:eastAsia="zh-CN"/>
        </w:rPr>
        <w:t>洋浦经济开发区第六幼儿园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539.73</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410.39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76.04</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129.33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23.96</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50.14</w:t>
      </w:r>
      <w:r>
        <w:rPr>
          <w:rFonts w:hint="eastAsia" w:ascii="仿宋_GB2312" w:hAnsi="黑体" w:eastAsia="仿宋_GB2312"/>
          <w:sz w:val="32"/>
          <w:szCs w:val="32"/>
          <w:u w:val="none"/>
        </w:rPr>
        <w:t>万元，主要是我园设施设备运转</w:t>
      </w:r>
      <w:r>
        <w:rPr>
          <w:rFonts w:hint="eastAsia" w:ascii="仿宋_GB2312" w:hAnsi="黑体" w:eastAsia="仿宋_GB2312"/>
          <w:sz w:val="32"/>
          <w:szCs w:val="32"/>
          <w:u w:val="none"/>
          <w:lang w:val="en-US" w:eastAsia="zh-CN"/>
        </w:rPr>
        <w:t>已基本</w:t>
      </w:r>
      <w:r>
        <w:rPr>
          <w:rFonts w:hint="eastAsia" w:ascii="仿宋_GB2312" w:hAnsi="黑体" w:eastAsia="仿宋_GB2312"/>
          <w:sz w:val="32"/>
          <w:szCs w:val="32"/>
          <w:u w:val="none"/>
        </w:rPr>
        <w:t>完善，</w:t>
      </w:r>
      <w:r>
        <w:rPr>
          <w:rFonts w:hint="eastAsia" w:ascii="仿宋_GB2312" w:hAnsi="黑体" w:eastAsia="仿宋_GB2312"/>
          <w:sz w:val="32"/>
          <w:szCs w:val="32"/>
          <w:u w:val="none"/>
          <w:lang w:val="en-US" w:eastAsia="zh-CN"/>
        </w:rPr>
        <w:t>资金需求减少</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其中委托业务费预算总额0万元，与上年持平。</w:t>
      </w:r>
    </w:p>
    <w:p w14:paraId="20B3DA0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6F455C4E">
      <w:pPr>
        <w:spacing w:line="560" w:lineRule="exact"/>
        <w:ind w:firstLine="640" w:firstLineChars="200"/>
        <w:rPr>
          <w:rFonts w:hint="eastAsia" w:ascii="楷体" w:hAnsi="楷体" w:eastAsia="楷体"/>
          <w:sz w:val="32"/>
          <w:szCs w:val="32"/>
          <w:u w:val="none"/>
        </w:rPr>
      </w:pPr>
      <w:r>
        <w:rPr>
          <w:rFonts w:hint="eastAsia" w:ascii="楷体" w:hAnsi="楷体" w:eastAsia="楷体"/>
          <w:sz w:val="32"/>
          <w:szCs w:val="32"/>
          <w:u w:val="none"/>
        </w:rPr>
        <w:t>（一）机关运行经费（行政单位、参照公务员法管理的事业单位需说明，其他单位不需要说明）</w:t>
      </w:r>
    </w:p>
    <w:p w14:paraId="5F19BF36">
      <w:pPr>
        <w:spacing w:line="560" w:lineRule="exact"/>
        <w:ind w:firstLine="64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洋浦经济开发区第六幼儿园无此情况。</w:t>
      </w:r>
    </w:p>
    <w:p w14:paraId="73C9C155">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lang w:eastAsia="zh-CN"/>
        </w:rPr>
        <w:t>（</w:t>
      </w:r>
      <w:r>
        <w:rPr>
          <w:rFonts w:hint="eastAsia" w:ascii="楷体" w:hAnsi="楷体" w:eastAsia="楷体"/>
          <w:sz w:val="32"/>
          <w:szCs w:val="32"/>
          <w:u w:val="none"/>
          <w:lang w:val="en-US" w:eastAsia="zh-CN"/>
        </w:rPr>
        <w:t>二）</w:t>
      </w:r>
      <w:r>
        <w:rPr>
          <w:rFonts w:hint="eastAsia" w:ascii="楷体" w:hAnsi="楷体" w:eastAsia="楷体"/>
          <w:sz w:val="32"/>
          <w:szCs w:val="32"/>
          <w:u w:val="none"/>
        </w:rPr>
        <w:t>政府采购情况</w:t>
      </w:r>
    </w:p>
    <w:p w14:paraId="075640C7">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洋浦经济开发区第六幼儿园</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bookmarkStart w:id="0" w:name="_GoBack"/>
      <w:bookmarkEnd w:id="0"/>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0FEE6A21">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val="en-US" w:eastAsia="zh-CN"/>
        </w:rPr>
        <w:t>三</w:t>
      </w:r>
      <w:r>
        <w:rPr>
          <w:rFonts w:hint="eastAsia" w:ascii="楷体" w:hAnsi="楷体" w:eastAsia="楷体"/>
          <w:sz w:val="32"/>
          <w:szCs w:val="32"/>
          <w:u w:val="none"/>
        </w:rPr>
        <w:t>）国有资产占有使用情况</w:t>
      </w:r>
    </w:p>
    <w:p w14:paraId="7D9BAA7D">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rPr>
        <w:t>洋浦经济开发区第六幼儿园本级及下属各预算单位共有车辆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5D41E4E0">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val="en-US" w:eastAsia="zh-CN"/>
        </w:rPr>
        <w:t>四</w:t>
      </w:r>
      <w:r>
        <w:rPr>
          <w:rFonts w:hint="eastAsia" w:ascii="楷体" w:hAnsi="楷体" w:eastAsia="楷体"/>
          <w:sz w:val="32"/>
          <w:szCs w:val="32"/>
          <w:u w:val="none"/>
        </w:rPr>
        <w:t>）</w:t>
      </w:r>
      <w:r>
        <w:rPr>
          <w:rFonts w:hint="eastAsia" w:ascii="楷体" w:hAnsi="楷体" w:eastAsia="楷体" w:cs="黑体"/>
          <w:i w:val="0"/>
          <w:caps w:val="0"/>
          <w:spacing w:val="0"/>
          <w:kern w:val="2"/>
          <w:sz w:val="32"/>
          <w:szCs w:val="32"/>
          <w:lang w:val="en-US" w:eastAsia="zh-CN" w:bidi="ar"/>
        </w:rPr>
        <w:t>绩效目标设置及重点项目绩效目标说明</w:t>
      </w:r>
    </w:p>
    <w:p w14:paraId="58ADB451">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rPr>
        <w:t>洋浦经济开发区第六幼儿园</w:t>
      </w:r>
      <w:r>
        <w:rPr>
          <w:rFonts w:hint="eastAsia" w:ascii="仿宋_GB2312" w:hAnsi="黑体" w:eastAsia="仿宋_GB2312" w:cs="仿宋_GB2312"/>
          <w:sz w:val="32"/>
          <w:szCs w:val="32"/>
          <w:u w:val="none"/>
          <w:lang w:val="en-US" w:eastAsia="zh-CN"/>
        </w:rPr>
        <w:t>17</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539.73</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1BBCB856">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3A5EEC4A">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46000021R000000006640-工资奖金津补贴</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78.71</w:t>
      </w:r>
      <w:r>
        <w:rPr>
          <w:rFonts w:hint="eastAsia" w:ascii="仿宋_GB2312" w:hAnsi="黑体" w:eastAsia="仿宋_GB2312" w:cs="仿宋_GB2312"/>
          <w:sz w:val="32"/>
          <w:szCs w:val="32"/>
          <w:u w:val="none"/>
          <w:lang w:eastAsia="zh-CN"/>
        </w:rPr>
        <w:t>万元，主要用</w:t>
      </w:r>
      <w:r>
        <w:rPr>
          <w:rFonts w:hint="eastAsia" w:ascii="仿宋_GB2312" w:hAnsi="黑体" w:eastAsia="仿宋_GB2312" w:cs="仿宋_GB2312"/>
          <w:sz w:val="32"/>
          <w:szCs w:val="32"/>
          <w:u w:val="none"/>
          <w:lang w:val="en-US" w:eastAsia="zh-CN"/>
        </w:rPr>
        <w:t>于在编人员的工资具体项的发放</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r>
        <w:rPr>
          <w:rFonts w:hint="eastAsia" w:ascii="仿宋_GB2312" w:hAnsi="黑体" w:eastAsia="仿宋_GB2312" w:cs="仿宋_GB2312"/>
          <w:sz w:val="32"/>
          <w:szCs w:val="32"/>
          <w:u w:val="none"/>
          <w:lang w:eastAsia="zh-CN"/>
        </w:rPr>
        <w:t>。</w:t>
      </w:r>
    </w:p>
    <w:p w14:paraId="26F9B436">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46000021R000000006642-养老保险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6.03</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在编人员的养老保险缴纳</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r>
        <w:rPr>
          <w:rFonts w:hint="eastAsia" w:ascii="仿宋_GB2312" w:hAnsi="黑体" w:eastAsia="仿宋_GB2312" w:cs="仿宋_GB2312"/>
          <w:sz w:val="32"/>
          <w:szCs w:val="32"/>
          <w:u w:val="none"/>
          <w:lang w:eastAsia="zh-CN"/>
        </w:rPr>
        <w:t>。</w:t>
      </w:r>
    </w:p>
    <w:p w14:paraId="54C21C89">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lang w:eastAsia="zh-CN"/>
        </w:rPr>
        <w:t>.46000021R000000006643-职业年金项目，预算安排3.01万元，主要用于在编人员的职业年金缴纳，绩效目标是严格执行相关政策，保障工资及时、足额发放或社保及时、足额缴纳，预算编制科学合理，减少结余资金。</w:t>
      </w:r>
    </w:p>
    <w:p w14:paraId="2DEC6527">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lang w:eastAsia="zh-CN"/>
        </w:rPr>
        <w:t>.46000021R000000006644-医疗保险</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，预算安排1.96万元，主要用于在编人员的医疗保险缴纳，绩效目标是严格执行相关政策，保障工资及时、足额发放或社保及时、足额缴纳，预算编制科学合理，减少结余资金。</w:t>
      </w:r>
    </w:p>
    <w:p w14:paraId="7F72501C">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lang w:eastAsia="zh-CN"/>
        </w:rPr>
        <w:t>.46000021R000000006645-公务员医疗补助</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，预算安排7.69万元，主要用于在编人员的公务员医疗补助，绩效目标是严格执行相关政策，保障工资及时、足额发放或社保及时、足额缴纳，预算编制科学合理，减少结余资金。</w:t>
      </w:r>
    </w:p>
    <w:p w14:paraId="268B4EDA">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lang w:eastAsia="zh-CN"/>
        </w:rPr>
        <w:t>.46000021R000000006646-失业保险</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，预算安排0.15万元，主要用于在编人员的失业保险缴纳，绩效目标是严格执行相关政策，保障工资及时、足额发放或社保及时、足额缴纳，预算编制科学合理，减少结余资金。</w:t>
      </w:r>
    </w:p>
    <w:p w14:paraId="2F11FF07">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7</w:t>
      </w:r>
      <w:r>
        <w:rPr>
          <w:rFonts w:hint="eastAsia" w:ascii="仿宋_GB2312" w:hAnsi="黑体" w:eastAsia="仿宋_GB2312" w:cs="仿宋_GB2312"/>
          <w:sz w:val="32"/>
          <w:szCs w:val="32"/>
          <w:u w:val="none"/>
          <w:lang w:eastAsia="zh-CN"/>
        </w:rPr>
        <w:t>.46000021R000000006647-工伤保险</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，预算安排0.03万元，主要用于在编人员的工伤保险缴纳，绩效目标是严格执行相关政策，保障工资及时、足额发放或社保及时、足额缴纳，预算编制科学合理，减少结余资金。</w:t>
      </w:r>
    </w:p>
    <w:p w14:paraId="39051536">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8</w:t>
      </w:r>
      <w:r>
        <w:rPr>
          <w:rFonts w:hint="eastAsia" w:ascii="仿宋_GB2312" w:hAnsi="黑体" w:eastAsia="仿宋_GB2312" w:cs="仿宋_GB2312"/>
          <w:sz w:val="32"/>
          <w:szCs w:val="32"/>
          <w:u w:val="none"/>
          <w:lang w:eastAsia="zh-CN"/>
        </w:rPr>
        <w:t>.46000021R000000006659-编外长聘人员工资福利</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，预算安排302.90万元，主要用于</w:t>
      </w:r>
      <w:r>
        <w:rPr>
          <w:rFonts w:hint="eastAsia" w:ascii="仿宋_GB2312" w:hAnsi="黑体" w:eastAsia="仿宋_GB2312" w:cs="仿宋_GB2312"/>
          <w:sz w:val="32"/>
          <w:szCs w:val="32"/>
          <w:u w:val="none"/>
          <w:lang w:val="en-US" w:eastAsia="zh-CN"/>
        </w:rPr>
        <w:t>编外</w:t>
      </w:r>
      <w:r>
        <w:rPr>
          <w:rFonts w:hint="eastAsia" w:ascii="仿宋_GB2312" w:hAnsi="黑体" w:eastAsia="仿宋_GB2312" w:cs="仿宋_GB2312"/>
          <w:sz w:val="32"/>
          <w:szCs w:val="32"/>
          <w:u w:val="none"/>
          <w:lang w:eastAsia="zh-CN"/>
        </w:rPr>
        <w:t>人员的</w:t>
      </w:r>
      <w:r>
        <w:rPr>
          <w:rFonts w:hint="eastAsia" w:ascii="仿宋_GB2312" w:hAnsi="黑体" w:eastAsia="仿宋_GB2312" w:cs="仿宋_GB2312"/>
          <w:sz w:val="32"/>
          <w:szCs w:val="32"/>
          <w:u w:val="none"/>
          <w:lang w:val="en-US" w:eastAsia="zh-CN"/>
        </w:rPr>
        <w:t>工资福利发放，社保、公积金的缴纳</w:t>
      </w:r>
      <w:r>
        <w:rPr>
          <w:rFonts w:hint="eastAsia" w:ascii="仿宋_GB2312" w:hAnsi="黑体" w:eastAsia="仿宋_GB2312" w:cs="仿宋_GB2312"/>
          <w:sz w:val="32"/>
          <w:szCs w:val="32"/>
          <w:u w:val="none"/>
          <w:lang w:eastAsia="zh-CN"/>
        </w:rPr>
        <w:t>，绩效目标是严格执行相关政策，保障工资及时、足额发放或社保及时、足额缴纳，预算编制科学合理，减少结余资金。</w:t>
      </w:r>
    </w:p>
    <w:p w14:paraId="68C4FEAE">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9</w:t>
      </w:r>
      <w:r>
        <w:rPr>
          <w:rFonts w:hint="eastAsia" w:ascii="仿宋_GB2312" w:hAnsi="黑体" w:eastAsia="仿宋_GB2312" w:cs="仿宋_GB2312"/>
          <w:sz w:val="32"/>
          <w:szCs w:val="32"/>
          <w:u w:val="none"/>
          <w:lang w:eastAsia="zh-CN"/>
        </w:rPr>
        <w:t>.46000021R000000006663-住房公积金</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，预算安排9.22万元，主要用于在编人员的住房公积金缴纳，绩效目标是严格执行相关政策，保障工资及时、足额发放或社保及时、足额缴纳，预算编制科学合理，减少结余资金。</w:t>
      </w:r>
    </w:p>
    <w:p w14:paraId="1D7A8737">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10</w:t>
      </w:r>
      <w:r>
        <w:rPr>
          <w:rFonts w:hint="eastAsia" w:ascii="仿宋_GB2312" w:hAnsi="黑体" w:eastAsia="仿宋_GB2312" w:cs="仿宋_GB2312"/>
          <w:sz w:val="32"/>
          <w:szCs w:val="32"/>
          <w:u w:val="none"/>
          <w:lang w:eastAsia="zh-CN"/>
        </w:rPr>
        <w:t>.46000021Y000000006662-公用支出项目，预算安排0.64万元，主要用于</w:t>
      </w:r>
      <w:r>
        <w:rPr>
          <w:rFonts w:hint="eastAsia" w:ascii="仿宋_GB2312" w:hAnsi="黑体" w:eastAsia="仿宋_GB2312" w:cs="仿宋_GB2312"/>
          <w:sz w:val="32"/>
          <w:szCs w:val="32"/>
          <w:u w:val="none"/>
          <w:lang w:val="en-US" w:eastAsia="zh-CN"/>
        </w:rPr>
        <w:t>在编人员工会（单位部分）资金转入工会账户使用</w:t>
      </w:r>
      <w:r>
        <w:rPr>
          <w:rFonts w:hint="eastAsia" w:ascii="仿宋_GB2312" w:hAnsi="黑体" w:eastAsia="仿宋_GB2312" w:cs="仿宋_GB2312"/>
          <w:sz w:val="32"/>
          <w:szCs w:val="32"/>
          <w:u w:val="none"/>
          <w:lang w:eastAsia="zh-CN"/>
        </w:rPr>
        <w:t>，绩效目标是提高预算编制质量，严格执行预算，保障单位日常运转。</w:t>
      </w:r>
    </w:p>
    <w:p w14:paraId="3267A1D1">
      <w:pPr>
        <w:spacing w:line="560" w:lineRule="exact"/>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11</w:t>
      </w:r>
      <w:r>
        <w:rPr>
          <w:rFonts w:hint="eastAsia" w:ascii="仿宋_GB2312" w:hAnsi="黑体" w:eastAsia="仿宋_GB2312" w:cs="仿宋_GB2312"/>
          <w:sz w:val="32"/>
          <w:szCs w:val="32"/>
          <w:u w:val="none"/>
          <w:lang w:eastAsia="zh-CN"/>
        </w:rPr>
        <w:t>.46040021T000000139834-儋州市教育系统干部职工体检工作经费</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，预算安排0.17万元，主要用于教师体检费用，绩效目标是严格执行相关政策，教师体检费用。</w:t>
      </w:r>
    </w:p>
    <w:p w14:paraId="19B53336">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12</w:t>
      </w:r>
      <w:r>
        <w:rPr>
          <w:rFonts w:hint="eastAsia" w:ascii="仿宋_GB2312" w:hAnsi="黑体" w:eastAsia="仿宋_GB2312" w:cs="仿宋_GB2312"/>
          <w:sz w:val="32"/>
          <w:szCs w:val="32"/>
          <w:u w:val="none"/>
          <w:lang w:eastAsia="zh-CN"/>
        </w:rPr>
        <w:t>.46040022T000000157456-市级办公运转经费</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，预算安排16.00万元，主要用于</w:t>
      </w:r>
      <w:r>
        <w:rPr>
          <w:rFonts w:hint="eastAsia" w:ascii="仿宋_GB2312" w:hAnsi="黑体" w:eastAsia="仿宋_GB2312" w:cs="仿宋_GB2312"/>
          <w:sz w:val="32"/>
          <w:szCs w:val="32"/>
          <w:u w:val="none"/>
          <w:lang w:val="en-US" w:eastAsia="zh-CN"/>
        </w:rPr>
        <w:t>幼儿园办公用品、培训费等</w:t>
      </w:r>
      <w:r>
        <w:rPr>
          <w:rFonts w:hint="eastAsia" w:ascii="仿宋_GB2312" w:hAnsi="黑体" w:eastAsia="仿宋_GB2312" w:cs="仿宋_GB2312"/>
          <w:sz w:val="32"/>
          <w:szCs w:val="32"/>
          <w:u w:val="none"/>
          <w:lang w:eastAsia="zh-CN"/>
        </w:rPr>
        <w:t>，绩效目标是保障学生教育教学正常开展。</w:t>
      </w:r>
    </w:p>
    <w:p w14:paraId="24C7EBD9">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13</w:t>
      </w:r>
      <w:r>
        <w:rPr>
          <w:rFonts w:hint="eastAsia" w:ascii="仿宋_GB2312" w:hAnsi="黑体" w:eastAsia="仿宋_GB2312" w:cs="仿宋_GB2312"/>
          <w:sz w:val="32"/>
          <w:szCs w:val="32"/>
          <w:u w:val="none"/>
          <w:lang w:eastAsia="zh-CN"/>
        </w:rPr>
        <w:t>.46040022T000000158270-学前教育生均公用经费</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，预算安排12.80万元，主要用于</w:t>
      </w:r>
      <w:r>
        <w:rPr>
          <w:rFonts w:hint="eastAsia" w:ascii="仿宋_GB2312" w:hAnsi="黑体" w:eastAsia="仿宋_GB2312" w:cs="仿宋_GB2312"/>
          <w:sz w:val="32"/>
          <w:szCs w:val="32"/>
          <w:u w:val="none"/>
          <w:lang w:val="en-US" w:eastAsia="zh-CN"/>
        </w:rPr>
        <w:t>幼儿日常生活用品、活动开展的资金等</w:t>
      </w:r>
      <w:r>
        <w:rPr>
          <w:rFonts w:hint="eastAsia" w:ascii="仿宋_GB2312" w:hAnsi="黑体" w:eastAsia="仿宋_GB2312" w:cs="仿宋_GB2312"/>
          <w:sz w:val="32"/>
          <w:szCs w:val="32"/>
          <w:u w:val="none"/>
          <w:lang w:eastAsia="zh-CN"/>
        </w:rPr>
        <w:t>，绩效目标是用于保障学校正常运转。</w:t>
      </w:r>
    </w:p>
    <w:p w14:paraId="484CF249">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14</w:t>
      </w:r>
      <w:r>
        <w:rPr>
          <w:rFonts w:hint="eastAsia" w:ascii="仿宋_GB2312" w:hAnsi="黑体" w:eastAsia="仿宋_GB2312" w:cs="仿宋_GB2312"/>
          <w:sz w:val="32"/>
          <w:szCs w:val="32"/>
          <w:u w:val="none"/>
          <w:lang w:eastAsia="zh-CN"/>
        </w:rPr>
        <w:t>.46040023T000001045095-学校事务管理与后勤服务</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，预算安排65.13万元，主要用于</w:t>
      </w:r>
      <w:r>
        <w:rPr>
          <w:rFonts w:hint="eastAsia" w:ascii="仿宋_GB2312" w:hAnsi="黑体" w:eastAsia="仿宋_GB2312" w:cs="仿宋_GB2312"/>
          <w:sz w:val="32"/>
          <w:szCs w:val="32"/>
          <w:u w:val="none"/>
          <w:lang w:val="en-US" w:eastAsia="zh-CN"/>
        </w:rPr>
        <w:t>维持幼儿园后勤保障、水电费、维修维护费、工作午餐费等</w:t>
      </w:r>
      <w:r>
        <w:rPr>
          <w:rFonts w:hint="eastAsia" w:ascii="仿宋_GB2312" w:hAnsi="黑体" w:eastAsia="仿宋_GB2312" w:cs="仿宋_GB2312"/>
          <w:sz w:val="32"/>
          <w:szCs w:val="32"/>
          <w:u w:val="none"/>
          <w:lang w:eastAsia="zh-CN"/>
        </w:rPr>
        <w:t>，绩效目标是幼儿园运行经费。</w:t>
      </w:r>
    </w:p>
    <w:p w14:paraId="6C690E45">
      <w:pPr>
        <w:spacing w:line="560" w:lineRule="exact"/>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eastAsia="zh-CN"/>
        </w:rPr>
        <w:t>1</w:t>
      </w: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lang w:eastAsia="zh-CN"/>
        </w:rPr>
        <w:t>.46040023T000001045103-人才引进与师资队伍建设项目，预算安排6.00万元，主要用于提高班主任待遇，绩效目标是班主任经费，提高班主任待遇，教师专项学习经费提高教学水平。</w:t>
      </w:r>
    </w:p>
    <w:p w14:paraId="6EF97A22">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16</w:t>
      </w:r>
      <w:r>
        <w:rPr>
          <w:rFonts w:hint="eastAsia" w:ascii="仿宋_GB2312" w:hAnsi="黑体" w:eastAsia="仿宋_GB2312" w:cs="仿宋_GB2312"/>
          <w:sz w:val="32"/>
          <w:szCs w:val="32"/>
          <w:u w:val="none"/>
          <w:lang w:eastAsia="zh-CN"/>
        </w:rPr>
        <w:t>.46040023T000001097379-幼儿园校车服务费</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，预算安排28.80万元，主要用于</w:t>
      </w:r>
      <w:r>
        <w:rPr>
          <w:rFonts w:hint="eastAsia" w:ascii="仿宋_GB2312" w:hAnsi="黑体" w:eastAsia="仿宋_GB2312" w:cs="仿宋_GB2312"/>
          <w:sz w:val="32"/>
          <w:szCs w:val="32"/>
          <w:u w:val="none"/>
          <w:lang w:val="en-US" w:eastAsia="zh-CN"/>
        </w:rPr>
        <w:t>维持幼儿园接送幼儿上下学</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维持</w:t>
      </w:r>
      <w:r>
        <w:rPr>
          <w:rFonts w:hint="eastAsia" w:ascii="仿宋_GB2312" w:hAnsi="黑体" w:eastAsia="仿宋_GB2312" w:cs="仿宋_GB2312"/>
          <w:sz w:val="32"/>
          <w:szCs w:val="32"/>
          <w:u w:val="none"/>
          <w:lang w:eastAsia="zh-CN"/>
        </w:rPr>
        <w:t>幼儿园</w:t>
      </w:r>
      <w:r>
        <w:rPr>
          <w:rFonts w:hint="eastAsia" w:ascii="仿宋_GB2312" w:hAnsi="黑体" w:eastAsia="仿宋_GB2312" w:cs="仿宋_GB2312"/>
          <w:sz w:val="32"/>
          <w:szCs w:val="32"/>
          <w:u w:val="none"/>
          <w:lang w:val="en-US" w:eastAsia="zh-CN"/>
        </w:rPr>
        <w:t>校车日常</w:t>
      </w:r>
      <w:r>
        <w:rPr>
          <w:rFonts w:hint="eastAsia" w:ascii="仿宋_GB2312" w:hAnsi="黑体" w:eastAsia="仿宋_GB2312" w:cs="仿宋_GB2312"/>
          <w:sz w:val="32"/>
          <w:szCs w:val="32"/>
          <w:u w:val="none"/>
          <w:lang w:eastAsia="zh-CN"/>
        </w:rPr>
        <w:t>运行经费。</w:t>
      </w:r>
    </w:p>
    <w:p w14:paraId="54870B16">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17</w:t>
      </w:r>
      <w:r>
        <w:rPr>
          <w:rFonts w:hint="eastAsia" w:ascii="仿宋_GB2312" w:hAnsi="黑体" w:eastAsia="仿宋_GB2312" w:cs="仿宋_GB2312"/>
          <w:sz w:val="32"/>
          <w:szCs w:val="32"/>
          <w:u w:val="none"/>
          <w:lang w:eastAsia="zh-CN"/>
        </w:rPr>
        <w:t>.46040026R000001697569-长期护理保险</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，预算安排0.05万元，主要用于</w:t>
      </w:r>
      <w:r>
        <w:rPr>
          <w:rFonts w:hint="eastAsia" w:ascii="仿宋_GB2312" w:hAnsi="黑体" w:eastAsia="仿宋_GB2312" w:cs="仿宋_GB2312"/>
          <w:sz w:val="32"/>
          <w:szCs w:val="32"/>
          <w:u w:val="none"/>
          <w:lang w:val="en-US" w:eastAsia="zh-CN"/>
        </w:rPr>
        <w:t>缴纳在编人员长期护理保险</w:t>
      </w:r>
      <w:r>
        <w:rPr>
          <w:rFonts w:hint="eastAsia" w:ascii="仿宋_GB2312" w:hAnsi="黑体" w:eastAsia="仿宋_GB2312" w:cs="仿宋_GB2312"/>
          <w:sz w:val="32"/>
          <w:szCs w:val="32"/>
          <w:u w:val="none"/>
          <w:lang w:eastAsia="zh-CN"/>
        </w:rPr>
        <w:t>，绩效目标是严格执行相关政策，保障工资及时、足额发放或社保及时、足额缴纳，预算编制科学合理，减少结余资金。</w:t>
      </w:r>
    </w:p>
    <w:p w14:paraId="3BB8C771">
      <w:pPr>
        <w:spacing w:line="560" w:lineRule="exact"/>
        <w:ind w:firstLine="0" w:firstLineChars="0"/>
        <w:rPr>
          <w:rFonts w:hint="eastAsia" w:ascii="仿宋_GB2312" w:hAnsi="黑体" w:eastAsia="仿宋_GB2312" w:cs="仿宋_GB2312"/>
          <w:sz w:val="32"/>
          <w:szCs w:val="32"/>
          <w:u w:val="none"/>
          <w:lang w:eastAsia="zh-CN"/>
        </w:rPr>
      </w:pPr>
    </w:p>
    <w:p w14:paraId="0A66EE40">
      <w:pPr>
        <w:spacing w:line="560" w:lineRule="exact"/>
        <w:jc w:val="center"/>
        <w:rPr>
          <w:rFonts w:hint="eastAsia" w:ascii="黑体" w:hAnsi="黑体" w:eastAsia="黑体"/>
          <w:b w:val="0"/>
          <w:bCs/>
          <w:sz w:val="32"/>
          <w:szCs w:val="32"/>
          <w:u w:val="none"/>
          <w:lang w:eastAsia="zh-CN"/>
        </w:rPr>
      </w:pPr>
    </w:p>
    <w:p w14:paraId="54329DD0">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03491291">
      <w:pPr>
        <w:spacing w:line="560" w:lineRule="exact"/>
        <w:ind w:firstLine="640" w:firstLineChars="200"/>
        <w:jc w:val="left"/>
        <w:rPr>
          <w:rFonts w:ascii="仿宋_GB2312" w:eastAsia="仿宋_GB2312" w:cs="宋体"/>
          <w:bCs/>
          <w:color w:val="000000"/>
          <w:kern w:val="0"/>
          <w:sz w:val="32"/>
          <w:szCs w:val="32"/>
          <w:u w:val="none"/>
          <w:lang w:val="zh-CN"/>
        </w:rPr>
      </w:pPr>
    </w:p>
    <w:p w14:paraId="25C26BF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1FEE5D6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1C5A4F06">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5F00C17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54AC3F2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6212448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0404FAB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3C8B252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385E881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76511A6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D76254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849963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3A1F1FE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76C700AA">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E57DCBC">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90BCC"/>
    <w:rsid w:val="047A5783"/>
    <w:rsid w:val="07A1571D"/>
    <w:rsid w:val="07ED2710"/>
    <w:rsid w:val="0BF24799"/>
    <w:rsid w:val="14B00D4D"/>
    <w:rsid w:val="19341F4D"/>
    <w:rsid w:val="1D992CC6"/>
    <w:rsid w:val="1F3F5AEF"/>
    <w:rsid w:val="2443398C"/>
    <w:rsid w:val="274243CE"/>
    <w:rsid w:val="27F9D6AD"/>
    <w:rsid w:val="2CFFD3C3"/>
    <w:rsid w:val="2DDF2977"/>
    <w:rsid w:val="2FBF19B9"/>
    <w:rsid w:val="30676C54"/>
    <w:rsid w:val="342D3D10"/>
    <w:rsid w:val="36080591"/>
    <w:rsid w:val="37DF1B78"/>
    <w:rsid w:val="393D2C48"/>
    <w:rsid w:val="39AB5E03"/>
    <w:rsid w:val="3A267238"/>
    <w:rsid w:val="3D1B7BDC"/>
    <w:rsid w:val="3DE53401"/>
    <w:rsid w:val="4977185E"/>
    <w:rsid w:val="4B467976"/>
    <w:rsid w:val="4C15710C"/>
    <w:rsid w:val="4D583BA0"/>
    <w:rsid w:val="4F2558B8"/>
    <w:rsid w:val="51D07D5D"/>
    <w:rsid w:val="51EB539F"/>
    <w:rsid w:val="53EC109A"/>
    <w:rsid w:val="55D1679A"/>
    <w:rsid w:val="56951575"/>
    <w:rsid w:val="57284198"/>
    <w:rsid w:val="592B3BED"/>
    <w:rsid w:val="59D979CB"/>
    <w:rsid w:val="5A845B89"/>
    <w:rsid w:val="5CD71462"/>
    <w:rsid w:val="5D245401"/>
    <w:rsid w:val="5EFF8EDA"/>
    <w:rsid w:val="5FBFEA10"/>
    <w:rsid w:val="65BC6B1F"/>
    <w:rsid w:val="65D04378"/>
    <w:rsid w:val="6A3A44B6"/>
    <w:rsid w:val="6A843983"/>
    <w:rsid w:val="6AA47B81"/>
    <w:rsid w:val="6F772982"/>
    <w:rsid w:val="6F7F7F61"/>
    <w:rsid w:val="6FBD596D"/>
    <w:rsid w:val="6FCF38F2"/>
    <w:rsid w:val="6FDB1131"/>
    <w:rsid w:val="6FDF3A11"/>
    <w:rsid w:val="70F27898"/>
    <w:rsid w:val="7141612A"/>
    <w:rsid w:val="72BFF0B5"/>
    <w:rsid w:val="73CF45A9"/>
    <w:rsid w:val="74D86DA5"/>
    <w:rsid w:val="75BE01AD"/>
    <w:rsid w:val="773D7394"/>
    <w:rsid w:val="79167E9C"/>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1002</Words>
  <Characters>1066</Characters>
  <Lines>1</Lines>
  <Paragraphs>1</Paragraphs>
  <TotalTime>6</TotalTime>
  <ScaleCrop>false</ScaleCrop>
  <LinksUpToDate>false</LinksUpToDate>
  <CharactersWithSpaces>1080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victor LIANG</cp:lastModifiedBy>
  <cp:lastPrinted>2025-01-20T00:28:00Z</cp:lastPrinted>
  <dcterms:modified xsi:type="dcterms:W3CDTF">2026-03-01T08:05:17Z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A452AEA80B3487E3850D8E679530286D</vt:lpwstr>
  </property>
  <property fmtid="{D5CDD505-2E9C-101B-9397-08002B2CF9AE}" pid="4" name="KSOTemplateDocerSaveRecord">
    <vt:lpwstr>eyJoZGlkIjoiOGY5ZmUzYjg0MTdjZDkyNzk5YjY3MWY2MTk0NzcwY2YiLCJ1c2VySWQiOiIzNzg4NzY1MTMifQ==</vt:lpwstr>
  </property>
</Properties>
</file>