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AA9E3">
      <w:pPr>
        <w:spacing w:line="560" w:lineRule="exact"/>
        <w:rPr>
          <w:sz w:val="84"/>
          <w:szCs w:val="84"/>
          <w:u w:val="none"/>
        </w:rPr>
      </w:pPr>
    </w:p>
    <w:p w14:paraId="2ED6A880">
      <w:pPr>
        <w:spacing w:line="560" w:lineRule="exact"/>
        <w:rPr>
          <w:sz w:val="84"/>
          <w:szCs w:val="84"/>
          <w:u w:val="none"/>
        </w:rPr>
      </w:pPr>
    </w:p>
    <w:p w14:paraId="638C7C5A">
      <w:pPr>
        <w:spacing w:line="560" w:lineRule="exact"/>
        <w:rPr>
          <w:sz w:val="84"/>
          <w:szCs w:val="84"/>
          <w:u w:val="none"/>
        </w:rPr>
      </w:pPr>
    </w:p>
    <w:p w14:paraId="30BD25C0">
      <w:pPr>
        <w:spacing w:line="560" w:lineRule="exact"/>
        <w:rPr>
          <w:sz w:val="84"/>
          <w:szCs w:val="84"/>
          <w:u w:val="none"/>
        </w:rPr>
      </w:pPr>
    </w:p>
    <w:p w14:paraId="48C1F2B0">
      <w:pPr>
        <w:spacing w:line="560" w:lineRule="exact"/>
        <w:jc w:val="center"/>
        <w:rPr>
          <w:rFonts w:hint="eastAsia"/>
          <w:sz w:val="52"/>
          <w:szCs w:val="52"/>
          <w:u w:val="none"/>
          <w:lang w:val="en-US" w:eastAsia="zh-CN"/>
        </w:rPr>
      </w:pPr>
    </w:p>
    <w:p w14:paraId="7A1EAF9A">
      <w:pPr>
        <w:spacing w:line="560" w:lineRule="exact"/>
        <w:jc w:val="center"/>
        <w:rPr>
          <w:rFonts w:hint="eastAsia"/>
          <w:sz w:val="52"/>
          <w:szCs w:val="52"/>
          <w:u w:val="none"/>
          <w:lang w:val="en-US" w:eastAsia="zh-CN"/>
        </w:rPr>
      </w:pPr>
    </w:p>
    <w:p w14:paraId="3A001C4D">
      <w:pPr>
        <w:spacing w:line="560" w:lineRule="exact"/>
        <w:jc w:val="center"/>
        <w:rPr>
          <w:rFonts w:hint="eastAsia"/>
          <w:sz w:val="52"/>
          <w:szCs w:val="52"/>
          <w:u w:val="none"/>
          <w:lang w:val="en-US" w:eastAsia="zh-CN"/>
        </w:rPr>
      </w:pPr>
    </w:p>
    <w:p w14:paraId="75EE970B">
      <w:pPr>
        <w:spacing w:line="560" w:lineRule="exact"/>
        <w:jc w:val="center"/>
        <w:rPr>
          <w:rFonts w:hint="eastAsia"/>
          <w:sz w:val="52"/>
          <w:szCs w:val="52"/>
          <w:u w:val="none"/>
          <w:lang w:val="en-US" w:eastAsia="zh-CN"/>
        </w:rPr>
      </w:pPr>
    </w:p>
    <w:p w14:paraId="67D9DB96">
      <w:pPr>
        <w:spacing w:line="560" w:lineRule="exact"/>
        <w:jc w:val="center"/>
        <w:rPr>
          <w:rFonts w:hint="eastAsia"/>
          <w:sz w:val="52"/>
          <w:szCs w:val="52"/>
          <w:u w:val="none"/>
          <w:lang w:val="en-US" w:eastAsia="zh-CN"/>
        </w:rPr>
      </w:pPr>
    </w:p>
    <w:p w14:paraId="57368A84">
      <w:pPr>
        <w:spacing w:line="560" w:lineRule="exact"/>
        <w:jc w:val="center"/>
        <w:rPr>
          <w:rFonts w:hint="eastAsia"/>
          <w:sz w:val="52"/>
          <w:szCs w:val="52"/>
          <w:u w:val="none"/>
          <w:lang w:val="en-US" w:eastAsia="zh-CN"/>
        </w:rPr>
      </w:pPr>
    </w:p>
    <w:p w14:paraId="6581FF9B">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洋浦经济开发区第四幼儿园单位</w:t>
      </w:r>
      <w:r>
        <w:rPr>
          <w:rFonts w:hint="eastAsia"/>
          <w:sz w:val="52"/>
          <w:szCs w:val="52"/>
          <w:u w:val="none"/>
        </w:rPr>
        <w:t>预算</w:t>
      </w:r>
    </w:p>
    <w:p w14:paraId="6CB9E993">
      <w:pPr>
        <w:spacing w:line="560" w:lineRule="exact"/>
        <w:ind w:firstLine="1680"/>
        <w:jc w:val="center"/>
        <w:rPr>
          <w:sz w:val="84"/>
          <w:szCs w:val="84"/>
          <w:u w:val="none"/>
        </w:rPr>
      </w:pPr>
    </w:p>
    <w:p w14:paraId="24EE231A">
      <w:pPr>
        <w:spacing w:line="560" w:lineRule="exact"/>
        <w:ind w:firstLine="1680"/>
        <w:jc w:val="center"/>
        <w:rPr>
          <w:sz w:val="84"/>
          <w:szCs w:val="84"/>
          <w:u w:val="none"/>
        </w:rPr>
      </w:pPr>
    </w:p>
    <w:p w14:paraId="076F7684">
      <w:pPr>
        <w:spacing w:line="560" w:lineRule="exact"/>
        <w:ind w:firstLine="1680"/>
        <w:jc w:val="center"/>
        <w:rPr>
          <w:sz w:val="84"/>
          <w:szCs w:val="84"/>
          <w:u w:val="none"/>
        </w:rPr>
      </w:pPr>
    </w:p>
    <w:p w14:paraId="12ED771D">
      <w:pPr>
        <w:spacing w:line="560" w:lineRule="exact"/>
        <w:ind w:firstLine="1680"/>
        <w:jc w:val="center"/>
        <w:rPr>
          <w:sz w:val="84"/>
          <w:szCs w:val="84"/>
          <w:u w:val="none"/>
        </w:rPr>
      </w:pPr>
    </w:p>
    <w:p w14:paraId="1D9BEA2E">
      <w:pPr>
        <w:rPr>
          <w:sz w:val="84"/>
          <w:szCs w:val="84"/>
          <w:u w:val="none"/>
        </w:rPr>
      </w:pPr>
      <w:r>
        <w:rPr>
          <w:sz w:val="84"/>
          <w:szCs w:val="84"/>
          <w:u w:val="none"/>
        </w:rPr>
        <w:br w:type="page"/>
      </w:r>
    </w:p>
    <w:p w14:paraId="1C730ADE">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6D8DAD19">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rPr>
        <w:t>洋浦经济开发区第四幼儿园概况</w:t>
      </w:r>
    </w:p>
    <w:p w14:paraId="02E76A20">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7809765A">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698E393E">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年洋浦经济开发区第四幼儿</w:t>
      </w:r>
      <w:r>
        <w:rPr>
          <w:rFonts w:hint="eastAsia" w:ascii="方正黑体_GBK" w:hAnsi="方正黑体_GBK" w:eastAsia="方正黑体_GBK" w:cs="方正黑体_GBK"/>
          <w:sz w:val="32"/>
          <w:szCs w:val="32"/>
          <w:u w:val="none"/>
          <w:lang w:val="en-US" w:eastAsia="zh-CN"/>
        </w:rPr>
        <w:t>园</w:t>
      </w:r>
      <w:r>
        <w:rPr>
          <w:rFonts w:hint="eastAsia" w:ascii="方正黑体_GBK" w:hAnsi="方正黑体_GBK" w:eastAsia="方正黑体_GBK" w:cs="方正黑体_GBK"/>
          <w:sz w:val="32"/>
          <w:szCs w:val="32"/>
          <w:u w:val="none"/>
        </w:rPr>
        <w:t>预算表</w:t>
      </w:r>
    </w:p>
    <w:p w14:paraId="65123060">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5CBE462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2EAA3D1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793038AF">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7BEFB73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1CDDA900">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362182E4">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28BA922">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1BD0EDBE">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15C5836A">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70525DF2">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1D811E3F">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年洋浦经济开发区第四幼儿园预算情况说明</w:t>
      </w:r>
    </w:p>
    <w:p w14:paraId="614BC83A">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66B34EB8">
      <w:pPr>
        <w:jc w:val="left"/>
        <w:rPr>
          <w:rFonts w:ascii="黑体" w:hAnsi="黑体" w:eastAsia="黑体"/>
          <w:sz w:val="32"/>
          <w:szCs w:val="32"/>
          <w:u w:val="none"/>
        </w:rPr>
      </w:pPr>
    </w:p>
    <w:p w14:paraId="25C17E9A">
      <w:pPr>
        <w:jc w:val="left"/>
        <w:rPr>
          <w:rFonts w:ascii="黑体" w:hAnsi="黑体" w:eastAsia="黑体"/>
          <w:sz w:val="32"/>
          <w:szCs w:val="32"/>
          <w:u w:val="none"/>
        </w:rPr>
      </w:pPr>
    </w:p>
    <w:p w14:paraId="5DC5DB18">
      <w:pPr>
        <w:spacing w:line="560" w:lineRule="exact"/>
        <w:jc w:val="left"/>
        <w:rPr>
          <w:rFonts w:ascii="黑体" w:hAnsi="黑体" w:eastAsia="黑体"/>
          <w:sz w:val="32"/>
          <w:szCs w:val="32"/>
          <w:u w:val="none"/>
        </w:rPr>
      </w:pPr>
    </w:p>
    <w:p w14:paraId="4C008FBD">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方正黑体_GBK" w:hAnsi="方正黑体_GBK" w:eastAsia="方正黑体_GBK" w:cs="方正黑体_GBK"/>
          <w:sz w:val="32"/>
          <w:szCs w:val="32"/>
          <w:u w:val="none"/>
        </w:rPr>
        <w:t>洋浦经济开发区第四幼儿园概况</w:t>
      </w:r>
    </w:p>
    <w:p w14:paraId="2822F936">
      <w:pPr>
        <w:spacing w:line="560" w:lineRule="exact"/>
        <w:jc w:val="left"/>
        <w:rPr>
          <w:rFonts w:ascii="仿宋_GB2312" w:hAnsi="仿宋_GB2312" w:eastAsia="仿宋_GB2312" w:cs="仿宋_GB2312"/>
          <w:sz w:val="32"/>
          <w:szCs w:val="32"/>
          <w:u w:val="none"/>
        </w:rPr>
      </w:pPr>
    </w:p>
    <w:p w14:paraId="7080A3F1">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29648D17">
      <w:pPr>
        <w:snapToGrid w:val="0"/>
        <w:spacing w:line="520" w:lineRule="exact"/>
        <w:ind w:firstLine="640" w:firstLineChars="200"/>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洋浦经济开发区第四幼儿园是小区配套的公办幼儿园，位于洋浦产城融合2区内，园所配套齐全，管理规范，教育理念先进，师资队伍专业，注重幼儿身心全面发展。</w:t>
      </w:r>
    </w:p>
    <w:p w14:paraId="66D7A0C8">
      <w:pPr>
        <w:snapToGrid w:val="0"/>
        <w:spacing w:line="520" w:lineRule="exact"/>
        <w:ind w:firstLine="640" w:firstLineChars="200"/>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主要职责包括：</w:t>
      </w:r>
    </w:p>
    <w:p w14:paraId="0AAA51FF">
      <w:pPr>
        <w:snapToGrid w:val="0"/>
        <w:spacing w:line="520" w:lineRule="exact"/>
        <w:ind w:firstLine="640" w:firstLineChars="200"/>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1、贯彻国家的教育方针，对3周岁以上学龄前幼儿实施保育和教育，并面向幼儿家长提供科学育儿指导。</w:t>
      </w:r>
    </w:p>
    <w:p w14:paraId="26403692">
      <w:pPr>
        <w:snapToGrid w:val="0"/>
        <w:spacing w:line="520" w:lineRule="exact"/>
        <w:ind w:firstLine="640" w:firstLineChars="200"/>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2、按照保育与教育相结合的原则，遵循幼儿身心发展特点和规律，实施德、智、体、美等方面全面发展的教育，促进幼儿身体和心理健康和谐发展。</w:t>
      </w:r>
    </w:p>
    <w:p w14:paraId="3684F1C1">
      <w:pPr>
        <w:snapToGrid w:val="0"/>
        <w:spacing w:line="520" w:lineRule="exact"/>
        <w:ind w:firstLine="640" w:firstLineChars="200"/>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val="en-US" w:eastAsia="zh-CN"/>
          <w14:textFill>
            <w14:solidFill>
              <w14:schemeClr w14:val="tx1"/>
            </w14:solidFill>
          </w14:textFill>
        </w:rPr>
        <w:t>3、</w:t>
      </w:r>
      <w:r>
        <w:rPr>
          <w:rFonts w:hint="eastAsia" w:ascii="仿宋_GB2312" w:hAnsi="仿宋" w:eastAsia="仿宋_GB2312"/>
          <w:color w:val="000000" w:themeColor="text1"/>
          <w:sz w:val="32"/>
          <w:szCs w:val="32"/>
          <w14:textFill>
            <w14:solidFill>
              <w14:schemeClr w14:val="tx1"/>
            </w14:solidFill>
          </w14:textFill>
        </w:rPr>
        <w:t>规范园所建设，加强师资力量，提高保教质量，加强幼儿园安全管理和安全责任制度。</w:t>
      </w:r>
    </w:p>
    <w:p w14:paraId="5D954FDB">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232FC885">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highlight w:val="none"/>
          <w:u w:val="none"/>
          <w:lang w:val="en-US" w:eastAsia="zh-CN"/>
        </w:rPr>
        <w:t>洋浦经济开发区区第四幼儿园内设5个内设科</w:t>
      </w:r>
      <w:bookmarkStart w:id="0" w:name="_GoBack"/>
      <w:bookmarkEnd w:id="0"/>
      <w:r>
        <w:rPr>
          <w:rFonts w:hint="eastAsia" w:ascii="仿宋_GB2312" w:hAnsi="黑体" w:eastAsia="仿宋_GB2312" w:cs="仿宋_GB2312"/>
          <w:sz w:val="32"/>
          <w:szCs w:val="32"/>
          <w:highlight w:val="none"/>
          <w:u w:val="none"/>
          <w:lang w:val="en-US" w:eastAsia="zh-CN"/>
        </w:rPr>
        <w:t>室，包括园长办公室、业务部、后勤部、财务部、综合办公室。</w:t>
      </w:r>
    </w:p>
    <w:p w14:paraId="21DDA241">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sz w:val="32"/>
          <w:szCs w:val="32"/>
          <w:u w:val="none"/>
        </w:rPr>
        <w:t>洋浦经济开发区第四幼儿园</w:t>
      </w:r>
      <w:r>
        <w:rPr>
          <w:rFonts w:hint="eastAsia" w:ascii="方正黑体_GBK" w:hAnsi="方正黑体_GBK" w:eastAsia="方正黑体_GBK" w:cs="方正黑体_GBK"/>
          <w:b w:val="0"/>
          <w:bCs/>
          <w:sz w:val="32"/>
          <w:szCs w:val="32"/>
          <w:u w:val="none"/>
        </w:rPr>
        <w:t>预算表</w:t>
      </w:r>
    </w:p>
    <w:p w14:paraId="16C1897E">
      <w:pPr>
        <w:spacing w:line="560" w:lineRule="exact"/>
        <w:ind w:left="0"/>
        <w:jc w:val="center"/>
        <w:rPr>
          <w:rFonts w:hint="eastAsia" w:ascii="仿宋_GB2312" w:hAnsi="黑体" w:eastAsia="仿宋_GB2312"/>
          <w:b/>
          <w:sz w:val="32"/>
          <w:szCs w:val="32"/>
          <w:u w:val="none"/>
        </w:rPr>
      </w:pPr>
    </w:p>
    <w:p w14:paraId="3BE99949">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1EB32377">
      <w:pPr>
        <w:spacing w:line="560" w:lineRule="exact"/>
        <w:ind w:left="800"/>
        <w:jc w:val="center"/>
        <w:rPr>
          <w:rFonts w:hint="eastAsia" w:ascii="仿宋_GB2312" w:hAnsi="黑体" w:eastAsia="仿宋_GB2312"/>
          <w:b/>
          <w:sz w:val="32"/>
          <w:szCs w:val="32"/>
          <w:u w:val="none"/>
        </w:rPr>
      </w:pPr>
    </w:p>
    <w:p w14:paraId="58D412EF">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方正黑体_GBK" w:hAnsi="方正黑体_GBK" w:eastAsia="方正黑体_GBK" w:cs="方正黑体_GBK"/>
          <w:sz w:val="32"/>
          <w:szCs w:val="32"/>
          <w:u w:val="none"/>
        </w:rPr>
        <w:t>洋浦经济开发区第四幼儿园</w:t>
      </w:r>
      <w:r>
        <w:rPr>
          <w:rFonts w:hint="eastAsia" w:ascii="黑体" w:hAnsi="黑体" w:eastAsia="黑体"/>
          <w:sz w:val="32"/>
          <w:szCs w:val="32"/>
          <w:u w:val="none"/>
        </w:rPr>
        <w:t>预算情况说明</w:t>
      </w:r>
    </w:p>
    <w:p w14:paraId="2ED0C0E5">
      <w:pPr>
        <w:spacing w:line="560" w:lineRule="exact"/>
        <w:jc w:val="center"/>
        <w:rPr>
          <w:rFonts w:ascii="黑体" w:hAnsi="黑体" w:eastAsia="黑体"/>
          <w:sz w:val="32"/>
          <w:szCs w:val="32"/>
          <w:u w:val="none"/>
        </w:rPr>
      </w:pPr>
    </w:p>
    <w:p w14:paraId="2CAED790">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6C028EEE">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洋浦经济开发区第四幼儿园2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669.13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51.43</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val="en-US" w:eastAsia="zh-CN"/>
        </w:rPr>
        <w:t>是</w:t>
      </w:r>
      <w:r>
        <w:rPr>
          <w:rFonts w:hint="eastAsia" w:ascii="仿宋_GB2312" w:hAnsi="黑体" w:eastAsia="仿宋_GB2312"/>
          <w:sz w:val="32"/>
          <w:szCs w:val="32"/>
          <w:u w:val="none"/>
        </w:rPr>
        <w:t>我园</w:t>
      </w:r>
      <w:r>
        <w:rPr>
          <w:rFonts w:hint="eastAsia" w:ascii="仿宋_GB2312" w:hAnsi="黑体" w:eastAsia="仿宋_GB2312"/>
          <w:sz w:val="32"/>
          <w:szCs w:val="32"/>
          <w:u w:val="none"/>
          <w:lang w:val="en-US" w:eastAsia="zh-CN"/>
        </w:rPr>
        <w:t>各类大型</w:t>
      </w:r>
      <w:r>
        <w:rPr>
          <w:rFonts w:hint="eastAsia" w:ascii="仿宋_GB2312" w:hAnsi="黑体" w:eastAsia="仿宋_GB2312"/>
          <w:sz w:val="32"/>
          <w:szCs w:val="32"/>
          <w:u w:val="none"/>
        </w:rPr>
        <w:t>设施设备已基本</w:t>
      </w:r>
      <w:r>
        <w:rPr>
          <w:rFonts w:hint="eastAsia" w:ascii="仿宋_GB2312" w:hAnsi="黑体" w:eastAsia="仿宋_GB2312"/>
          <w:sz w:val="32"/>
          <w:szCs w:val="32"/>
          <w:u w:val="none"/>
          <w:lang w:val="en-US" w:eastAsia="zh-CN"/>
        </w:rPr>
        <w:t>配备</w:t>
      </w:r>
      <w:r>
        <w:rPr>
          <w:rFonts w:hint="eastAsia" w:ascii="仿宋_GB2312" w:hAnsi="黑体" w:eastAsia="仿宋_GB2312"/>
          <w:sz w:val="32"/>
          <w:szCs w:val="32"/>
          <w:u w:val="none"/>
        </w:rPr>
        <w:t>完善，</w:t>
      </w:r>
      <w:r>
        <w:rPr>
          <w:rFonts w:hint="eastAsia" w:ascii="仿宋_GB2312" w:hAnsi="黑体" w:eastAsia="仿宋_GB2312"/>
          <w:sz w:val="32"/>
          <w:szCs w:val="32"/>
          <w:u w:val="none"/>
          <w:lang w:val="en-US" w:eastAsia="zh-CN"/>
        </w:rPr>
        <w:t>因此所需</w:t>
      </w:r>
      <w:r>
        <w:rPr>
          <w:rFonts w:hint="eastAsia" w:ascii="仿宋_GB2312" w:hAnsi="黑体" w:eastAsia="仿宋_GB2312"/>
          <w:sz w:val="32"/>
          <w:szCs w:val="32"/>
          <w:u w:val="none"/>
        </w:rPr>
        <w:t>资金减少</w:t>
      </w:r>
      <w:r>
        <w:rPr>
          <w:rFonts w:hint="eastAsia" w:ascii="仿宋_GB2312" w:hAnsi="黑体" w:eastAsia="仿宋_GB2312"/>
          <w:sz w:val="32"/>
          <w:szCs w:val="32"/>
          <w:u w:val="none"/>
          <w:lang w:eastAsia="zh-CN"/>
        </w:rPr>
        <w:t>。</w:t>
      </w:r>
    </w:p>
    <w:p w14:paraId="19E1DDAD">
      <w:pPr>
        <w:spacing w:line="560" w:lineRule="exact"/>
        <w:ind w:firstLine="640" w:firstLineChars="200"/>
        <w:jc w:val="left"/>
        <w:rPr>
          <w:rFonts w:hint="eastAsia" w:ascii="仿宋_GB2312" w:hAnsi="黑体" w:eastAsia="仿宋_GB2312"/>
          <w:color w:val="auto"/>
          <w:sz w:val="32"/>
          <w:szCs w:val="32"/>
          <w:u w:val="none"/>
        </w:rPr>
      </w:pP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669.13</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669.13</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669.13</w:t>
      </w:r>
      <w:r>
        <w:rPr>
          <w:rFonts w:hint="eastAsia" w:ascii="仿宋_GB2312" w:hAnsi="黑体" w:eastAsia="仿宋_GB2312"/>
          <w:color w:val="auto"/>
          <w:sz w:val="32"/>
          <w:szCs w:val="32"/>
          <w:u w:val="none"/>
        </w:rPr>
        <w:t>万元，包括教育支出634.53万元、社会保障和就业支出11.16万元、卫生健康支出11.97万元、住房保障支出11.46万元，结转下年0万元。</w:t>
      </w:r>
    </w:p>
    <w:p w14:paraId="589DAC85">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122D3823">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39966905">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洋浦经济开发区第四幼儿园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color w:val="auto"/>
          <w:sz w:val="32"/>
          <w:szCs w:val="32"/>
          <w:highlight w:val="none"/>
          <w:u w:val="none"/>
          <w:lang w:val="en-US" w:eastAsia="zh-CN"/>
        </w:rPr>
        <w:t>669.13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51.43</w:t>
      </w:r>
      <w:r>
        <w:rPr>
          <w:rFonts w:hint="eastAsia" w:ascii="仿宋_GB2312" w:hAnsi="黑体" w:eastAsia="仿宋_GB2312"/>
          <w:sz w:val="32"/>
          <w:szCs w:val="32"/>
          <w:u w:val="none"/>
        </w:rPr>
        <w:t>万元，主要是我园各类</w:t>
      </w:r>
      <w:r>
        <w:rPr>
          <w:rFonts w:hint="eastAsia" w:ascii="仿宋_GB2312" w:hAnsi="黑体" w:eastAsia="仿宋_GB2312"/>
          <w:sz w:val="32"/>
          <w:szCs w:val="32"/>
          <w:u w:val="none"/>
          <w:lang w:val="en-US" w:eastAsia="zh-CN"/>
        </w:rPr>
        <w:t>基础</w:t>
      </w:r>
      <w:r>
        <w:rPr>
          <w:rFonts w:hint="eastAsia" w:ascii="仿宋_GB2312" w:hAnsi="黑体" w:eastAsia="仿宋_GB2312"/>
          <w:sz w:val="32"/>
          <w:szCs w:val="32"/>
          <w:u w:val="none"/>
        </w:rPr>
        <w:t>设施设备已基本配备完善，因此所需资金减少。</w:t>
      </w:r>
    </w:p>
    <w:p w14:paraId="2396EB5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0C9F9AE3">
      <w:pPr>
        <w:spacing w:line="578" w:lineRule="exact"/>
        <w:ind w:firstLine="640"/>
        <w:jc w:val="left"/>
        <w:rPr>
          <w:rFonts w:hint="eastAsia" w:ascii="仿宋" w:hAnsi="仿宋" w:eastAsia="仿宋" w:cs="仿宋"/>
          <w:sz w:val="32"/>
          <w:szCs w:val="32"/>
        </w:rPr>
      </w:pPr>
      <w:r>
        <w:rPr>
          <w:rFonts w:hint="eastAsia" w:ascii="仿宋" w:hAnsi="仿宋" w:eastAsia="仿宋" w:cs="仿宋"/>
          <w:sz w:val="32"/>
          <w:szCs w:val="32"/>
        </w:rPr>
        <w:t>教育（类）支出</w:t>
      </w:r>
      <w:r>
        <w:rPr>
          <w:rFonts w:hint="eastAsia" w:ascii="仿宋_GB2312" w:hAnsi="黑体" w:eastAsia="仿宋_GB2312"/>
          <w:color w:val="auto"/>
          <w:sz w:val="32"/>
          <w:szCs w:val="32"/>
          <w:u w:val="none"/>
        </w:rPr>
        <w:t>634.53</w:t>
      </w:r>
      <w:r>
        <w:rPr>
          <w:rFonts w:hint="eastAsia" w:ascii="仿宋" w:hAnsi="仿宋" w:eastAsia="仿宋" w:cs="仿宋"/>
          <w:sz w:val="32"/>
          <w:szCs w:val="32"/>
        </w:rPr>
        <w:t>万元，占</w:t>
      </w:r>
      <w:r>
        <w:rPr>
          <w:rFonts w:hint="eastAsia" w:ascii="仿宋" w:hAnsi="仿宋" w:eastAsia="仿宋" w:cs="仿宋"/>
          <w:sz w:val="32"/>
          <w:szCs w:val="32"/>
          <w:lang w:val="en-US" w:eastAsia="zh-CN"/>
        </w:rPr>
        <w:t>94.83</w:t>
      </w:r>
      <w:r>
        <w:rPr>
          <w:rFonts w:hint="eastAsia" w:ascii="仿宋" w:hAnsi="仿宋" w:eastAsia="仿宋" w:cs="仿宋"/>
          <w:sz w:val="32"/>
          <w:szCs w:val="32"/>
        </w:rPr>
        <w:t>%；社会保障和就业支出</w:t>
      </w:r>
      <w:r>
        <w:rPr>
          <w:rFonts w:hint="eastAsia" w:ascii="仿宋_GB2312" w:hAnsi="黑体" w:eastAsia="仿宋_GB2312"/>
          <w:color w:val="auto"/>
          <w:sz w:val="32"/>
          <w:szCs w:val="32"/>
          <w:u w:val="none"/>
        </w:rPr>
        <w:t>11.16</w:t>
      </w:r>
      <w:r>
        <w:rPr>
          <w:rFonts w:hint="eastAsia" w:ascii="仿宋" w:hAnsi="仿宋" w:eastAsia="仿宋" w:cs="仿宋"/>
          <w:sz w:val="32"/>
          <w:szCs w:val="32"/>
        </w:rPr>
        <w:t>万元，占</w:t>
      </w:r>
      <w:r>
        <w:rPr>
          <w:rFonts w:hint="eastAsia" w:ascii="仿宋" w:hAnsi="仿宋" w:eastAsia="仿宋" w:cs="仿宋"/>
          <w:sz w:val="32"/>
          <w:szCs w:val="32"/>
          <w:lang w:val="en-US" w:eastAsia="zh-CN"/>
        </w:rPr>
        <w:t>1.67</w:t>
      </w:r>
      <w:r>
        <w:rPr>
          <w:rFonts w:hint="eastAsia" w:ascii="仿宋" w:hAnsi="仿宋" w:eastAsia="仿宋" w:cs="仿宋"/>
          <w:sz w:val="32"/>
          <w:szCs w:val="32"/>
        </w:rPr>
        <w:t>%；卫生健康支出</w:t>
      </w:r>
      <w:r>
        <w:rPr>
          <w:rFonts w:hint="eastAsia" w:ascii="仿宋_GB2312" w:hAnsi="黑体" w:eastAsia="仿宋_GB2312"/>
          <w:color w:val="auto"/>
          <w:sz w:val="32"/>
          <w:szCs w:val="32"/>
          <w:u w:val="none"/>
        </w:rPr>
        <w:t>11.97</w:t>
      </w:r>
      <w:r>
        <w:rPr>
          <w:rFonts w:hint="eastAsia" w:ascii="仿宋" w:hAnsi="仿宋" w:eastAsia="仿宋" w:cs="仿宋"/>
          <w:sz w:val="32"/>
          <w:szCs w:val="32"/>
        </w:rPr>
        <w:t>万元，占</w:t>
      </w:r>
      <w:r>
        <w:rPr>
          <w:rFonts w:hint="eastAsia" w:ascii="仿宋" w:hAnsi="仿宋" w:eastAsia="仿宋" w:cs="仿宋"/>
          <w:sz w:val="32"/>
          <w:szCs w:val="32"/>
          <w:lang w:val="en-US" w:eastAsia="zh-CN"/>
        </w:rPr>
        <w:t>1.79</w:t>
      </w:r>
      <w:r>
        <w:rPr>
          <w:rFonts w:hint="eastAsia" w:ascii="仿宋" w:hAnsi="仿宋" w:eastAsia="仿宋" w:cs="仿宋"/>
          <w:sz w:val="32"/>
          <w:szCs w:val="32"/>
        </w:rPr>
        <w:t>%；住房保障支出11.46万元，占</w:t>
      </w:r>
      <w:r>
        <w:rPr>
          <w:rFonts w:hint="eastAsia" w:ascii="仿宋" w:hAnsi="仿宋" w:eastAsia="仿宋" w:cs="仿宋"/>
          <w:sz w:val="32"/>
          <w:szCs w:val="32"/>
          <w:lang w:val="en-US" w:eastAsia="zh-CN"/>
        </w:rPr>
        <w:t>1.71</w:t>
      </w:r>
      <w:r>
        <w:rPr>
          <w:rFonts w:hint="eastAsia" w:ascii="仿宋" w:hAnsi="仿宋" w:eastAsia="仿宋" w:cs="仿宋"/>
          <w:sz w:val="32"/>
          <w:szCs w:val="32"/>
        </w:rPr>
        <w:t>%。</w:t>
      </w:r>
    </w:p>
    <w:p w14:paraId="2F6ADDA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746C52E0">
      <w:pPr>
        <w:spacing w:line="560" w:lineRule="exact"/>
        <w:ind w:firstLine="64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 教育支出（类）202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年预算数为634.53万元，比上年预算数增加</w:t>
      </w:r>
      <w:r>
        <w:rPr>
          <w:rFonts w:hint="eastAsia" w:ascii="方正仿宋_GBK" w:hAnsi="方正仿宋_GBK" w:eastAsia="方正仿宋_GBK" w:cs="方正仿宋_GBK"/>
          <w:sz w:val="32"/>
          <w:szCs w:val="32"/>
          <w:u w:val="none"/>
          <w:lang w:val="en-US" w:eastAsia="zh-CN"/>
        </w:rPr>
        <w:t>50.62</w:t>
      </w:r>
      <w:r>
        <w:rPr>
          <w:rFonts w:hint="eastAsia" w:ascii="方正仿宋_GBK" w:hAnsi="方正仿宋_GBK" w:eastAsia="方正仿宋_GBK" w:cs="方正仿宋_GBK"/>
          <w:sz w:val="32"/>
          <w:szCs w:val="32"/>
          <w:u w:val="none"/>
        </w:rPr>
        <w:t>万元，主要是我园各类基础设施设备已基本配备完善，因此所需资金减少。</w:t>
      </w:r>
    </w:p>
    <w:p w14:paraId="4C382A11">
      <w:pPr>
        <w:spacing w:line="560" w:lineRule="exact"/>
        <w:ind w:firstLine="64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社会保障和就业支出202</w:t>
      </w: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年预算数为11.16万元，</w:t>
      </w:r>
      <w:r>
        <w:rPr>
          <w:rFonts w:hint="eastAsia" w:ascii="方正仿宋_GBK" w:hAnsi="方正仿宋_GBK" w:eastAsia="方正仿宋_GBK" w:cs="方正仿宋_GBK"/>
          <w:sz w:val="32"/>
          <w:szCs w:val="32"/>
          <w:u w:val="none"/>
          <w:lang w:val="en-US" w:eastAsia="zh-CN"/>
        </w:rPr>
        <w:t>与上年持平</w:t>
      </w:r>
      <w:r>
        <w:rPr>
          <w:rFonts w:hint="eastAsia" w:ascii="方正仿宋_GBK" w:hAnsi="方正仿宋_GBK" w:eastAsia="方正仿宋_GBK" w:cs="方正仿宋_GBK"/>
          <w:sz w:val="32"/>
          <w:szCs w:val="32"/>
          <w:u w:val="none"/>
        </w:rPr>
        <w:t>。</w:t>
      </w:r>
    </w:p>
    <w:p w14:paraId="702531AB">
      <w:pPr>
        <w:spacing w:line="560" w:lineRule="exact"/>
        <w:ind w:firstLine="640"/>
        <w:rPr>
          <w:rFonts w:hint="eastAsia" w:ascii="方正仿宋_GBK" w:hAnsi="方正仿宋_GBK" w:eastAsia="方正仿宋_GBK" w:cs="方正仿宋_GBK"/>
          <w:color w:val="FF0000"/>
          <w:sz w:val="32"/>
          <w:szCs w:val="32"/>
          <w:u w:val="none"/>
        </w:rPr>
      </w:pPr>
      <w:r>
        <w:rPr>
          <w:rFonts w:hint="eastAsia" w:ascii="方正仿宋_GBK" w:hAnsi="方正仿宋_GBK" w:eastAsia="方正仿宋_GBK" w:cs="方正仿宋_GBK"/>
          <w:sz w:val="32"/>
          <w:szCs w:val="32"/>
          <w:u w:val="none"/>
        </w:rPr>
        <w:t>3. 卫生</w:t>
      </w:r>
      <w:r>
        <w:rPr>
          <w:rFonts w:hint="eastAsia" w:ascii="方正仿宋_GBK" w:hAnsi="方正仿宋_GBK" w:eastAsia="方正仿宋_GBK" w:cs="方正仿宋_GBK"/>
          <w:color w:val="auto"/>
          <w:sz w:val="32"/>
          <w:szCs w:val="32"/>
          <w:u w:val="none"/>
        </w:rPr>
        <w:t>健康支出202</w:t>
      </w:r>
      <w:r>
        <w:rPr>
          <w:rFonts w:hint="eastAsia" w:ascii="方正仿宋_GBK" w:hAnsi="方正仿宋_GBK" w:eastAsia="方正仿宋_GBK" w:cs="方正仿宋_GBK"/>
          <w:color w:val="auto"/>
          <w:sz w:val="32"/>
          <w:szCs w:val="32"/>
          <w:u w:val="none"/>
          <w:lang w:val="en-US" w:eastAsia="zh-CN"/>
        </w:rPr>
        <w:t>6</w:t>
      </w:r>
      <w:r>
        <w:rPr>
          <w:rFonts w:hint="eastAsia" w:ascii="方正仿宋_GBK" w:hAnsi="方正仿宋_GBK" w:eastAsia="方正仿宋_GBK" w:cs="方正仿宋_GBK"/>
          <w:color w:val="auto"/>
          <w:sz w:val="32"/>
          <w:szCs w:val="32"/>
          <w:u w:val="none"/>
        </w:rPr>
        <w:t>年预算数为</w:t>
      </w:r>
      <w:r>
        <w:rPr>
          <w:rFonts w:hint="eastAsia" w:ascii="方正仿宋_GBK" w:hAnsi="方正仿宋_GBK" w:eastAsia="方正仿宋_GBK" w:cs="方正仿宋_GBK"/>
          <w:color w:val="auto"/>
          <w:sz w:val="32"/>
          <w:szCs w:val="32"/>
          <w:u w:val="none"/>
          <w:lang w:val="en-US" w:eastAsia="zh-CN"/>
        </w:rPr>
        <w:t>11.97</w:t>
      </w:r>
      <w:r>
        <w:rPr>
          <w:rFonts w:hint="eastAsia" w:ascii="方正仿宋_GBK" w:hAnsi="方正仿宋_GBK" w:eastAsia="方正仿宋_GBK" w:cs="方正仿宋_GBK"/>
          <w:color w:val="auto"/>
          <w:sz w:val="32"/>
          <w:szCs w:val="32"/>
          <w:u w:val="none"/>
        </w:rPr>
        <w:t>万元，比上年预算数</w:t>
      </w:r>
      <w:r>
        <w:rPr>
          <w:rFonts w:hint="eastAsia" w:ascii="方正仿宋_GBK" w:hAnsi="方正仿宋_GBK" w:eastAsia="方正仿宋_GBK" w:cs="方正仿宋_GBK"/>
          <w:color w:val="auto"/>
          <w:sz w:val="32"/>
          <w:szCs w:val="32"/>
          <w:u w:val="none"/>
          <w:lang w:val="en-US" w:eastAsia="zh-CN"/>
        </w:rPr>
        <w:t>减少0.81</w:t>
      </w:r>
      <w:r>
        <w:rPr>
          <w:rFonts w:hint="eastAsia" w:ascii="方正仿宋_GBK" w:hAnsi="方正仿宋_GBK" w:eastAsia="方正仿宋_GBK" w:cs="方正仿宋_GBK"/>
          <w:color w:val="auto"/>
          <w:sz w:val="32"/>
          <w:szCs w:val="32"/>
          <w:u w:val="none"/>
        </w:rPr>
        <w:t>万元，主要是</w:t>
      </w:r>
      <w:r>
        <w:rPr>
          <w:rFonts w:hint="eastAsia" w:ascii="方正仿宋_GBK" w:hAnsi="方正仿宋_GBK" w:eastAsia="方正仿宋_GBK" w:cs="方正仿宋_GBK"/>
          <w:color w:val="auto"/>
          <w:sz w:val="32"/>
          <w:szCs w:val="32"/>
          <w:u w:val="none"/>
          <w:lang w:val="en-US" w:eastAsia="zh-CN"/>
        </w:rPr>
        <w:t>事业单位医疗费减少</w:t>
      </w:r>
      <w:r>
        <w:rPr>
          <w:rFonts w:hint="eastAsia" w:ascii="方正仿宋_GBK" w:hAnsi="方正仿宋_GBK" w:eastAsia="方正仿宋_GBK" w:cs="方正仿宋_GBK"/>
          <w:color w:val="auto"/>
          <w:sz w:val="32"/>
          <w:szCs w:val="32"/>
          <w:u w:val="none"/>
        </w:rPr>
        <w:t>。</w:t>
      </w:r>
    </w:p>
    <w:p w14:paraId="24CCAEF2">
      <w:pPr>
        <w:spacing w:line="560" w:lineRule="exact"/>
        <w:ind w:firstLine="64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4. 住房保障支出2025年预算数为11.46万元，</w:t>
      </w:r>
      <w:r>
        <w:rPr>
          <w:rFonts w:hint="eastAsia" w:ascii="方正仿宋_GBK" w:hAnsi="方正仿宋_GBK" w:eastAsia="方正仿宋_GBK" w:cs="方正仿宋_GBK"/>
          <w:sz w:val="32"/>
          <w:szCs w:val="32"/>
          <w:u w:val="none"/>
          <w:lang w:val="en-US" w:eastAsia="zh-CN"/>
        </w:rPr>
        <w:t>与上年持平</w:t>
      </w:r>
      <w:r>
        <w:rPr>
          <w:rFonts w:hint="eastAsia" w:ascii="方正仿宋_GBK" w:hAnsi="方正仿宋_GBK" w:eastAsia="方正仿宋_GBK" w:cs="方正仿宋_GBK"/>
          <w:sz w:val="32"/>
          <w:szCs w:val="32"/>
          <w:u w:val="none"/>
        </w:rPr>
        <w:t>。</w:t>
      </w:r>
    </w:p>
    <w:p w14:paraId="40B1449B">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3DC45B63">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洋浦经济开发区第四幼儿园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505.53</w:t>
      </w:r>
      <w:r>
        <w:rPr>
          <w:rFonts w:hint="eastAsia" w:ascii="仿宋_GB2312" w:hAnsi="黑体" w:eastAsia="仿宋_GB2312"/>
          <w:sz w:val="32"/>
          <w:szCs w:val="32"/>
          <w:u w:val="none"/>
        </w:rPr>
        <w:t>万元，其中：</w:t>
      </w:r>
    </w:p>
    <w:p w14:paraId="26EA92C9">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504.74</w:t>
      </w:r>
      <w:r>
        <w:rPr>
          <w:rFonts w:hint="eastAsia" w:ascii="仿宋_GB2312" w:hAnsi="黑体" w:eastAsia="仿宋_GB2312"/>
          <w:sz w:val="32"/>
          <w:szCs w:val="32"/>
          <w:u w:val="none"/>
        </w:rPr>
        <w:t>万元，主要包括：基本工资、津贴补贴、奖金</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社会保障缴费</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其他工资福利支出、商品和服务支出等。</w:t>
      </w:r>
    </w:p>
    <w:p w14:paraId="36CE034B">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0.79</w:t>
      </w:r>
      <w:r>
        <w:rPr>
          <w:rFonts w:hint="eastAsia" w:ascii="仿宋_GB2312" w:hAnsi="黑体" w:eastAsia="仿宋_GB2312"/>
          <w:sz w:val="32"/>
          <w:szCs w:val="32"/>
          <w:u w:val="none"/>
        </w:rPr>
        <w:t>万元，主要包括：</w:t>
      </w:r>
      <w:r>
        <w:rPr>
          <w:rFonts w:hint="eastAsia" w:ascii="仿宋_GB2312" w:hAnsi="黑体" w:eastAsia="仿宋_GB2312"/>
          <w:sz w:val="32"/>
          <w:szCs w:val="32"/>
          <w:u w:val="none"/>
          <w:lang w:val="en-US" w:eastAsia="zh-CN"/>
        </w:rPr>
        <w:t>工会经费</w:t>
      </w:r>
      <w:r>
        <w:rPr>
          <w:rFonts w:hint="eastAsia" w:ascii="仿宋_GB2312" w:hAnsi="黑体" w:eastAsia="仿宋_GB2312"/>
          <w:sz w:val="32"/>
          <w:szCs w:val="32"/>
          <w:u w:val="none"/>
        </w:rPr>
        <w:t>。</w:t>
      </w:r>
    </w:p>
    <w:p w14:paraId="0620852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30D63754">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（一）洋浦经济开发区第四幼儿园</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r>
        <w:rPr>
          <w:rFonts w:hint="eastAsia" w:ascii="方正仿宋_GBK" w:hAnsi="方正仿宋_GBK" w:eastAsia="方正仿宋_GBK" w:cs="方正仿宋_GBK"/>
          <w:sz w:val="32"/>
          <w:szCs w:val="32"/>
          <w:u w:val="none"/>
          <w:lang w:val="en-US" w:eastAsia="zh-CN"/>
        </w:rPr>
        <w:t>28.8</w:t>
      </w:r>
      <w:r>
        <w:rPr>
          <w:rFonts w:hint="eastAsia" w:ascii="方正仿宋_GBK" w:hAnsi="方正仿宋_GBK" w:eastAsia="方正仿宋_GBK" w:cs="方正仿宋_GBK"/>
          <w:sz w:val="32"/>
          <w:szCs w:val="32"/>
          <w:u w:val="none"/>
        </w:rPr>
        <w:t>万元，其中：</w:t>
      </w:r>
    </w:p>
    <w:p w14:paraId="3B20781E">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u w:val="none"/>
          <w:shd w:val="clear" w:color="auto" w:fill="FFFFFF"/>
          <w:lang w:val="en-US" w:eastAsia="zh-CN"/>
        </w:rPr>
        <w:t>28.8</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szCs w:val="32"/>
          <w:u w:val="none"/>
          <w:lang w:val="en-US" w:eastAsia="zh-CN"/>
        </w:rPr>
        <w:t>28.8</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100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增长的</w:t>
      </w:r>
      <w:r>
        <w:rPr>
          <w:rFonts w:hint="eastAsia" w:ascii="方正仿宋_GBK" w:hAnsi="方正仿宋_GBK" w:eastAsia="方正仿宋_GBK" w:cs="方正仿宋_GBK"/>
          <w:sz w:val="32"/>
          <w:u w:val="none"/>
          <w:shd w:val="clear" w:color="auto" w:fill="FFFFFF"/>
        </w:rPr>
        <w:t>主要原因包括：我园</w:t>
      </w:r>
      <w:r>
        <w:rPr>
          <w:rFonts w:hint="eastAsia" w:ascii="方正仿宋_GBK" w:hAnsi="方正仿宋_GBK" w:eastAsia="方正仿宋_GBK" w:cs="方正仿宋_GBK"/>
          <w:sz w:val="32"/>
          <w:u w:val="none"/>
          <w:shd w:val="clear" w:color="auto" w:fill="FFFFFF"/>
          <w:lang w:val="en-US" w:eastAsia="zh-CN"/>
        </w:rPr>
        <w:t>提供校车接送幼儿上下学服务</w:t>
      </w:r>
      <w:r>
        <w:rPr>
          <w:rFonts w:hint="eastAsia" w:ascii="方正仿宋_GBK" w:hAnsi="方正仿宋_GBK" w:eastAsia="方正仿宋_GBK" w:cs="方正仿宋_GBK"/>
          <w:sz w:val="32"/>
          <w:u w:val="none"/>
          <w:shd w:val="clear" w:color="auto" w:fill="FFFFFF"/>
        </w:rPr>
        <w:t>，每月</w:t>
      </w:r>
      <w:r>
        <w:rPr>
          <w:rFonts w:hint="eastAsia" w:ascii="方正仿宋_GBK" w:hAnsi="方正仿宋_GBK" w:eastAsia="方正仿宋_GBK" w:cs="方正仿宋_GBK"/>
          <w:sz w:val="32"/>
          <w:u w:val="none"/>
          <w:shd w:val="clear" w:color="auto" w:fill="FFFFFF"/>
          <w:lang w:val="en-US" w:eastAsia="zh-CN"/>
        </w:rPr>
        <w:t>需</w:t>
      </w:r>
      <w:r>
        <w:rPr>
          <w:rFonts w:hint="eastAsia" w:ascii="方正仿宋_GBK" w:hAnsi="方正仿宋_GBK" w:eastAsia="方正仿宋_GBK" w:cs="方正仿宋_GBK"/>
          <w:sz w:val="32"/>
          <w:u w:val="none"/>
          <w:shd w:val="clear" w:color="auto" w:fill="FFFFFF"/>
        </w:rPr>
        <w:t>租赁校车</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14:paraId="7AC90302">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（二）洋浦经济开发区第四幼儿园</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72FB8DB9">
      <w:pPr>
        <w:spacing w:line="560" w:lineRule="exact"/>
        <w:ind w:firstLine="640" w:firstLineChars="200"/>
        <w:rPr>
          <w:rFonts w:hint="eastAsia" w:ascii="方正仿宋_GBK" w:hAnsi="方正仿宋_GBK" w:eastAsia="方正仿宋_GBK" w:cs="方正仿宋_GBK"/>
          <w:sz w:val="32"/>
          <w:u w:val="none"/>
          <w:shd w:val="clear" w:color="auto" w:fill="FFFFFF"/>
          <w:lang w:val="en-US"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r>
        <w:rPr>
          <w:rFonts w:hint="eastAsia" w:ascii="方正仿宋_GBK" w:hAnsi="方正仿宋_GBK" w:eastAsia="方正仿宋_GBK" w:cs="方正仿宋_GBK"/>
          <w:sz w:val="32"/>
          <w:u w:val="none"/>
          <w:shd w:val="clear" w:color="auto" w:fill="FFFFFF"/>
          <w:lang w:eastAsia="zh-CN"/>
        </w:rPr>
        <w:t>。</w:t>
      </w:r>
    </w:p>
    <w:p w14:paraId="6F497C64">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，与上年预算持平；公务车保有量</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rPr>
        <w:t>。</w:t>
      </w:r>
    </w:p>
    <w:p w14:paraId="555412C6">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万元，与上年预算持平。</w:t>
      </w:r>
    </w:p>
    <w:p w14:paraId="0C329F6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5A140DE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46ACEC6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洋浦经济开发区第四幼儿园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，与上年持平，主要是我园无此项资金。</w:t>
      </w:r>
    </w:p>
    <w:p w14:paraId="618E715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29AA998C">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科学技术支出（类）支出0万元，占0%；文化体育与传媒支出（类）支出0万元，占0%；社会保障和就业支出（类）支出0万元，占0%；节能环保（类）支出0万元，占0%。</w:t>
      </w:r>
    </w:p>
    <w:p w14:paraId="4DD0E26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156EB138">
      <w:pPr>
        <w:spacing w:line="56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科学技术支出（类）核电站乏燃料处理处置基金支出（款）乏燃料运输（项）2026年预算数为0万元，与上年持平，主要是我园无此项资金。</w:t>
      </w:r>
    </w:p>
    <w:p w14:paraId="03623F01">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rPr>
        <w:t>2. 科学技术支出（类）核电站乏燃料处理处置基金支出（款）乏燃料离堆贮存（项）2026年预算数为0万元，与上年持平，主要是我园无此项资金。</w:t>
      </w:r>
    </w:p>
    <w:p w14:paraId="3ACBCBE4">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0DAF2F06">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洋浦经济开发区第四幼儿园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，主要是我园无此项资金</w:t>
      </w:r>
      <w:r>
        <w:rPr>
          <w:rFonts w:hint="eastAsia" w:ascii="仿宋_GB2312" w:hAnsi="黑体" w:eastAsia="仿宋_GB2312"/>
          <w:sz w:val="32"/>
          <w:szCs w:val="32"/>
          <w:u w:val="none"/>
          <w:lang w:eastAsia="zh-CN"/>
        </w:rPr>
        <w:t>。</w:t>
      </w:r>
    </w:p>
    <w:p w14:paraId="0EA97875">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1CA31158">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sz w:val="32"/>
          <w:szCs w:val="32"/>
          <w:u w:val="none"/>
        </w:rPr>
        <w:t>洋浦经济开发区第四幼儿园</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sz w:val="32"/>
          <w:szCs w:val="32"/>
          <w:u w:val="none"/>
        </w:rPr>
        <w:t>洋浦经济开发区第四幼儿园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rPr>
        <w:t>669.13</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u w:val="none"/>
        </w:rPr>
        <w:t>。</w:t>
      </w:r>
    </w:p>
    <w:p w14:paraId="7685580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6DC9E0B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洋浦经济开发区第四幼儿园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rPr>
        <w:t>669.13</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669.13</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100</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51.43</w:t>
      </w:r>
      <w:r>
        <w:rPr>
          <w:rFonts w:hint="eastAsia" w:ascii="仿宋_GB2312" w:hAnsi="黑体" w:eastAsia="仿宋_GB2312"/>
          <w:sz w:val="32"/>
          <w:szCs w:val="32"/>
          <w:u w:val="none"/>
        </w:rPr>
        <w:t>万元，主要是我园各类</w:t>
      </w:r>
      <w:r>
        <w:rPr>
          <w:rFonts w:hint="eastAsia" w:ascii="仿宋_GB2312" w:hAnsi="黑体" w:eastAsia="仿宋_GB2312"/>
          <w:sz w:val="32"/>
          <w:szCs w:val="32"/>
          <w:u w:val="none"/>
          <w:lang w:val="en-US" w:eastAsia="zh-CN"/>
        </w:rPr>
        <w:t>基础</w:t>
      </w:r>
      <w:r>
        <w:rPr>
          <w:rFonts w:hint="eastAsia" w:ascii="仿宋_GB2312" w:hAnsi="黑体" w:eastAsia="仿宋_GB2312"/>
          <w:sz w:val="32"/>
          <w:szCs w:val="32"/>
          <w:u w:val="none"/>
        </w:rPr>
        <w:t>设施设备已基本配备完善，因此所需资金减少。</w:t>
      </w:r>
    </w:p>
    <w:p w14:paraId="3E935615">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7BAA5679">
      <w:pPr>
        <w:keepNext w:val="0"/>
        <w:keepLines w:val="0"/>
        <w:widowControl w:val="0"/>
        <w:suppressLineNumbers w:val="0"/>
        <w:spacing w:before="0" w:beforeAutospacing="0" w:after="0" w:afterAutospacing="0"/>
        <w:ind w:left="0" w:right="0" w:firstLine="640" w:firstLineChars="200"/>
        <w:jc w:val="both"/>
      </w:pPr>
      <w:r>
        <w:rPr>
          <w:rFonts w:hint="eastAsia" w:ascii="仿宋_GB2312" w:hAnsi="黑体" w:eastAsia="仿宋_GB2312"/>
          <w:sz w:val="32"/>
          <w:szCs w:val="32"/>
          <w:u w:val="none"/>
        </w:rPr>
        <w:t>洋浦经济开发区第四幼儿园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669.13</w:t>
      </w:r>
      <w:r>
        <w:rPr>
          <w:rFonts w:hint="eastAsia" w:ascii="仿宋_GB2312" w:hAnsi="黑体" w:eastAsia="仿宋_GB2312"/>
          <w:sz w:val="32"/>
          <w:szCs w:val="32"/>
          <w:u w:val="none"/>
        </w:rPr>
        <w:t>万元，其中：基本支出</w:t>
      </w:r>
      <w:r>
        <w:rPr>
          <w:rFonts w:hint="eastAsia" w:ascii="仿宋_GB2312" w:hAnsi="黑体" w:eastAsia="仿宋_GB2312"/>
          <w:sz w:val="32"/>
          <w:szCs w:val="32"/>
          <w:u w:val="none"/>
          <w:lang w:val="en-US" w:eastAsia="zh-CN"/>
        </w:rPr>
        <w:t>505.54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75.55</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163.59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24.45</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51.43</w:t>
      </w:r>
      <w:r>
        <w:rPr>
          <w:rFonts w:hint="eastAsia" w:ascii="仿宋_GB2312" w:hAnsi="黑体" w:eastAsia="仿宋_GB2312"/>
          <w:sz w:val="32"/>
          <w:szCs w:val="32"/>
          <w:u w:val="none"/>
        </w:rPr>
        <w:t>万元，主要是我园各类</w:t>
      </w:r>
      <w:r>
        <w:rPr>
          <w:rFonts w:hint="eastAsia" w:ascii="仿宋_GB2312" w:hAnsi="黑体" w:eastAsia="仿宋_GB2312"/>
          <w:sz w:val="32"/>
          <w:szCs w:val="32"/>
          <w:u w:val="none"/>
          <w:lang w:val="en-US" w:eastAsia="zh-CN"/>
        </w:rPr>
        <w:t>基础</w:t>
      </w:r>
      <w:r>
        <w:rPr>
          <w:rFonts w:hint="eastAsia" w:ascii="仿宋_GB2312" w:hAnsi="黑体" w:eastAsia="仿宋_GB2312"/>
          <w:sz w:val="32"/>
          <w:szCs w:val="32"/>
          <w:u w:val="none"/>
        </w:rPr>
        <w:t>设施设备已基本配备完善，因此所需资金减少。</w:t>
      </w:r>
      <w:r>
        <w:rPr>
          <w:rFonts w:hint="eastAsia" w:ascii="仿宋_GB2312" w:hAnsi="宋体" w:eastAsia="仿宋_GB2312" w:cs="仿宋_GB2312"/>
          <w:kern w:val="2"/>
          <w:sz w:val="32"/>
          <w:szCs w:val="32"/>
          <w:lang w:val="en-US" w:eastAsia="zh-CN" w:bidi="ar"/>
        </w:rPr>
        <w:t>其中委托业务费预算总额0万元，与上年持平。</w:t>
      </w:r>
    </w:p>
    <w:p w14:paraId="50F1D09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3CB0F397">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126926A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洋浦经济开发区第四幼儿园</w:t>
      </w:r>
      <w:r>
        <w:rPr>
          <w:rFonts w:hint="eastAsia" w:ascii="仿宋_GB2312" w:hAnsi="黑体" w:eastAsia="仿宋_GB2312"/>
          <w:sz w:val="32"/>
          <w:szCs w:val="32"/>
          <w:u w:val="none"/>
          <w:lang w:val="en-US" w:eastAsia="zh-CN"/>
        </w:rPr>
        <w:t>无此情况</w:t>
      </w:r>
      <w:r>
        <w:rPr>
          <w:rFonts w:hint="eastAsia" w:ascii="仿宋_GB2312" w:hAnsi="黑体" w:eastAsia="仿宋_GB2312"/>
          <w:sz w:val="32"/>
          <w:szCs w:val="32"/>
          <w:u w:val="none"/>
        </w:rPr>
        <w:t>。</w:t>
      </w:r>
    </w:p>
    <w:p w14:paraId="0F723DBC">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53EEFE5D">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年洋浦经济开发区第四幼儿园</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55E40653">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781BA49C">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sz w:val="32"/>
          <w:szCs w:val="32"/>
          <w:u w:val="none"/>
        </w:rPr>
        <w:t>洋浦经济开发区第四幼儿园</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45D55B28">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2F9C8F2D">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年洋浦经济开发区第四幼儿园</w:t>
      </w:r>
      <w:r>
        <w:rPr>
          <w:rFonts w:hint="eastAsia" w:ascii="仿宋_GB2312" w:hAnsi="黑体" w:eastAsia="仿宋_GB2312" w:cs="仿宋_GB2312"/>
          <w:sz w:val="32"/>
          <w:szCs w:val="32"/>
          <w:u w:val="none"/>
          <w:lang w:val="en-US" w:eastAsia="zh-CN"/>
        </w:rPr>
        <w:t>17</w:t>
      </w:r>
      <w:r>
        <w:rPr>
          <w:rFonts w:hint="eastAsia" w:ascii="仿宋_GB2312" w:hAnsi="黑体" w:eastAsia="仿宋_GB2312" w:cs="仿宋_GB2312"/>
          <w:sz w:val="32"/>
          <w:szCs w:val="32"/>
          <w:u w:val="none"/>
        </w:rPr>
        <w:t>个项目实行绩效目标管理，涉及一般公共预算669.13</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7536CF75">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340E767C">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1.46000021R000000006640-工资奖金津补贴项目，预算安排97.86万元，主要用于在编人员的工资的发放，绩效目标是严格执行相关政策，保障工资及时、足额发放或社保及时、足额缴纳，预算编制科学合理，减少结余资金。</w:t>
      </w:r>
    </w:p>
    <w:p w14:paraId="2A37511D">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2.46000021R000000006642-养老保险项目，预算安排7.44万元，主要用于在编人员的养老保险缴纳，绩效目标是严格执行相关政策，保障工资及时、足额发放或社保及时、足额缴纳，预算编制科学合理，减少结余资金。</w:t>
      </w:r>
    </w:p>
    <w:p w14:paraId="4B9193BE">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3.46000021R000000006643-职业年金项目，预算安排3.01万元，主要用于在编人员的职业年金缴纳，绩效目标是严格执行相关政策，保障工资及时、足额发放或社保及时、足额缴纳，预算编制科学合理，减少结余资金。</w:t>
      </w:r>
    </w:p>
    <w:p w14:paraId="08E577C0">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4.46000021R000000006644-医疗保险项目，预算安排2.41万元，主要用于在编人员的医疗保险缴纳，绩效目标是严格执行相关政策，保障工资及时、足额发放或社保及时、足额缴纳，预算编制科学合理，减少结余资金。</w:t>
      </w:r>
    </w:p>
    <w:p w14:paraId="40BD84F2">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5.46000021R000000006645-公务员医疗补助项目，预算安排9.55万元，主要用于在编人员的公务员医疗补助，绩效目标是严格执行相关政策，保障工资及时、足额发放或社保及时、足额缴纳，预算编制科学合理，减少结余资金。</w:t>
      </w:r>
    </w:p>
    <w:p w14:paraId="41C680B0">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6.46000021R000000006646-失业保险项目，预算安排0.19万元，主要用于在编人员的失业保险缴纳，绩效目标是严格执行相关政策，保障工资及时、足额发放或社保及时、足额缴纳，预算编制科学合理，减少结余资金。</w:t>
      </w:r>
    </w:p>
    <w:p w14:paraId="2439C34E">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7.46000021R000000006647-工伤保险项目，预算安排0.04万元，主要用于在编人员的工伤保险缴纳，绩效目标是严格执行相关政策，保障工资及时、足额发放或社保及时、足额缴纳，预算编制科学合理，减少结余资金。</w:t>
      </w:r>
    </w:p>
    <w:p w14:paraId="164E7EFB">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8.46000021R000000006659-编外长聘人员工资福利项目，预算安排372.00万元，主要用于编外人员的工资福利发放，社保、公积金的缴纳，绩效目标是严格执行相关政策，保障工资及时、足额发放或社保及时、足额缴纳，预算编制科学合理，减少结余资金。</w:t>
      </w:r>
    </w:p>
    <w:p w14:paraId="7D0CA288">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9.46000021R000000006663-住房公积金项目，预算安排11.46万元，主要用于在编人员的住房公积金缴纳，绩效目标是严格执行相关政策，保障工资及时、足额发放或社保及时、足额缴纳，预算编制科学合理，减少结余资金。</w:t>
      </w:r>
    </w:p>
    <w:p w14:paraId="6D18958E">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10.46000021Y000000006662-公用支出项目，预算安排0.79万元，主要用于在编人员工会（单位部分）资金转入工会账户使用，绩效目标是提高预算编制质量，严格执行预算，保障单位日常运转。</w:t>
      </w:r>
    </w:p>
    <w:p w14:paraId="36D69B87">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11.46040021T000000139834-儋州市教育系统干部职工体检工作经费项目，预算安排0.23万元，主要用于在编人员体检费用，绩效目标是严格执行相关政策，教师体检费用。</w:t>
      </w:r>
    </w:p>
    <w:p w14:paraId="388AF224">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12.46040022T000000157456-市级办公运转经费项目，预算安排22.50万元，主要用于幼儿园办公用品、培训费等，绩效目标是学校日常开支以及公用经费不能支出的范围。</w:t>
      </w:r>
    </w:p>
    <w:p w14:paraId="20551DBA">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13.46040022T000000158270-学前教育生均公用经费项目，预算安排18.00万元，主要用于幼儿日常生活用品、活动开展的资金等，绩效目标是用于保障学校正常运转、完成教育教学活动和其他日常工作任务等方面支出的费用。</w:t>
      </w:r>
    </w:p>
    <w:p w14:paraId="4E41FEB7">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14.46040023T000001045095-学校事务管理与后勤服务项目，预算安排86.57万元，主要用于维持幼儿园后勤保障、水电费、维修维护费、工作午餐费等，绩效目标是幼儿园运行经费，教职工工作午餐等相关学校事务管理与后勤服务。</w:t>
      </w:r>
    </w:p>
    <w:p w14:paraId="337C21E5">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15.46040023T000001045103-人才引进与师资队伍建设项目，预算安排7.50万元，主要用于提高班主任待遇，绩效目标是班主任专项补贴。</w:t>
      </w:r>
    </w:p>
    <w:p w14:paraId="2EBEE7CC">
      <w:pPr>
        <w:spacing w:line="560" w:lineRule="exact"/>
        <w:ind w:firstLine="640" w:firstLineChars="200"/>
        <w:jc w:val="left"/>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16.46040023T000001097379-幼儿园校车服务费项目，预算安排28.80万元，主要用于维持幼儿园校车接送幼儿上下学，绩效目标是校车费。</w:t>
      </w:r>
    </w:p>
    <w:p w14:paraId="08CE2EE5">
      <w:pPr>
        <w:spacing w:line="560" w:lineRule="exact"/>
        <w:ind w:firstLine="640" w:firstLineChars="200"/>
        <w:jc w:val="left"/>
        <w:rPr>
          <w:rFonts w:hint="eastAsia" w:ascii="方正仿宋_GBK" w:hAnsi="方正仿宋_GBK" w:eastAsia="方正仿宋_GBK" w:cs="方正仿宋_GBK"/>
          <w:b w:val="0"/>
          <w:bCs/>
          <w:sz w:val="32"/>
          <w:szCs w:val="32"/>
          <w:u w:val="none"/>
          <w:lang w:eastAsia="zh-CN"/>
        </w:rPr>
      </w:pPr>
      <w:r>
        <w:rPr>
          <w:rFonts w:hint="eastAsia" w:ascii="仿宋_GB2312" w:hAnsi="黑体" w:eastAsia="仿宋_GB2312"/>
          <w:sz w:val="32"/>
          <w:szCs w:val="32"/>
          <w:u w:val="none"/>
          <w:lang w:val="en-US" w:eastAsia="zh-CN"/>
        </w:rPr>
        <w:t>17.46040026R000001697569-长期护理保险项目，预算安排0.06万元，主要用于缴纳在编人员长期护理保险，绩效目标是严格执行相关政策，保障工资及时、足额发放或社保及时、足额缴纳，预算编制科学合理，减少结余资金。</w:t>
      </w:r>
    </w:p>
    <w:p w14:paraId="1E2A1204">
      <w:pPr>
        <w:spacing w:line="560" w:lineRule="exact"/>
        <w:jc w:val="center"/>
        <w:rPr>
          <w:rFonts w:hint="eastAsia" w:ascii="黑体" w:hAnsi="黑体" w:eastAsia="黑体"/>
          <w:b w:val="0"/>
          <w:bCs/>
          <w:sz w:val="32"/>
          <w:szCs w:val="32"/>
          <w:u w:val="none"/>
          <w:lang w:eastAsia="zh-CN"/>
        </w:rPr>
      </w:pPr>
    </w:p>
    <w:p w14:paraId="7C2A46C7">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17B87862">
      <w:pPr>
        <w:spacing w:line="560" w:lineRule="exact"/>
        <w:ind w:firstLine="640" w:firstLineChars="200"/>
        <w:jc w:val="left"/>
        <w:rPr>
          <w:rFonts w:ascii="仿宋_GB2312" w:eastAsia="仿宋_GB2312" w:cs="宋体"/>
          <w:bCs/>
          <w:color w:val="000000"/>
          <w:kern w:val="0"/>
          <w:sz w:val="32"/>
          <w:szCs w:val="32"/>
          <w:u w:val="none"/>
          <w:lang w:val="zh-CN"/>
        </w:rPr>
      </w:pPr>
    </w:p>
    <w:p w14:paraId="7890124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26E91D7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706B053E">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02AEE9B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5EF8D3B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48B36B3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7688274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07B379C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57FC07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6D1EBEA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EAB4E9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C3DAC7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0179F38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6B38B873">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0E43C19">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B31900"/>
    <w:rsid w:val="27F9D6AD"/>
    <w:rsid w:val="2CFFD3C3"/>
    <w:rsid w:val="2FBF19B9"/>
    <w:rsid w:val="37DF1B78"/>
    <w:rsid w:val="3DE53401"/>
    <w:rsid w:val="51EB539F"/>
    <w:rsid w:val="5A3414E2"/>
    <w:rsid w:val="5CD71462"/>
    <w:rsid w:val="5EFF8EDA"/>
    <w:rsid w:val="5FBFEA10"/>
    <w:rsid w:val="6F772982"/>
    <w:rsid w:val="6F7F7F61"/>
    <w:rsid w:val="6FDB1131"/>
    <w:rsid w:val="6FDF3A11"/>
    <w:rsid w:val="72BFF0B5"/>
    <w:rsid w:val="73CF45A9"/>
    <w:rsid w:val="7BF736D2"/>
    <w:rsid w:val="7CAF4A38"/>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4092</Words>
  <Characters>4337</Characters>
  <Lines>1</Lines>
  <Paragraphs>1</Paragraphs>
  <TotalTime>11</TotalTime>
  <ScaleCrop>false</ScaleCrop>
  <LinksUpToDate>false</LinksUpToDate>
  <CharactersWithSpaces>4360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W1</cp:lastModifiedBy>
  <cp:lastPrinted>2025-01-20T00:28:00Z</cp:lastPrinted>
  <dcterms:modified xsi:type="dcterms:W3CDTF">2026-03-01T08:21:46Z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D98363D23B104DCA9D2E721D9E4EDA9E</vt:lpwstr>
  </property>
  <property fmtid="{D5CDD505-2E9C-101B-9397-08002B2CF9AE}" pid="4" name="KSOTemplateDocerSaveRecord">
    <vt:lpwstr>eyJoZGlkIjoiNTZhMzQ0Y2U1NGIzZWEwYjk2NTUzZmM4MjlkYTAzNDAiLCJ1c2VySWQiOiI0MjUwMzYxNDYifQ==</vt:lpwstr>
  </property>
</Properties>
</file>