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color w:val="auto"/>
          <w:sz w:val="52"/>
          <w:szCs w:val="52"/>
          <w:u w:val="none"/>
          <w:lang w:val="en-US" w:eastAsia="zh-CN"/>
        </w:rPr>
      </w:pPr>
      <w:r>
        <w:rPr>
          <w:rFonts w:hint="eastAsia"/>
          <w:sz w:val="52"/>
          <w:szCs w:val="52"/>
          <w:u w:val="none"/>
          <w:lang w:val="en-US" w:eastAsia="zh-CN"/>
        </w:rPr>
        <w:t>2026</w:t>
      </w:r>
      <w:r>
        <w:rPr>
          <w:rFonts w:hint="eastAsia"/>
          <w:sz w:val="52"/>
          <w:szCs w:val="52"/>
          <w:u w:val="none"/>
        </w:rPr>
        <w:t>年</w:t>
      </w:r>
      <w:r>
        <w:rPr>
          <w:rFonts w:hint="eastAsia"/>
          <w:color w:val="auto"/>
          <w:sz w:val="52"/>
          <w:szCs w:val="52"/>
          <w:u w:val="none"/>
          <w:lang w:val="en-US" w:eastAsia="zh-CN"/>
        </w:rPr>
        <w:t>洋浦经济开发区</w:t>
      </w:r>
    </w:p>
    <w:p>
      <w:pPr>
        <w:spacing w:line="560" w:lineRule="exact"/>
        <w:jc w:val="center"/>
        <w:rPr>
          <w:sz w:val="52"/>
          <w:szCs w:val="52"/>
          <w:u w:val="none"/>
        </w:rPr>
      </w:pPr>
      <w:r>
        <w:rPr>
          <w:rFonts w:hint="eastAsia"/>
          <w:color w:val="auto"/>
          <w:sz w:val="52"/>
          <w:szCs w:val="52"/>
          <w:u w:val="none"/>
          <w:lang w:val="en-US" w:eastAsia="zh-CN"/>
        </w:rPr>
        <w:t>干冲幼儿园</w:t>
      </w:r>
      <w:r>
        <w:rPr>
          <w:rFonts w:hint="eastAsia"/>
          <w:color w:val="auto"/>
          <w:sz w:val="52"/>
          <w:szCs w:val="52"/>
          <w:u w:val="none"/>
        </w:rPr>
        <w:t>预</w:t>
      </w:r>
      <w:r>
        <w:rPr>
          <w:rFonts w:hint="eastAsia"/>
          <w:sz w:val="52"/>
          <w:szCs w:val="52"/>
          <w:u w:val="none"/>
        </w:rPr>
        <w:t>算</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sz w:val="32"/>
          <w:szCs w:val="32"/>
          <w:lang w:val="en-US" w:eastAsia="zh-CN"/>
        </w:rPr>
        <w:t>洋浦经济开发区干冲幼儿园</w:t>
      </w:r>
      <w:r>
        <w:rPr>
          <w:rFonts w:hint="eastAsia" w:ascii="黑体" w:hAnsi="黑体" w:eastAsia="黑体"/>
          <w:sz w:val="32"/>
          <w:szCs w:val="32"/>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黑体" w:hAnsi="黑体" w:eastAsia="黑体"/>
          <w:sz w:val="32"/>
          <w:szCs w:val="32"/>
          <w:lang w:val="en-US" w:eastAsia="zh-CN"/>
        </w:rPr>
        <w:t>洋浦经济开发区干冲幼儿园</w:t>
      </w:r>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黑体" w:hAnsi="黑体" w:eastAsia="黑体"/>
          <w:sz w:val="32"/>
          <w:szCs w:val="32"/>
          <w:lang w:val="en-US" w:eastAsia="zh-CN"/>
        </w:rPr>
        <w:t>洋浦经济开发区干冲幼儿园</w:t>
      </w:r>
      <w:r>
        <w:rPr>
          <w:rFonts w:hint="eastAsia" w:ascii="方正黑体_GBK" w:hAnsi="方正黑体_GBK" w:eastAsia="方正黑体_GBK" w:cs="方正黑体_GBK"/>
          <w:sz w:val="32"/>
          <w:szCs w:val="32"/>
          <w:u w:val="none"/>
        </w:rPr>
        <w:t>预算情况说明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6"/>
        <w:spacing w:line="560" w:lineRule="exact"/>
        <w:ind w:left="1320" w:firstLine="0" w:firstLineChars="0"/>
        <w:jc w:val="left"/>
        <w:rPr>
          <w:rFonts w:ascii="黑体" w:hAnsi="黑体" w:eastAsia="黑体"/>
          <w:sz w:val="32"/>
          <w:szCs w:val="32"/>
          <w:u w:val="none"/>
        </w:rPr>
      </w:pPr>
    </w:p>
    <w:p>
      <w:pPr>
        <w:spacing w:line="560" w:lineRule="exact"/>
        <w:jc w:val="left"/>
        <w:rPr>
          <w:rFonts w:ascii="黑体" w:hAnsi="黑体" w:eastAsia="黑体"/>
          <w:sz w:val="32"/>
          <w:szCs w:val="32"/>
          <w:u w:val="none"/>
        </w:rPr>
      </w:pPr>
    </w:p>
    <w:p>
      <w:pPr>
        <w:jc w:val="left"/>
        <w:rPr>
          <w:rFonts w:ascii="黑体" w:hAnsi="黑体" w:eastAsia="黑体"/>
          <w:sz w:val="32"/>
          <w:szCs w:val="32"/>
          <w:u w:val="none"/>
        </w:rPr>
      </w:pPr>
      <w:r>
        <w:rPr>
          <w:rFonts w:ascii="黑体" w:hAnsi="黑体" w:eastAsia="黑体"/>
          <w:sz w:val="32"/>
          <w:szCs w:val="32"/>
          <w:u w:val="none"/>
        </w:rPr>
        <w:br w:type="page"/>
      </w:r>
    </w:p>
    <w:p>
      <w:pPr>
        <w:spacing w:line="560" w:lineRule="exact"/>
        <w:jc w:val="left"/>
        <w:rPr>
          <w:rFonts w:ascii="黑体" w:hAnsi="黑体" w:eastAsia="黑体"/>
          <w:sz w:val="32"/>
          <w:szCs w:val="32"/>
          <w:u w:val="none"/>
        </w:rPr>
      </w:pPr>
    </w:p>
    <w:p>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黑体" w:hAnsi="黑体" w:eastAsia="黑体"/>
          <w:sz w:val="32"/>
          <w:szCs w:val="32"/>
          <w:lang w:val="en-US" w:eastAsia="zh-CN"/>
        </w:rPr>
        <w:t>洋浦经济开发区干冲幼儿园</w:t>
      </w:r>
      <w:r>
        <w:rPr>
          <w:rFonts w:hint="eastAsia" w:ascii="方正黑体_GBK" w:hAnsi="方正黑体_GBK" w:eastAsia="方正黑体_GBK" w:cs="方正黑体_GBK"/>
          <w:sz w:val="32"/>
          <w:szCs w:val="32"/>
          <w:u w:val="none"/>
        </w:rPr>
        <w:t>概况</w:t>
      </w:r>
    </w:p>
    <w:p>
      <w:pPr>
        <w:spacing w:line="560" w:lineRule="exact"/>
        <w:jc w:val="left"/>
        <w:rPr>
          <w:rFonts w:ascii="仿宋_GB2312" w:hAnsi="仿宋_GB2312" w:eastAsia="仿宋_GB2312" w:cs="仿宋_GB2312"/>
          <w:sz w:val="32"/>
          <w:szCs w:val="32"/>
          <w:u w:val="none"/>
        </w:rPr>
      </w:pPr>
    </w:p>
    <w:p>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spacing w:line="560" w:lineRule="exact"/>
        <w:ind w:left="640" w:leftChars="305" w:firstLine="160" w:firstLineChars="50"/>
        <w:jc w:val="left"/>
        <w:rPr>
          <w:rFonts w:ascii="仿宋_GB2312" w:hAnsi="黑体" w:eastAsia="仿宋_GB2312" w:cs="仿宋_GB2312"/>
          <w:sz w:val="32"/>
          <w:szCs w:val="32"/>
          <w:u w:val="none"/>
        </w:rPr>
      </w:pPr>
      <w:r>
        <w:rPr>
          <w:rFonts w:hint="eastAsia" w:ascii="仿宋" w:hAnsi="仿宋" w:eastAsia="仿宋" w:cs="仿宋"/>
          <w:sz w:val="32"/>
          <w:szCs w:val="32"/>
          <w:lang w:val="en-US" w:eastAsia="zh-CN"/>
        </w:rPr>
        <w:t>洋浦经济开发区干冲</w:t>
      </w:r>
      <w:r>
        <w:rPr>
          <w:rFonts w:hint="eastAsia" w:ascii="仿宋" w:hAnsi="仿宋" w:eastAsia="仿宋" w:cs="仿宋"/>
          <w:sz w:val="32"/>
          <w:szCs w:val="32"/>
        </w:rPr>
        <w:t>幼儿园主要职责是组织教育教学、科学研究活动,保证教育教学质量。实施学前教育,完成学前教育，促进教育各项事业发展。全面贯彻执行国家的教育方针、政策及国家相关的法律法规。实施素质教育，按照规定标准完成教育教学任务，保证教育教学质量。研究拟定全学园教育发展</w:t>
      </w:r>
      <w:r>
        <w:rPr>
          <w:rFonts w:hint="eastAsia" w:ascii="仿宋" w:hAnsi="仿宋" w:eastAsia="仿宋" w:cs="仿宋"/>
          <w:sz w:val="32"/>
          <w:szCs w:val="32"/>
          <w:lang w:val="en-US" w:eastAsia="zh-CN"/>
        </w:rPr>
        <w:t>战略</w:t>
      </w:r>
      <w:r>
        <w:rPr>
          <w:rFonts w:hint="eastAsia" w:ascii="仿宋" w:hAnsi="仿宋" w:eastAsia="仿宋" w:cs="仿宋"/>
          <w:sz w:val="32"/>
          <w:szCs w:val="32"/>
        </w:rPr>
        <w:t>计划，坚持教书育人，服务育人，环境育人方针。研究拟定学校发展规划和年度计划，组织实施教素质教育，为幼儿创造良好的学习环境。管理学校教育经费，执行财务管理制度。负责和指导学校教职工的思想政治工作，规划学校品德教育、体育卫生教育、艺术教育和国防教育工作</w:t>
      </w:r>
      <w:r>
        <w:rPr>
          <w:rFonts w:hint="eastAsia" w:ascii="仿宋" w:hAnsi="仿宋" w:eastAsia="仿宋" w:cs="仿宋"/>
          <w:sz w:val="32"/>
          <w:szCs w:val="32"/>
          <w:lang w:eastAsia="zh-CN"/>
        </w:rPr>
        <w:t>；</w:t>
      </w:r>
      <w:r>
        <w:rPr>
          <w:rFonts w:hint="eastAsia" w:ascii="仿宋" w:hAnsi="仿宋" w:eastAsia="仿宋" w:cs="仿宋"/>
          <w:sz w:val="32"/>
          <w:szCs w:val="32"/>
        </w:rPr>
        <w:t>加强对</w:t>
      </w:r>
      <w:r>
        <w:rPr>
          <w:rFonts w:hint="eastAsia" w:ascii="仿宋" w:hAnsi="仿宋" w:eastAsia="仿宋" w:cs="仿宋"/>
          <w:sz w:val="32"/>
          <w:szCs w:val="32"/>
          <w:lang w:val="en-US" w:eastAsia="zh-CN"/>
        </w:rPr>
        <w:t>幼儿</w:t>
      </w:r>
      <w:r>
        <w:rPr>
          <w:rFonts w:hint="eastAsia" w:ascii="仿宋" w:hAnsi="仿宋" w:eastAsia="仿宋" w:cs="仿宋"/>
          <w:sz w:val="32"/>
          <w:szCs w:val="32"/>
        </w:rPr>
        <w:t>的思想品德教育，使幼儿的德智体全面发展。负责做好社会治安综合治理及安全保卫工作</w:t>
      </w:r>
      <w:r>
        <w:rPr>
          <w:rFonts w:hint="eastAsia" w:ascii="仿宋" w:hAnsi="仿宋" w:eastAsia="仿宋" w:cs="仿宋"/>
          <w:sz w:val="32"/>
          <w:szCs w:val="32"/>
          <w:lang w:eastAsia="zh-CN"/>
        </w:rPr>
        <w:t>；</w:t>
      </w:r>
      <w:r>
        <w:rPr>
          <w:rFonts w:hint="eastAsia" w:ascii="仿宋" w:hAnsi="仿宋" w:eastAsia="仿宋" w:cs="仿宋"/>
          <w:sz w:val="32"/>
          <w:szCs w:val="32"/>
        </w:rPr>
        <w:t>加强后勤服务工作，为教育教学提供保障。</w:t>
      </w:r>
    </w:p>
    <w:p>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年洋浦经济开发区干冲幼儿园预算表</w:t>
      </w:r>
    </w:p>
    <w:p>
      <w:pPr>
        <w:spacing w:line="560" w:lineRule="exact"/>
        <w:ind w:left="0"/>
        <w:jc w:val="center"/>
        <w:rPr>
          <w:rFonts w:hint="eastAsia" w:ascii="仿宋_GB2312" w:hAnsi="黑体" w:eastAsia="仿宋_GB2312"/>
          <w:b/>
          <w:sz w:val="32"/>
          <w:szCs w:val="32"/>
          <w:u w:val="none"/>
        </w:rPr>
      </w:pPr>
    </w:p>
    <w:p>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pPr>
        <w:spacing w:line="560" w:lineRule="exact"/>
        <w:ind w:left="800"/>
        <w:jc w:val="center"/>
        <w:rPr>
          <w:rFonts w:hint="eastAsia" w:ascii="仿宋_GB2312" w:hAnsi="黑体" w:eastAsia="仿宋_GB2312"/>
          <w:b/>
          <w:sz w:val="32"/>
          <w:szCs w:val="32"/>
          <w:u w:val="none"/>
        </w:rPr>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年洋浦经济开发区干冲幼儿园预算情况说明</w:t>
      </w:r>
    </w:p>
    <w:p>
      <w:pPr>
        <w:spacing w:line="560" w:lineRule="exact"/>
        <w:jc w:val="center"/>
        <w:rPr>
          <w:rFonts w:ascii="黑体" w:hAnsi="黑体" w:eastAsia="黑体"/>
          <w:sz w:val="32"/>
          <w:szCs w:val="32"/>
          <w:u w:val="none"/>
        </w:rPr>
      </w:pPr>
    </w:p>
    <w:p>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rPr>
        <w:t>洋浦经济开发区干冲幼儿园</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861.94</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508.86</w:t>
      </w:r>
      <w:r>
        <w:rPr>
          <w:rFonts w:hint="eastAsia" w:ascii="仿宋_GB2312" w:hAnsi="黑体" w:eastAsia="仿宋_GB2312"/>
          <w:sz w:val="32"/>
          <w:szCs w:val="32"/>
          <w:u w:val="none"/>
        </w:rPr>
        <w:t>万元，主要是</w:t>
      </w:r>
      <w:r>
        <w:rPr>
          <w:rFonts w:hint="eastAsia" w:ascii="仿宋_GB2312" w:hAnsi="黑体" w:eastAsia="仿宋_GB2312"/>
          <w:color w:val="auto"/>
          <w:sz w:val="32"/>
          <w:szCs w:val="32"/>
          <w:highlight w:val="none"/>
          <w:u w:val="none"/>
          <w:lang w:val="en-US" w:eastAsia="zh-CN"/>
        </w:rPr>
        <w:t>2025年2月开设了分园，增加了十五个班额的职工，以及水电费等其他必需花销</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861.94</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831.52</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30.42</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教育支出842.82万元、社会保障和就业支出8.43万元、卫生健康支出5.74万元、住房保障支出4.95万元</w:t>
      </w:r>
      <w:r>
        <w:rPr>
          <w:rFonts w:hint="eastAsia" w:ascii="仿宋_GB2312" w:hAnsi="黑体" w:eastAsia="仿宋_GB2312"/>
          <w:sz w:val="32"/>
          <w:szCs w:val="32"/>
          <w:u w:val="none"/>
        </w:rPr>
        <w:t>，结转下年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洋浦经济开发区干冲幼儿园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861.94</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508.86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开设了分园，增加了班额以及水电费以及其他日常保障等费用支出</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842.82</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97.78%</w:t>
      </w:r>
      <w:r>
        <w:rPr>
          <w:rFonts w:hint="eastAsia" w:ascii="仿宋_GB2312" w:hAnsi="黑体" w:eastAsia="仿宋_GB2312"/>
          <w:sz w:val="32"/>
          <w:szCs w:val="32"/>
          <w:u w:val="none"/>
        </w:rPr>
        <w:t>%；社会保障和就业支出</w:t>
      </w:r>
      <w:r>
        <w:rPr>
          <w:rFonts w:hint="eastAsia" w:ascii="仿宋_GB2312" w:hAnsi="黑体" w:eastAsia="仿宋_GB2312"/>
          <w:sz w:val="32"/>
          <w:szCs w:val="32"/>
          <w:u w:val="none"/>
          <w:lang w:val="en-US" w:eastAsia="zh-CN"/>
        </w:rPr>
        <w:t>8.43</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0.98</w:t>
      </w:r>
      <w:r>
        <w:rPr>
          <w:rFonts w:hint="eastAsia" w:ascii="仿宋_GB2312" w:hAnsi="黑体" w:eastAsia="仿宋_GB2312"/>
          <w:sz w:val="32"/>
          <w:szCs w:val="32"/>
          <w:u w:val="none"/>
        </w:rPr>
        <w:t>%；卫生健康支出</w:t>
      </w:r>
      <w:r>
        <w:rPr>
          <w:rFonts w:hint="eastAsia" w:ascii="仿宋_GB2312" w:hAnsi="黑体" w:eastAsia="仿宋_GB2312"/>
          <w:sz w:val="32"/>
          <w:szCs w:val="32"/>
          <w:u w:val="none"/>
          <w:lang w:val="en-US" w:eastAsia="zh-CN"/>
        </w:rPr>
        <w:t>5.74</w:t>
      </w:r>
      <w:r>
        <w:rPr>
          <w:rFonts w:hint="eastAsia" w:ascii="仿宋_GB2312" w:hAnsi="黑体" w:eastAsia="仿宋_GB2312"/>
          <w:sz w:val="32"/>
          <w:szCs w:val="32"/>
          <w:u w:val="none"/>
        </w:rPr>
        <w:t>万元，占比</w:t>
      </w:r>
      <w:r>
        <w:rPr>
          <w:rFonts w:hint="eastAsia" w:ascii="仿宋_GB2312" w:hAnsi="黑体" w:eastAsia="仿宋_GB2312"/>
          <w:sz w:val="32"/>
          <w:szCs w:val="32"/>
          <w:u w:val="none"/>
          <w:lang w:val="en-US" w:eastAsia="zh-CN"/>
        </w:rPr>
        <w:t>0.67</w:t>
      </w:r>
      <w:r>
        <w:rPr>
          <w:rFonts w:hint="eastAsia" w:ascii="仿宋_GB2312" w:hAnsi="黑体" w:eastAsia="仿宋_GB2312"/>
          <w:sz w:val="32"/>
          <w:szCs w:val="32"/>
          <w:u w:val="none"/>
        </w:rPr>
        <w:t>%；住房保障支出</w:t>
      </w:r>
      <w:r>
        <w:rPr>
          <w:rFonts w:hint="eastAsia" w:ascii="仿宋_GB2312" w:hAnsi="黑体" w:eastAsia="仿宋_GB2312"/>
          <w:sz w:val="32"/>
          <w:szCs w:val="32"/>
          <w:u w:val="none"/>
          <w:lang w:val="en-US" w:eastAsia="zh-CN"/>
        </w:rPr>
        <w:t>4.95</w:t>
      </w:r>
      <w:r>
        <w:rPr>
          <w:rFonts w:hint="eastAsia" w:ascii="仿宋_GB2312" w:hAnsi="黑体" w:eastAsia="仿宋_GB2312"/>
          <w:sz w:val="32"/>
          <w:szCs w:val="32"/>
          <w:u w:val="none"/>
        </w:rPr>
        <w:t>万元，占比</w:t>
      </w:r>
      <w:r>
        <w:rPr>
          <w:rFonts w:hint="eastAsia" w:ascii="仿宋_GB2312" w:hAnsi="黑体" w:eastAsia="仿宋_GB2312"/>
          <w:sz w:val="32"/>
          <w:szCs w:val="32"/>
          <w:u w:val="none"/>
          <w:lang w:val="en-US" w:eastAsia="zh-CN"/>
        </w:rPr>
        <w:t>0.57</w:t>
      </w:r>
      <w:r>
        <w:rPr>
          <w:rFonts w:hint="eastAsia" w:ascii="仿宋_GB2312" w:hAnsi="黑体" w:eastAsia="仿宋_GB2312"/>
          <w:sz w:val="32"/>
          <w:szCs w:val="32"/>
          <w:u w:val="none"/>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1.一般公共服务（类）教育支出</w:t>
      </w:r>
      <w:r>
        <w:rPr>
          <w:rFonts w:hint="eastAsia" w:ascii="方正仿宋_GBK" w:hAnsi="方正仿宋_GBK" w:eastAsia="方正仿宋_GBK" w:cs="方正仿宋_GBK"/>
          <w:sz w:val="32"/>
          <w:szCs w:val="32"/>
          <w:u w:val="none"/>
          <w:lang w:val="en-US" w:eastAsia="zh-CN"/>
        </w:rPr>
        <w:t>842.82</w:t>
      </w:r>
      <w:r>
        <w:rPr>
          <w:rFonts w:hint="eastAsia" w:ascii="方正仿宋_GBK" w:hAnsi="方正仿宋_GBK" w:eastAsia="方正仿宋_GBK" w:cs="方正仿宋_GBK"/>
          <w:sz w:val="32"/>
          <w:szCs w:val="32"/>
          <w:u w:val="none"/>
        </w:rPr>
        <w:t>万元。</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2.一般公共服务（类）社会保障和就业支出</w:t>
      </w:r>
      <w:r>
        <w:rPr>
          <w:rFonts w:hint="eastAsia" w:ascii="方正仿宋_GBK" w:hAnsi="方正仿宋_GBK" w:eastAsia="方正仿宋_GBK" w:cs="方正仿宋_GBK"/>
          <w:sz w:val="32"/>
          <w:szCs w:val="32"/>
          <w:u w:val="none"/>
          <w:lang w:val="en-US" w:eastAsia="zh-CN"/>
        </w:rPr>
        <w:t>8.43</w:t>
      </w:r>
      <w:r>
        <w:rPr>
          <w:rFonts w:hint="eastAsia" w:ascii="方正仿宋_GBK" w:hAnsi="方正仿宋_GBK" w:eastAsia="方正仿宋_GBK" w:cs="方正仿宋_GBK"/>
          <w:sz w:val="32"/>
          <w:szCs w:val="32"/>
          <w:u w:val="none"/>
        </w:rPr>
        <w:t>万元。</w:t>
      </w:r>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三、关于洋浦经济开发区干冲幼儿园202</w:t>
      </w:r>
      <w:r>
        <w:rPr>
          <w:rFonts w:hint="eastAsia" w:ascii="黑体" w:hAnsi="黑体" w:eastAsia="黑体"/>
          <w:sz w:val="32"/>
          <w:szCs w:val="32"/>
          <w:u w:val="none"/>
          <w:lang w:val="en-US" w:eastAsia="zh-CN"/>
        </w:rPr>
        <w:t>6</w:t>
      </w:r>
      <w:r>
        <w:rPr>
          <w:rFonts w:hint="eastAsia" w:ascii="黑体" w:hAnsi="黑体" w:eastAsia="黑体"/>
          <w:sz w:val="32"/>
          <w:szCs w:val="32"/>
          <w:u w:val="none"/>
        </w:rPr>
        <w:t>年一般公共预算基本支出情况说明</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洋浦经济开发区干冲幼儿园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707.19</w:t>
      </w:r>
      <w:r>
        <w:rPr>
          <w:rFonts w:hint="eastAsia" w:ascii="仿宋_GB2312" w:hAnsi="黑体" w:eastAsia="仿宋_GB2312"/>
          <w:sz w:val="32"/>
          <w:szCs w:val="32"/>
          <w:u w:val="none"/>
        </w:rPr>
        <w:t>万元，其中：</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706.27</w:t>
      </w:r>
      <w:r>
        <w:rPr>
          <w:rFonts w:hint="eastAsia" w:ascii="仿宋_GB2312" w:hAnsi="黑体" w:eastAsia="仿宋_GB2312"/>
          <w:sz w:val="32"/>
          <w:szCs w:val="32"/>
          <w:u w:val="none"/>
        </w:rPr>
        <w:t>万元，主要包括：基本工资、津贴补贴、奖金、绩效工资、机关事业单位基本养老保险缴费</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职业年金缴费</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职工基本医疗保险缴费、公务员医疗补助缴费、其他社会保障缴费、住房公积金、其他工资福利支出、邮电费支出</w:t>
      </w:r>
      <w:r>
        <w:rPr>
          <w:rFonts w:hint="eastAsia" w:ascii="仿宋_GB2312" w:hAnsi="黑体" w:eastAsia="仿宋_GB2312"/>
          <w:sz w:val="32"/>
          <w:szCs w:val="32"/>
          <w:u w:val="none"/>
          <w:lang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公用经费0.5</w:t>
      </w:r>
      <w:r>
        <w:rPr>
          <w:rFonts w:hint="eastAsia" w:ascii="仿宋_GB2312" w:hAnsi="黑体" w:eastAsia="仿宋_GB2312"/>
          <w:sz w:val="32"/>
          <w:szCs w:val="32"/>
          <w:u w:val="none"/>
          <w:lang w:val="en-US" w:eastAsia="zh-CN"/>
        </w:rPr>
        <w:t>4</w:t>
      </w:r>
      <w:r>
        <w:rPr>
          <w:rFonts w:hint="eastAsia" w:ascii="仿宋_GB2312" w:hAnsi="黑体" w:eastAsia="仿宋_GB2312"/>
          <w:sz w:val="32"/>
          <w:szCs w:val="32"/>
          <w:u w:val="none"/>
        </w:rPr>
        <w:t>万元，主要包括：工会经费。</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四、关于洋浦经济开发区干冲幼儿园202</w:t>
      </w:r>
      <w:r>
        <w:rPr>
          <w:rFonts w:hint="eastAsia" w:ascii="黑体" w:hAnsi="黑体" w:eastAsia="黑体" w:cs="Times New Roman"/>
          <w:sz w:val="32"/>
          <w:u w:val="none"/>
          <w:shd w:val="clear" w:color="auto" w:fill="FFFFFF"/>
          <w:lang w:val="en-US" w:eastAsia="zh-CN"/>
        </w:rPr>
        <w:t>6</w:t>
      </w:r>
      <w:r>
        <w:rPr>
          <w:rFonts w:hint="eastAsia" w:ascii="黑体" w:hAnsi="黑体" w:eastAsia="黑体" w:cs="Times New Roman"/>
          <w:sz w:val="32"/>
          <w:u w:val="none"/>
          <w:shd w:val="clear" w:color="auto" w:fill="FFFFFF"/>
        </w:rPr>
        <w:t>年</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rPr>
        <w:t>（一）</w:t>
      </w:r>
      <w:r>
        <w:rPr>
          <w:rFonts w:hint="eastAsia" w:ascii="仿宋" w:hAnsi="仿宋" w:eastAsia="仿宋" w:cs="仿宋"/>
          <w:sz w:val="32"/>
          <w:szCs w:val="32"/>
          <w:lang w:val="en-US" w:eastAsia="zh-CN"/>
        </w:rPr>
        <w:t>洋浦经济开发区干冲幼儿园</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w:t>
      </w:r>
    </w:p>
    <w:p>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rPr>
        <w:t>（二）</w:t>
      </w:r>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五、关于洋浦经济开发区干冲幼儿园202</w:t>
      </w:r>
      <w:r>
        <w:rPr>
          <w:rFonts w:hint="eastAsia" w:ascii="黑体" w:hAnsi="黑体" w:eastAsia="黑体" w:cs="Times New Roman"/>
          <w:sz w:val="32"/>
          <w:u w:val="none"/>
          <w:shd w:val="clear" w:color="auto" w:fill="FFFFFF"/>
          <w:lang w:val="en-US" w:eastAsia="zh-CN"/>
        </w:rPr>
        <w:t>6</w:t>
      </w:r>
      <w:r>
        <w:rPr>
          <w:rFonts w:hint="eastAsia" w:ascii="黑体" w:hAnsi="黑体" w:eastAsia="黑体" w:cs="Times New Roman"/>
          <w:sz w:val="32"/>
          <w:u w:val="none"/>
          <w:shd w:val="clear" w:color="auto" w:fill="FFFFFF"/>
        </w:rPr>
        <w:t>年政府性基金预算当年拨款情况说明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洋浦经济开发区干冲幼儿园2026</w:t>
      </w:r>
      <w:r>
        <w:rPr>
          <w:rFonts w:hint="eastAsia" w:ascii="仿宋" w:hAnsi="仿宋" w:eastAsia="仿宋" w:cs="仿宋"/>
          <w:sz w:val="32"/>
          <w:szCs w:val="32"/>
        </w:rPr>
        <w:t>年政府性基金预算当年拨款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w:t>
      </w:r>
      <w:r>
        <w:rPr>
          <w:rFonts w:hint="eastAsia" w:ascii="黑体" w:hAnsi="黑体" w:eastAsia="黑体"/>
          <w:sz w:val="32"/>
          <w:szCs w:val="32"/>
        </w:rPr>
        <w:t>于</w:t>
      </w:r>
      <w:r>
        <w:rPr>
          <w:rFonts w:hint="eastAsia" w:ascii="黑体" w:hAnsi="黑体" w:eastAsia="黑体"/>
          <w:sz w:val="32"/>
          <w:szCs w:val="32"/>
          <w:lang w:val="en-US" w:eastAsia="zh-CN"/>
        </w:rPr>
        <w:t>洋浦经济开发区干冲幼儿园2026</w:t>
      </w:r>
      <w:r>
        <w:rPr>
          <w:rFonts w:hint="eastAsia" w:ascii="黑体" w:hAnsi="黑体" w:eastAsia="黑体"/>
          <w:sz w:val="32"/>
          <w:szCs w:val="32"/>
        </w:rPr>
        <w:t>年收支</w:t>
      </w:r>
      <w:r>
        <w:rPr>
          <w:rFonts w:hint="eastAsia" w:ascii="黑体" w:hAnsi="黑体" w:eastAsia="黑体" w:cs="Times New Roman"/>
          <w:sz w:val="32"/>
          <w:shd w:val="clear" w:color="auto" w:fill="FFFFFF"/>
        </w:rPr>
        <w:t>预算情况的总体说明</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按照综合预算原则，</w:t>
      </w:r>
      <w:r>
        <w:rPr>
          <w:rFonts w:hint="eastAsia" w:ascii="仿宋_GB2312" w:hAnsi="黑体" w:eastAsia="仿宋_GB2312"/>
          <w:sz w:val="32"/>
          <w:szCs w:val="32"/>
          <w:lang w:val="en-US" w:eastAsia="zh-CN"/>
        </w:rPr>
        <w:t>洋浦经济开发区干冲幼儿园2026</w:t>
      </w:r>
      <w:r>
        <w:rPr>
          <w:rFonts w:ascii="黑体" w:hAnsi="黑体" w:eastAsia="黑体" w:cs="Times New Roman"/>
          <w:sz w:val="32"/>
          <w:shd w:val="clear" w:color="auto" w:fill="FFFFFF"/>
        </w:rPr>
        <w:t>年</w:t>
      </w:r>
      <w:r>
        <w:rPr>
          <w:rFonts w:hint="eastAsia" w:ascii="仿宋" w:hAnsi="仿宋" w:eastAsia="仿宋" w:cs="仿宋"/>
          <w:sz w:val="32"/>
          <w:szCs w:val="32"/>
        </w:rPr>
        <w:t>所有收入和支出均纳入部门预算管理。收入包括：一般公共预算收入</w:t>
      </w:r>
      <w:r>
        <w:rPr>
          <w:rFonts w:hint="eastAsia" w:ascii="仿宋" w:hAnsi="仿宋" w:eastAsia="仿宋" w:cs="仿宋"/>
          <w:sz w:val="32"/>
          <w:szCs w:val="32"/>
          <w:lang w:val="en-US" w:eastAsia="zh-CN"/>
        </w:rPr>
        <w:t>、上年结转</w:t>
      </w:r>
      <w:r>
        <w:rPr>
          <w:rFonts w:hint="eastAsia" w:ascii="仿宋" w:hAnsi="仿宋" w:eastAsia="仿宋" w:cs="仿宋"/>
          <w:sz w:val="32"/>
          <w:szCs w:val="32"/>
        </w:rPr>
        <w:t>；支出包括：</w:t>
      </w:r>
      <w:r>
        <w:rPr>
          <w:rFonts w:hint="eastAsia" w:ascii="仿宋" w:hAnsi="仿宋" w:eastAsia="仿宋" w:cs="仿宋"/>
          <w:sz w:val="32"/>
          <w:szCs w:val="32"/>
          <w:lang w:val="en-US" w:eastAsia="zh-CN"/>
        </w:rPr>
        <w:t>教育</w:t>
      </w:r>
      <w:r>
        <w:rPr>
          <w:rFonts w:hint="eastAsia" w:ascii="仿宋" w:hAnsi="仿宋" w:eastAsia="仿宋" w:cs="仿宋"/>
          <w:sz w:val="32"/>
          <w:szCs w:val="32"/>
        </w:rPr>
        <w:t>支出、</w:t>
      </w:r>
      <w:r>
        <w:rPr>
          <w:rFonts w:hint="eastAsia" w:ascii="仿宋" w:hAnsi="仿宋" w:eastAsia="仿宋" w:cs="仿宋"/>
          <w:sz w:val="32"/>
          <w:szCs w:val="32"/>
          <w:lang w:val="en-US" w:eastAsia="zh-CN"/>
        </w:rPr>
        <w:t>社会保障和就业</w:t>
      </w:r>
      <w:r>
        <w:rPr>
          <w:rFonts w:hint="eastAsia" w:ascii="仿宋" w:hAnsi="仿宋" w:eastAsia="仿宋" w:cs="仿宋"/>
          <w:sz w:val="32"/>
          <w:szCs w:val="32"/>
        </w:rPr>
        <w:t>支出、</w:t>
      </w:r>
      <w:r>
        <w:rPr>
          <w:rFonts w:hint="eastAsia" w:ascii="仿宋" w:hAnsi="仿宋" w:eastAsia="仿宋" w:cs="仿宋"/>
          <w:sz w:val="32"/>
          <w:szCs w:val="32"/>
          <w:lang w:val="en-US" w:eastAsia="zh-CN"/>
        </w:rPr>
        <w:t>卫生健康</w:t>
      </w:r>
      <w:r>
        <w:rPr>
          <w:rFonts w:hint="eastAsia" w:ascii="仿宋" w:hAnsi="仿宋" w:eastAsia="仿宋" w:cs="仿宋"/>
          <w:sz w:val="32"/>
          <w:szCs w:val="32"/>
        </w:rPr>
        <w:t>支出、</w:t>
      </w:r>
      <w:r>
        <w:rPr>
          <w:rFonts w:hint="eastAsia" w:ascii="仿宋" w:hAnsi="仿宋" w:eastAsia="仿宋" w:cs="仿宋"/>
          <w:sz w:val="32"/>
          <w:szCs w:val="32"/>
          <w:lang w:val="en-US" w:eastAsia="zh-CN"/>
        </w:rPr>
        <w:t>住房保障</w:t>
      </w:r>
      <w:r>
        <w:rPr>
          <w:rFonts w:hint="eastAsia" w:ascii="仿宋" w:hAnsi="仿宋" w:eastAsia="仿宋" w:cs="仿宋"/>
          <w:sz w:val="32"/>
          <w:szCs w:val="32"/>
        </w:rPr>
        <w:t>支出。</w:t>
      </w:r>
      <w:r>
        <w:rPr>
          <w:rFonts w:hint="eastAsia" w:ascii="仿宋_GB2312" w:hAnsi="黑体" w:eastAsia="仿宋_GB2312"/>
          <w:sz w:val="32"/>
          <w:szCs w:val="32"/>
          <w:lang w:val="en-US" w:eastAsia="zh-CN"/>
        </w:rPr>
        <w:t>洋浦经济开发区干冲幼儿园2026</w:t>
      </w:r>
      <w:r>
        <w:rPr>
          <w:rFonts w:hint="eastAsia" w:ascii="仿宋" w:hAnsi="仿宋" w:eastAsia="仿宋" w:cs="仿宋"/>
          <w:sz w:val="32"/>
          <w:szCs w:val="32"/>
          <w:shd w:val="clear"/>
        </w:rPr>
        <w:t>年</w:t>
      </w:r>
      <w:r>
        <w:rPr>
          <w:rFonts w:hint="eastAsia" w:ascii="仿宋" w:hAnsi="仿宋" w:eastAsia="仿宋" w:cs="仿宋"/>
          <w:sz w:val="32"/>
          <w:szCs w:val="32"/>
        </w:rPr>
        <w:t>收支总预算</w:t>
      </w:r>
      <w:r>
        <w:rPr>
          <w:rFonts w:hint="eastAsia" w:ascii="仿宋" w:hAnsi="仿宋" w:eastAsia="仿宋" w:cs="仿宋"/>
          <w:sz w:val="32"/>
          <w:szCs w:val="32"/>
          <w:lang w:val="en-US" w:eastAsia="zh-CN"/>
        </w:rPr>
        <w:t>861.94</w:t>
      </w:r>
      <w:r>
        <w:rPr>
          <w:rFonts w:hint="eastAsia" w:ascii="仿宋" w:hAnsi="仿宋" w:eastAsia="仿宋" w:cs="仿宋"/>
          <w:sz w:val="32"/>
          <w:szCs w:val="32"/>
        </w:rPr>
        <w:t>万元。</w:t>
      </w:r>
    </w:p>
    <w:p>
      <w:pPr>
        <w:spacing w:line="578" w:lineRule="exact"/>
        <w:ind w:firstLine="640" w:firstLineChars="200"/>
        <w:rPr>
          <w:rFonts w:hint="eastAsia" w:ascii="黑体" w:hAnsi="黑体" w:eastAsia="黑体"/>
          <w:sz w:val="32"/>
          <w:szCs w:val="32"/>
        </w:rPr>
      </w:pPr>
      <w:r>
        <w:rPr>
          <w:rFonts w:hint="eastAsia" w:ascii="黑体" w:hAnsi="黑体" w:eastAsia="黑体" w:cs="Times New Roman"/>
          <w:sz w:val="32"/>
          <w:shd w:val="clear" w:color="auto" w:fill="FFFFFF"/>
        </w:rPr>
        <w:t>七、关于</w:t>
      </w:r>
      <w:r>
        <w:rPr>
          <w:rFonts w:hint="eastAsia" w:ascii="黑体" w:hAnsi="黑体" w:eastAsia="黑体"/>
          <w:sz w:val="32"/>
          <w:szCs w:val="32"/>
          <w:lang w:val="en-US" w:eastAsia="zh-CN"/>
        </w:rPr>
        <w:t>洋浦经济开发区干冲幼儿园2026</w:t>
      </w:r>
      <w:r>
        <w:rPr>
          <w:rFonts w:hint="eastAsia" w:ascii="黑体" w:hAnsi="黑体" w:eastAsia="黑体"/>
          <w:sz w:val="32"/>
          <w:szCs w:val="32"/>
        </w:rPr>
        <w:t>年收入预算情况说明</w:t>
      </w:r>
    </w:p>
    <w:p>
      <w:pPr>
        <w:spacing w:line="578" w:lineRule="exact"/>
        <w:ind w:firstLine="640" w:firstLineChars="200"/>
        <w:rPr>
          <w:rFonts w:hint="eastAsia" w:ascii="仿宋" w:hAnsi="仿宋" w:eastAsia="仿宋" w:cs="仿宋"/>
          <w:sz w:val="32"/>
          <w:szCs w:val="32"/>
        </w:rPr>
      </w:pPr>
      <w:r>
        <w:rPr>
          <w:rFonts w:hint="eastAsia" w:ascii="仿宋_GB2312" w:hAnsi="黑体" w:eastAsia="仿宋_GB2312"/>
          <w:sz w:val="32"/>
          <w:szCs w:val="32"/>
          <w:lang w:val="en-US" w:eastAsia="zh-CN"/>
        </w:rPr>
        <w:t>洋浦经济开发区干冲幼儿园2026</w:t>
      </w:r>
      <w:r>
        <w:rPr>
          <w:rFonts w:ascii="黑体" w:hAnsi="黑体" w:eastAsia="黑体" w:cs="Times New Roman"/>
          <w:sz w:val="32"/>
          <w:shd w:val="clear" w:color="auto" w:fill="FFFFFF"/>
        </w:rPr>
        <w:t>年</w:t>
      </w:r>
      <w:r>
        <w:rPr>
          <w:rFonts w:hint="eastAsia" w:ascii="仿宋" w:hAnsi="仿宋" w:eastAsia="仿宋" w:cs="仿宋"/>
          <w:sz w:val="32"/>
          <w:szCs w:val="32"/>
        </w:rPr>
        <w:t>收入预算</w:t>
      </w:r>
      <w:r>
        <w:rPr>
          <w:rFonts w:hint="eastAsia" w:ascii="仿宋" w:hAnsi="仿宋" w:eastAsia="仿宋" w:cs="仿宋"/>
          <w:sz w:val="32"/>
          <w:szCs w:val="32"/>
          <w:lang w:val="en-US" w:eastAsia="zh-CN"/>
        </w:rPr>
        <w:t>831.52</w:t>
      </w:r>
      <w:r>
        <w:rPr>
          <w:rFonts w:hint="eastAsia" w:ascii="仿宋" w:hAnsi="仿宋" w:eastAsia="仿宋" w:cs="仿宋"/>
          <w:sz w:val="32"/>
          <w:szCs w:val="32"/>
        </w:rPr>
        <w:t>万元，其中：上年结转</w:t>
      </w:r>
      <w:r>
        <w:rPr>
          <w:rFonts w:hint="eastAsia" w:ascii="仿宋" w:hAnsi="仿宋" w:eastAsia="仿宋" w:cs="仿宋"/>
          <w:sz w:val="32"/>
          <w:szCs w:val="32"/>
          <w:lang w:val="en-US" w:eastAsia="zh-CN"/>
        </w:rPr>
        <w:t>30.42</w:t>
      </w:r>
      <w:r>
        <w:rPr>
          <w:rFonts w:hint="eastAsia" w:ascii="仿宋" w:hAnsi="仿宋" w:eastAsia="仿宋" w:cs="仿宋"/>
          <w:sz w:val="32"/>
          <w:szCs w:val="32"/>
        </w:rPr>
        <w:t>万元，占</w:t>
      </w:r>
      <w:r>
        <w:rPr>
          <w:rFonts w:hint="eastAsia" w:ascii="仿宋" w:hAnsi="仿宋" w:eastAsia="仿宋" w:cs="仿宋"/>
          <w:sz w:val="32"/>
          <w:szCs w:val="32"/>
          <w:lang w:val="en-US" w:eastAsia="zh-CN"/>
        </w:rPr>
        <w:t>3.66</w:t>
      </w:r>
      <w:r>
        <w:rPr>
          <w:rFonts w:hint="eastAsia" w:ascii="仿宋" w:hAnsi="仿宋" w:eastAsia="仿宋" w:cs="仿宋"/>
          <w:sz w:val="32"/>
          <w:szCs w:val="32"/>
        </w:rPr>
        <w:t>%；比上年预算数</w:t>
      </w:r>
      <w:r>
        <w:rPr>
          <w:rFonts w:hint="eastAsia" w:ascii="仿宋" w:hAnsi="仿宋" w:eastAsia="仿宋" w:cs="仿宋"/>
          <w:sz w:val="32"/>
          <w:szCs w:val="32"/>
          <w:lang w:val="en-US" w:eastAsia="zh-CN"/>
        </w:rPr>
        <w:t>增加508.86</w:t>
      </w:r>
      <w:r>
        <w:rPr>
          <w:rFonts w:hint="eastAsia" w:ascii="仿宋" w:hAnsi="仿宋" w:eastAsia="仿宋" w:cs="仿宋"/>
          <w:sz w:val="32"/>
          <w:szCs w:val="32"/>
        </w:rPr>
        <w:t>万元，主要是</w:t>
      </w:r>
      <w:r>
        <w:rPr>
          <w:rFonts w:hint="eastAsia" w:ascii="仿宋_GB2312" w:hAnsi="黑体" w:eastAsia="仿宋_GB2312"/>
          <w:sz w:val="32"/>
          <w:szCs w:val="32"/>
          <w:u w:val="none"/>
          <w:lang w:val="en-US" w:eastAsia="zh-CN"/>
        </w:rPr>
        <w:t>开设了分园，增加了班额</w:t>
      </w:r>
      <w:bookmarkStart w:id="0" w:name="_GoBack"/>
      <w:bookmarkEnd w:id="0"/>
      <w:r>
        <w:rPr>
          <w:rFonts w:hint="eastAsia" w:ascii="仿宋_GB2312" w:hAnsi="黑体" w:eastAsia="仿宋_GB2312"/>
          <w:sz w:val="32"/>
          <w:szCs w:val="32"/>
          <w:u w:val="none"/>
          <w:lang w:val="en-US" w:eastAsia="zh-CN"/>
        </w:rPr>
        <w:t>以及水电费以及其他日常保障等费用支出</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lang w:val="en-US" w:eastAsia="zh-CN"/>
        </w:rPr>
        <w:t>洋浦经济开发区干冲幼儿园2026</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pPr>
        <w:spacing w:line="578" w:lineRule="exact"/>
        <w:ind w:firstLine="800" w:firstLineChars="250"/>
        <w:rPr>
          <w:rFonts w:hint="eastAsia" w:ascii="仿宋" w:hAnsi="仿宋" w:eastAsia="仿宋" w:cs="仿宋"/>
          <w:sz w:val="32"/>
          <w:szCs w:val="32"/>
        </w:rPr>
      </w:pPr>
      <w:r>
        <w:rPr>
          <w:rFonts w:hint="eastAsia" w:ascii="仿宋_GB2312" w:hAnsi="黑体" w:eastAsia="仿宋_GB2312"/>
          <w:sz w:val="32"/>
          <w:szCs w:val="32"/>
          <w:lang w:val="en-US" w:eastAsia="zh-CN"/>
        </w:rPr>
        <w:t>洋浦经济开发区干冲幼儿园2026</w:t>
      </w:r>
      <w:r>
        <w:rPr>
          <w:rFonts w:hint="eastAsia" w:ascii="仿宋" w:hAnsi="仿宋" w:eastAsia="仿宋" w:cs="仿宋"/>
          <w:sz w:val="32"/>
          <w:szCs w:val="32"/>
        </w:rPr>
        <w:t>年支出预算</w:t>
      </w:r>
      <w:r>
        <w:rPr>
          <w:rFonts w:hint="eastAsia" w:ascii="仿宋" w:hAnsi="仿宋" w:eastAsia="仿宋" w:cs="仿宋"/>
          <w:sz w:val="32"/>
          <w:szCs w:val="32"/>
          <w:lang w:val="en-US" w:eastAsia="zh-CN"/>
        </w:rPr>
        <w:t>861.94</w:t>
      </w:r>
      <w:r>
        <w:rPr>
          <w:rFonts w:hint="eastAsia" w:ascii="仿宋" w:hAnsi="仿宋" w:eastAsia="仿宋" w:cs="仿宋"/>
          <w:sz w:val="32"/>
          <w:szCs w:val="32"/>
        </w:rPr>
        <w:t>万元，其中：教育（类）支出</w:t>
      </w:r>
      <w:r>
        <w:rPr>
          <w:rFonts w:hint="eastAsia" w:ascii="仿宋" w:hAnsi="仿宋" w:eastAsia="仿宋" w:cs="仿宋"/>
          <w:sz w:val="32"/>
          <w:szCs w:val="32"/>
          <w:lang w:val="en-US" w:eastAsia="zh-CN"/>
        </w:rPr>
        <w:t>842.82</w:t>
      </w:r>
      <w:r>
        <w:rPr>
          <w:rFonts w:hint="eastAsia" w:ascii="仿宋" w:hAnsi="仿宋" w:eastAsia="仿宋" w:cs="仿宋"/>
          <w:sz w:val="32"/>
          <w:szCs w:val="32"/>
        </w:rPr>
        <w:t>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97.78%</w:t>
      </w:r>
      <w:r>
        <w:rPr>
          <w:rFonts w:hint="eastAsia" w:ascii="仿宋_GB2312" w:hAnsi="黑体" w:eastAsia="仿宋_GB2312"/>
          <w:sz w:val="32"/>
          <w:szCs w:val="32"/>
          <w:u w:val="none"/>
        </w:rPr>
        <w:t>；社会保障和就业支出</w:t>
      </w:r>
      <w:r>
        <w:rPr>
          <w:rFonts w:hint="eastAsia" w:ascii="仿宋_GB2312" w:hAnsi="黑体" w:eastAsia="仿宋_GB2312"/>
          <w:sz w:val="32"/>
          <w:szCs w:val="32"/>
          <w:u w:val="none"/>
          <w:lang w:val="en-US" w:eastAsia="zh-CN"/>
        </w:rPr>
        <w:t>8.43</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0.98</w:t>
      </w:r>
      <w:r>
        <w:rPr>
          <w:rFonts w:hint="eastAsia" w:ascii="仿宋_GB2312" w:hAnsi="黑体" w:eastAsia="仿宋_GB2312"/>
          <w:sz w:val="32"/>
          <w:szCs w:val="32"/>
          <w:u w:val="none"/>
        </w:rPr>
        <w:t>%；卫生健康支出</w:t>
      </w:r>
      <w:r>
        <w:rPr>
          <w:rFonts w:hint="eastAsia" w:ascii="仿宋_GB2312" w:hAnsi="黑体" w:eastAsia="仿宋_GB2312"/>
          <w:sz w:val="32"/>
          <w:szCs w:val="32"/>
          <w:u w:val="none"/>
          <w:lang w:val="en-US" w:eastAsia="zh-CN"/>
        </w:rPr>
        <w:t>5.74</w:t>
      </w:r>
      <w:r>
        <w:rPr>
          <w:rFonts w:hint="eastAsia" w:ascii="仿宋_GB2312" w:hAnsi="黑体" w:eastAsia="仿宋_GB2312"/>
          <w:sz w:val="32"/>
          <w:szCs w:val="32"/>
          <w:u w:val="none"/>
        </w:rPr>
        <w:t>万元，占比</w:t>
      </w:r>
      <w:r>
        <w:rPr>
          <w:rFonts w:hint="eastAsia" w:ascii="仿宋_GB2312" w:hAnsi="黑体" w:eastAsia="仿宋_GB2312"/>
          <w:sz w:val="32"/>
          <w:szCs w:val="32"/>
          <w:u w:val="none"/>
          <w:lang w:val="en-US" w:eastAsia="zh-CN"/>
        </w:rPr>
        <w:t>0.67</w:t>
      </w:r>
      <w:r>
        <w:rPr>
          <w:rFonts w:hint="eastAsia" w:ascii="仿宋_GB2312" w:hAnsi="黑体" w:eastAsia="仿宋_GB2312"/>
          <w:sz w:val="32"/>
          <w:szCs w:val="32"/>
          <w:u w:val="none"/>
        </w:rPr>
        <w:t>%；住房保障支出</w:t>
      </w:r>
      <w:r>
        <w:rPr>
          <w:rFonts w:hint="eastAsia" w:ascii="仿宋_GB2312" w:hAnsi="黑体" w:eastAsia="仿宋_GB2312"/>
          <w:sz w:val="32"/>
          <w:szCs w:val="32"/>
          <w:u w:val="none"/>
          <w:lang w:val="en-US" w:eastAsia="zh-CN"/>
        </w:rPr>
        <w:t>4.95</w:t>
      </w:r>
      <w:r>
        <w:rPr>
          <w:rFonts w:hint="eastAsia" w:ascii="仿宋_GB2312" w:hAnsi="黑体" w:eastAsia="仿宋_GB2312"/>
          <w:sz w:val="32"/>
          <w:szCs w:val="32"/>
          <w:u w:val="none"/>
        </w:rPr>
        <w:t>万元，占比</w:t>
      </w:r>
      <w:r>
        <w:rPr>
          <w:rFonts w:hint="eastAsia" w:ascii="仿宋_GB2312" w:hAnsi="黑体" w:eastAsia="仿宋_GB2312"/>
          <w:sz w:val="32"/>
          <w:szCs w:val="32"/>
          <w:u w:val="none"/>
          <w:lang w:val="en-US" w:eastAsia="zh-CN"/>
        </w:rPr>
        <w:t>0.57</w:t>
      </w:r>
      <w:r>
        <w:rPr>
          <w:rFonts w:hint="eastAsia" w:ascii="仿宋_GB2312" w:hAnsi="黑体" w:eastAsia="仿宋_GB2312"/>
          <w:sz w:val="32"/>
          <w:szCs w:val="32"/>
          <w:u w:val="none"/>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（一）绩效目标设置情况</w:t>
      </w:r>
    </w:p>
    <w:p>
      <w:pPr>
        <w:spacing w:line="578" w:lineRule="exact"/>
        <w:ind w:firstLine="640" w:firstLineChars="200"/>
        <w:rPr>
          <w:rFonts w:hint="eastAsia" w:ascii="仿宋" w:hAnsi="仿宋" w:eastAsia="仿宋" w:cs="仿宋"/>
          <w:sz w:val="32"/>
          <w:szCs w:val="32"/>
        </w:rPr>
      </w:pPr>
      <w:r>
        <w:rPr>
          <w:rFonts w:hint="eastAsia" w:ascii="仿宋_GB2312" w:hAnsi="黑体" w:eastAsia="仿宋_GB2312"/>
          <w:sz w:val="32"/>
          <w:szCs w:val="32"/>
          <w:lang w:val="en-US" w:eastAsia="zh-CN"/>
        </w:rPr>
        <w:t>洋浦经济开发区干冲幼儿园</w:t>
      </w:r>
      <w:r>
        <w:rPr>
          <w:rFonts w:hint="eastAsia" w:ascii="仿宋" w:hAnsi="仿宋" w:eastAsia="仿宋" w:cs="仿宋"/>
          <w:sz w:val="32"/>
          <w:szCs w:val="32"/>
          <w:lang w:val="en-US" w:eastAsia="zh-CN"/>
        </w:rPr>
        <w:t>16</w:t>
      </w:r>
      <w:r>
        <w:rPr>
          <w:rFonts w:hint="eastAsia" w:ascii="仿宋" w:hAnsi="仿宋" w:eastAsia="仿宋" w:cs="仿宋"/>
          <w:sz w:val="32"/>
          <w:szCs w:val="32"/>
        </w:rPr>
        <w:t>个项目实行绩效目标管理，涉及一般公共预算</w:t>
      </w:r>
      <w:r>
        <w:rPr>
          <w:rFonts w:hint="eastAsia" w:ascii="仿宋" w:hAnsi="仿宋" w:eastAsia="仿宋" w:cs="仿宋"/>
          <w:sz w:val="32"/>
          <w:szCs w:val="32"/>
          <w:lang w:val="en-US" w:eastAsia="zh-CN"/>
        </w:rPr>
        <w:t>831.52</w:t>
      </w:r>
      <w:r>
        <w:rPr>
          <w:rFonts w:hint="eastAsia" w:ascii="仿宋" w:hAnsi="仿宋" w:eastAsia="仿宋" w:cs="仿宋"/>
          <w:sz w:val="32"/>
          <w:szCs w:val="32"/>
        </w:rPr>
        <w:t>万元、政府性基金</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spacing w:line="560" w:lineRule="exact"/>
        <w:jc w:val="center"/>
        <w:rPr>
          <w:rFonts w:hint="eastAsia" w:ascii="黑体" w:hAnsi="黑体" w:eastAsia="黑体"/>
          <w:b w:val="0"/>
          <w:bCs/>
          <w:sz w:val="32"/>
          <w:szCs w:val="32"/>
          <w:u w:val="none"/>
          <w:lang w:eastAsia="zh-CN"/>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方正黑体_GBK">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F9D6AD"/>
    <w:rsid w:val="2CFFD3C3"/>
    <w:rsid w:val="2FBF19B9"/>
    <w:rsid w:val="37DF1B78"/>
    <w:rsid w:val="37E32376"/>
    <w:rsid w:val="3DE53401"/>
    <w:rsid w:val="51EB539F"/>
    <w:rsid w:val="5CD71462"/>
    <w:rsid w:val="5EFF8EDA"/>
    <w:rsid w:val="5FBFEA10"/>
    <w:rsid w:val="6F772982"/>
    <w:rsid w:val="6F7F7F61"/>
    <w:rsid w:val="6FDB1131"/>
    <w:rsid w:val="6FDF3A11"/>
    <w:rsid w:val="72BFF0B5"/>
    <w:rsid w:val="73CF45A9"/>
    <w:rsid w:val="7BF736D2"/>
    <w:rsid w:val="7E2FDAC6"/>
    <w:rsid w:val="7EFCC413"/>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4127</Words>
  <Characters>4237</Characters>
  <Lines>1</Lines>
  <Paragraphs>1</Paragraphs>
  <TotalTime>16</TotalTime>
  <ScaleCrop>false</ScaleCrop>
  <LinksUpToDate>false</LinksUpToDate>
  <CharactersWithSpaces>4257</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2017-02-14T07:31:00Z</dcterms:created>
  <dc:creator>null,null,总收发</dc:creator>
  <cp:lastModifiedBy>user</cp:lastModifiedBy>
  <cp:lastPrinted>2025-01-20T08:28:00Z</cp:lastPrinted>
  <dcterms:modified xsi:type="dcterms:W3CDTF">2026-03-30T09:57:37Z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49D5CDE25E874472A87E95140E5BFA68_13</vt:lpwstr>
  </property>
  <property fmtid="{D5CDD505-2E9C-101B-9397-08002B2CF9AE}" pid="4" name="KSOTemplateDocerSaveRecord">
    <vt:lpwstr>eyJoZGlkIjoiNTYxZWU0NDQzZmRjOWViM2YwMzZjNDBmZGMwMDAwYTQiLCJ1c2VySWQiOiI1NDE3NTAwMDEifQ==</vt:lpwstr>
  </property>
</Properties>
</file>