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74FB32">
      <w:pPr>
        <w:rPr>
          <w:sz w:val="84"/>
          <w:szCs w:val="84"/>
          <w:u w:val="single"/>
        </w:rPr>
      </w:pPr>
    </w:p>
    <w:p w14:paraId="203BBE37">
      <w:pPr>
        <w:rPr>
          <w:sz w:val="84"/>
          <w:szCs w:val="84"/>
          <w:u w:val="single"/>
        </w:rPr>
      </w:pPr>
    </w:p>
    <w:p w14:paraId="29072B08">
      <w:pPr>
        <w:rPr>
          <w:sz w:val="84"/>
          <w:szCs w:val="84"/>
          <w:u w:val="single"/>
        </w:rPr>
      </w:pPr>
    </w:p>
    <w:p w14:paraId="622480E8">
      <w:pPr>
        <w:rPr>
          <w:sz w:val="84"/>
          <w:szCs w:val="84"/>
          <w:u w:val="single"/>
        </w:rPr>
      </w:pPr>
    </w:p>
    <w:p w14:paraId="5E0A5F62">
      <w:pPr>
        <w:jc w:val="center"/>
        <w:rPr>
          <w:rFonts w:hint="eastAsia" w:eastAsia="宋体"/>
          <w:sz w:val="52"/>
          <w:szCs w:val="52"/>
          <w:lang w:val="en-US" w:eastAsia="zh-CN"/>
        </w:rPr>
      </w:pPr>
      <w:r>
        <w:rPr>
          <w:rFonts w:hint="eastAsia"/>
          <w:sz w:val="52"/>
          <w:szCs w:val="52"/>
          <w:lang w:val="en-US" w:eastAsia="zh-CN"/>
        </w:rPr>
        <w:t>2026</w:t>
      </w:r>
      <w:r>
        <w:rPr>
          <w:rFonts w:hint="eastAsia"/>
          <w:sz w:val="52"/>
          <w:szCs w:val="52"/>
        </w:rPr>
        <w:t>年</w:t>
      </w:r>
      <w:r>
        <w:rPr>
          <w:rFonts w:hint="eastAsia"/>
          <w:sz w:val="52"/>
          <w:szCs w:val="52"/>
          <w:lang w:val="en-US" w:eastAsia="zh-CN"/>
        </w:rPr>
        <w:t>洋浦第五幼儿园</w:t>
      </w:r>
      <w:r>
        <w:rPr>
          <w:rFonts w:hint="eastAsia"/>
          <w:sz w:val="52"/>
          <w:szCs w:val="52"/>
        </w:rPr>
        <w:t>预算</w:t>
      </w:r>
      <w:r>
        <w:rPr>
          <w:rFonts w:hint="eastAsia"/>
          <w:sz w:val="52"/>
          <w:szCs w:val="52"/>
          <w:lang w:val="en-US" w:eastAsia="zh-CN"/>
        </w:rPr>
        <w:t>公开</w:t>
      </w:r>
    </w:p>
    <w:p w14:paraId="2A22678F">
      <w:pPr>
        <w:ind w:firstLine="1680"/>
        <w:jc w:val="center"/>
        <w:rPr>
          <w:sz w:val="84"/>
          <w:szCs w:val="84"/>
        </w:rPr>
      </w:pPr>
    </w:p>
    <w:p w14:paraId="707E34B6">
      <w:pPr>
        <w:ind w:firstLine="1680"/>
        <w:jc w:val="center"/>
        <w:rPr>
          <w:sz w:val="84"/>
          <w:szCs w:val="84"/>
        </w:rPr>
      </w:pPr>
    </w:p>
    <w:p w14:paraId="79579CFC">
      <w:pPr>
        <w:ind w:firstLine="1680"/>
        <w:jc w:val="center"/>
        <w:rPr>
          <w:sz w:val="84"/>
          <w:szCs w:val="84"/>
        </w:rPr>
      </w:pPr>
    </w:p>
    <w:p w14:paraId="22BCAEC6">
      <w:pPr>
        <w:ind w:firstLine="1680"/>
        <w:jc w:val="center"/>
        <w:rPr>
          <w:sz w:val="84"/>
          <w:szCs w:val="84"/>
        </w:rPr>
      </w:pPr>
    </w:p>
    <w:p w14:paraId="094777D5">
      <w:pPr>
        <w:ind w:firstLine="1680"/>
        <w:jc w:val="center"/>
        <w:rPr>
          <w:sz w:val="84"/>
          <w:szCs w:val="84"/>
        </w:rPr>
      </w:pPr>
    </w:p>
    <w:p w14:paraId="0F959503">
      <w:pPr>
        <w:rPr>
          <w:sz w:val="84"/>
          <w:szCs w:val="84"/>
        </w:rPr>
      </w:pPr>
    </w:p>
    <w:p w14:paraId="5C5CDDC2">
      <w:pPr>
        <w:jc w:val="center"/>
        <w:rPr>
          <w:rFonts w:ascii="黑体" w:hAnsi="黑体" w:eastAsia="黑体"/>
          <w:sz w:val="52"/>
          <w:szCs w:val="52"/>
        </w:rPr>
      </w:pPr>
      <w:r>
        <w:rPr>
          <w:rFonts w:hint="eastAsia" w:ascii="黑体" w:hAnsi="黑体" w:eastAsia="黑体"/>
          <w:sz w:val="52"/>
          <w:szCs w:val="52"/>
        </w:rPr>
        <w:t>目录</w:t>
      </w:r>
    </w:p>
    <w:p w14:paraId="18F5A7F5">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洋浦经济开发区第五幼儿园概况</w:t>
      </w:r>
    </w:p>
    <w:p w14:paraId="6EE4B8EA">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14:paraId="2108DEAF">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14:paraId="0F12AB87">
      <w:pPr>
        <w:pStyle w:val="7"/>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 xml:space="preserve"> 洋浦经济开发区第五幼儿园2026</w:t>
      </w:r>
      <w:r>
        <w:rPr>
          <w:rFonts w:hint="eastAsia" w:ascii="黑体" w:hAnsi="黑体" w:eastAsia="黑体"/>
          <w:sz w:val="32"/>
          <w:szCs w:val="32"/>
        </w:rPr>
        <w:t>年预算表</w:t>
      </w:r>
    </w:p>
    <w:p w14:paraId="6BC6C093">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02868BFC">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0B3DC36E">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5F6B87E7">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37DE5754">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3A6F4B65">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6F7638EC">
      <w:pPr>
        <w:pStyle w:val="7"/>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国有资本经营预算支出表</w:t>
      </w:r>
    </w:p>
    <w:p w14:paraId="4AC6FE27">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25AC80A0">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06AFA223">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76655AA8">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26A34F6B">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洋浦经济开发区第五幼儿园2026</w:t>
      </w:r>
      <w:r>
        <w:rPr>
          <w:rFonts w:hint="eastAsia" w:ascii="黑体" w:hAnsi="黑体" w:eastAsia="黑体"/>
          <w:sz w:val="32"/>
          <w:szCs w:val="32"/>
        </w:rPr>
        <w:t>年预算情况说明</w:t>
      </w:r>
    </w:p>
    <w:p w14:paraId="0F64CEE9">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246A1A90">
      <w:pPr>
        <w:pStyle w:val="7"/>
        <w:ind w:left="1320" w:firstLine="0" w:firstLineChars="0"/>
        <w:jc w:val="left"/>
        <w:rPr>
          <w:rFonts w:ascii="黑体" w:hAnsi="黑体" w:eastAsia="黑体"/>
          <w:sz w:val="32"/>
          <w:szCs w:val="32"/>
        </w:rPr>
      </w:pPr>
    </w:p>
    <w:p w14:paraId="1630A998">
      <w:pPr>
        <w:jc w:val="left"/>
        <w:rPr>
          <w:rFonts w:ascii="黑体" w:hAnsi="黑体" w:eastAsia="黑体"/>
          <w:sz w:val="32"/>
          <w:szCs w:val="32"/>
        </w:rPr>
      </w:pPr>
    </w:p>
    <w:p w14:paraId="45E0580E">
      <w:pPr>
        <w:jc w:val="left"/>
        <w:rPr>
          <w:rFonts w:ascii="黑体" w:hAnsi="黑体" w:eastAsia="黑体"/>
          <w:sz w:val="32"/>
          <w:szCs w:val="32"/>
        </w:rPr>
      </w:pPr>
    </w:p>
    <w:p w14:paraId="1D64B717">
      <w:pPr>
        <w:jc w:val="left"/>
        <w:rPr>
          <w:rFonts w:ascii="黑体" w:hAnsi="黑体" w:eastAsia="黑体"/>
          <w:sz w:val="32"/>
          <w:szCs w:val="32"/>
        </w:rPr>
      </w:pPr>
    </w:p>
    <w:p w14:paraId="3FA1B107">
      <w:pPr>
        <w:jc w:val="left"/>
        <w:rPr>
          <w:rFonts w:ascii="黑体" w:hAnsi="黑体" w:eastAsia="黑体"/>
          <w:sz w:val="32"/>
          <w:szCs w:val="32"/>
        </w:rPr>
      </w:pPr>
    </w:p>
    <w:p w14:paraId="53082B02">
      <w:pPr>
        <w:pStyle w:val="7"/>
        <w:numPr>
          <w:ilvl w:val="0"/>
          <w:numId w:val="4"/>
        </w:numPr>
        <w:ind w:left="1740" w:leftChars="0"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洋浦经济开发区第五幼儿园</w:t>
      </w:r>
      <w:r>
        <w:rPr>
          <w:rFonts w:hint="eastAsia" w:ascii="黑体" w:hAnsi="黑体" w:eastAsia="黑体"/>
          <w:sz w:val="32"/>
          <w:szCs w:val="32"/>
        </w:rPr>
        <w:t>概况</w:t>
      </w:r>
    </w:p>
    <w:p w14:paraId="35D0B671">
      <w:pPr>
        <w:jc w:val="left"/>
        <w:rPr>
          <w:rFonts w:ascii="仿宋_GB2312" w:hAnsi="仿宋_GB2312" w:eastAsia="仿宋_GB2312" w:cs="仿宋_GB2312"/>
          <w:sz w:val="32"/>
          <w:szCs w:val="32"/>
        </w:rPr>
      </w:pPr>
    </w:p>
    <w:p w14:paraId="4EDA4DD5">
      <w:pPr>
        <w:pStyle w:val="7"/>
        <w:numPr>
          <w:ilvl w:val="0"/>
          <w:numId w:val="0"/>
        </w:numPr>
        <w:ind w:leftChars="0"/>
        <w:jc w:val="left"/>
        <w:rPr>
          <w:rFonts w:ascii="黑体" w:hAnsi="黑体" w:eastAsia="黑体" w:cs="仿宋_GB2312"/>
          <w:sz w:val="32"/>
          <w:szCs w:val="32"/>
        </w:rPr>
      </w:pPr>
      <w:r>
        <w:rPr>
          <w:rFonts w:hint="eastAsia" w:ascii="黑体" w:hAnsi="黑体" w:eastAsia="黑体" w:cs="仿宋_GB2312"/>
          <w:sz w:val="32"/>
          <w:szCs w:val="32"/>
          <w:lang w:val="en-US" w:eastAsia="zh-CN"/>
        </w:rPr>
        <w:t xml:space="preserve">    一、</w:t>
      </w:r>
      <w:r>
        <w:rPr>
          <w:rFonts w:hint="eastAsia" w:ascii="黑体" w:hAnsi="黑体" w:eastAsia="黑体" w:cs="仿宋_GB2312"/>
          <w:sz w:val="32"/>
          <w:szCs w:val="32"/>
        </w:rPr>
        <w:t>主要职能</w:t>
      </w:r>
    </w:p>
    <w:p w14:paraId="1522BA14">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left="596" w:leftChars="284" w:firstLine="0" w:firstLineChars="0"/>
        <w:jc w:val="left"/>
        <w:textAlignment w:val="auto"/>
        <w:rPr>
          <w:rFonts w:hint="eastAsia" w:ascii="仿宋_GB2312" w:hAnsi="黑体" w:eastAsia="仿宋_GB2312" w:cs="黑体"/>
          <w:kern w:val="2"/>
          <w:sz w:val="32"/>
          <w:szCs w:val="32"/>
          <w:lang w:val="en-US" w:eastAsia="zh-CN" w:bidi="ar-SA"/>
        </w:rPr>
      </w:pPr>
      <w:r>
        <w:rPr>
          <w:rFonts w:hint="eastAsia" w:ascii="仿宋_GB2312" w:hAnsi="黑体" w:eastAsia="仿宋_GB2312" w:cs="黑体"/>
          <w:kern w:val="2"/>
          <w:sz w:val="32"/>
          <w:szCs w:val="32"/>
          <w:lang w:val="en-US" w:eastAsia="zh-CN" w:bidi="ar-SA"/>
        </w:rPr>
        <w:t>1.正确贯彻执行党和国家的教育方针、政策、法规。</w:t>
      </w:r>
    </w:p>
    <w:p w14:paraId="1196E0C8">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黑体" w:eastAsia="仿宋_GB2312" w:cs="黑体"/>
          <w:kern w:val="2"/>
          <w:sz w:val="32"/>
          <w:szCs w:val="32"/>
          <w:lang w:val="en-US" w:eastAsia="zh-CN" w:bidi="ar-SA"/>
        </w:rPr>
      </w:pPr>
      <w:r>
        <w:rPr>
          <w:rFonts w:hint="eastAsia" w:ascii="仿宋_GB2312" w:hAnsi="黑体" w:eastAsia="仿宋_GB2312" w:cs="黑体"/>
          <w:kern w:val="2"/>
          <w:sz w:val="32"/>
          <w:szCs w:val="32"/>
          <w:lang w:val="en-US" w:eastAsia="zh-CN" w:bidi="ar-SA"/>
        </w:rPr>
        <w:t>2.维护学校的教学秩序，为幼儿创造良好的学习、生活环境。</w:t>
      </w:r>
    </w:p>
    <w:p w14:paraId="299DE896">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黑体" w:eastAsia="仿宋_GB2312" w:cs="黑体"/>
          <w:kern w:val="2"/>
          <w:sz w:val="32"/>
          <w:szCs w:val="32"/>
          <w:lang w:val="en-US" w:eastAsia="zh-CN" w:bidi="ar-SA"/>
        </w:rPr>
      </w:pPr>
      <w:r>
        <w:rPr>
          <w:rFonts w:hint="eastAsia" w:ascii="仿宋_GB2312" w:hAnsi="黑体" w:eastAsia="仿宋_GB2312" w:cs="黑体"/>
          <w:kern w:val="2"/>
          <w:sz w:val="32"/>
          <w:szCs w:val="32"/>
          <w:lang w:val="en-US" w:eastAsia="zh-CN" w:bidi="ar-SA"/>
        </w:rPr>
        <w:t>3.以贯彻落实《幼儿园工作规程》、《幼儿园教育指导纲要》和《3-6岁儿童学习与发展指南》为核心，加强幼儿园管理，全面实施素质教育。</w:t>
      </w:r>
    </w:p>
    <w:p w14:paraId="7E27115E">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黑体" w:eastAsia="仿宋_GB2312" w:cs="黑体"/>
          <w:kern w:val="2"/>
          <w:sz w:val="32"/>
          <w:szCs w:val="32"/>
          <w:lang w:val="en-US" w:eastAsia="zh-CN" w:bidi="ar-SA"/>
        </w:rPr>
      </w:pPr>
      <w:r>
        <w:rPr>
          <w:rFonts w:hint="eastAsia" w:ascii="仿宋_GB2312" w:hAnsi="黑体" w:eastAsia="仿宋_GB2312" w:cs="黑体"/>
          <w:kern w:val="2"/>
          <w:sz w:val="32"/>
          <w:szCs w:val="32"/>
          <w:lang w:val="en-US" w:eastAsia="zh-CN" w:bidi="ar-SA"/>
        </w:rPr>
        <w:t>4.按照保育与教育相结合的原则，遵循幼儿身心发展特点和规律。</w:t>
      </w:r>
    </w:p>
    <w:p w14:paraId="68FDE123">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黑体" w:eastAsia="仿宋_GB2312" w:cs="黑体"/>
          <w:kern w:val="2"/>
          <w:sz w:val="32"/>
          <w:szCs w:val="32"/>
          <w:lang w:val="en-US" w:eastAsia="zh-CN" w:bidi="ar-SA"/>
        </w:rPr>
      </w:pPr>
      <w:r>
        <w:rPr>
          <w:rFonts w:hint="eastAsia" w:ascii="仿宋_GB2312" w:hAnsi="黑体" w:eastAsia="仿宋_GB2312" w:cs="黑体"/>
          <w:kern w:val="2"/>
          <w:sz w:val="32"/>
          <w:szCs w:val="32"/>
          <w:lang w:val="en-US" w:eastAsia="zh-CN" w:bidi="ar-SA"/>
        </w:rPr>
        <w:t>5.强化园风建设，增强职业道道；抓紧队伍建设，促进队伍发展成长。</w:t>
      </w:r>
    </w:p>
    <w:p w14:paraId="363C34BB">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黑体" w:eastAsia="仿宋_GB2312" w:cs="黑体"/>
          <w:kern w:val="2"/>
          <w:sz w:val="32"/>
          <w:szCs w:val="32"/>
          <w:lang w:val="en-US" w:eastAsia="zh-CN" w:bidi="ar-SA"/>
        </w:rPr>
      </w:pPr>
      <w:r>
        <w:rPr>
          <w:rFonts w:hint="eastAsia" w:ascii="仿宋_GB2312" w:hAnsi="黑体" w:eastAsia="仿宋_GB2312" w:cs="黑体"/>
          <w:kern w:val="2"/>
          <w:sz w:val="32"/>
          <w:szCs w:val="32"/>
          <w:lang w:val="en-US" w:eastAsia="zh-CN" w:bidi="ar-SA"/>
        </w:rPr>
        <w:t>6.对幼儿实施德、智、体、美等方面全面发展的教育，促进幼儿身心和谐发展；</w:t>
      </w:r>
    </w:p>
    <w:p w14:paraId="55D03ADB">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黑体" w:eastAsia="仿宋_GB2312" w:cs="黑体"/>
          <w:kern w:val="2"/>
          <w:sz w:val="32"/>
          <w:szCs w:val="32"/>
          <w:lang w:val="en-US" w:eastAsia="zh-CN" w:bidi="ar-SA"/>
        </w:rPr>
      </w:pPr>
      <w:r>
        <w:rPr>
          <w:rFonts w:hint="eastAsia" w:ascii="仿宋_GB2312" w:hAnsi="黑体" w:eastAsia="仿宋_GB2312" w:cs="黑体"/>
          <w:kern w:val="2"/>
          <w:sz w:val="32"/>
          <w:szCs w:val="32"/>
          <w:lang w:val="en-US" w:eastAsia="zh-CN" w:bidi="ar-SA"/>
        </w:rPr>
        <w:t>7.承担面向幼儿家长提供科学育儿指导工作。</w:t>
      </w:r>
    </w:p>
    <w:p w14:paraId="4BFEACCF">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default" w:ascii="仿宋_GB2312" w:hAnsi="黑体" w:eastAsia="仿宋_GB2312" w:cs="黑体"/>
          <w:kern w:val="2"/>
          <w:sz w:val="32"/>
          <w:szCs w:val="32"/>
          <w:lang w:val="en-US" w:eastAsia="zh-CN" w:bidi="ar-SA"/>
        </w:rPr>
      </w:pPr>
      <w:r>
        <w:rPr>
          <w:rFonts w:hint="eastAsia" w:ascii="仿宋_GB2312" w:hAnsi="黑体" w:eastAsia="仿宋_GB2312" w:cs="黑体"/>
          <w:kern w:val="2"/>
          <w:sz w:val="32"/>
          <w:szCs w:val="32"/>
          <w:lang w:val="en-US" w:eastAsia="zh-CN" w:bidi="ar-SA"/>
        </w:rPr>
        <w:t>8.完成区教育和体育局交办的其他任务。</w:t>
      </w:r>
    </w:p>
    <w:p w14:paraId="1D9BABF8">
      <w:pPr>
        <w:keepNext w:val="0"/>
        <w:keepLines w:val="0"/>
        <w:pageBreakBefore w:val="0"/>
        <w:widowControl w:val="0"/>
        <w:kinsoku/>
        <w:wordWrap/>
        <w:overflowPunct/>
        <w:topLinePunct w:val="0"/>
        <w:autoSpaceDE/>
        <w:autoSpaceDN/>
        <w:bidi w:val="0"/>
        <w:adjustRightInd/>
        <w:snapToGrid/>
        <w:spacing w:line="576" w:lineRule="exact"/>
        <w:ind w:left="640" w:leftChars="305" w:firstLine="160" w:firstLineChars="50"/>
        <w:jc w:val="left"/>
        <w:textAlignment w:val="auto"/>
        <w:rPr>
          <w:rFonts w:ascii="仿宋_GB2312" w:hAnsi="黑体" w:eastAsia="仿宋_GB2312" w:cs="仿宋_GB2312"/>
          <w:sz w:val="32"/>
          <w:szCs w:val="32"/>
        </w:rPr>
      </w:pPr>
    </w:p>
    <w:p w14:paraId="1C980F1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val="en-US" w:eastAsia="zh-CN"/>
        </w:rPr>
        <w:t>洋浦经济开发区第五幼儿园2026</w:t>
      </w:r>
      <w:r>
        <w:rPr>
          <w:rFonts w:hint="eastAsia" w:ascii="黑体" w:hAnsi="黑体" w:eastAsia="黑体"/>
          <w:sz w:val="32"/>
          <w:szCs w:val="32"/>
        </w:rPr>
        <w:t>年预算表</w:t>
      </w:r>
    </w:p>
    <w:p w14:paraId="3D0B40E2">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eastAsia" w:ascii="仿宋_GB2312" w:hAnsi="黑体" w:eastAsia="仿宋_GB2312"/>
          <w:b/>
          <w:sz w:val="32"/>
          <w:szCs w:val="32"/>
        </w:rPr>
      </w:pPr>
      <w:r>
        <w:rPr>
          <w:rFonts w:hint="eastAsia" w:ascii="仿宋_GB2312" w:hAnsi="黑体" w:eastAsia="仿宋_GB2312"/>
          <w:b/>
          <w:sz w:val="32"/>
          <w:szCs w:val="32"/>
        </w:rPr>
        <w:t>（此部分内容即为部门或单位预算公开表）</w:t>
      </w:r>
    </w:p>
    <w:p w14:paraId="03A06858">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eastAsia" w:ascii="仿宋_GB2312" w:hAnsi="黑体" w:eastAsia="仿宋_GB2312"/>
          <w:b/>
          <w:sz w:val="32"/>
          <w:szCs w:val="32"/>
        </w:rPr>
      </w:pPr>
    </w:p>
    <w:p w14:paraId="63C3508E">
      <w:pPr>
        <w:keepNext w:val="0"/>
        <w:keepLines w:val="0"/>
        <w:pageBreakBefore w:val="0"/>
        <w:widowControl w:val="0"/>
        <w:kinsoku/>
        <w:wordWrap/>
        <w:overflowPunct/>
        <w:topLinePunct w:val="0"/>
        <w:autoSpaceDE/>
        <w:autoSpaceDN/>
        <w:bidi w:val="0"/>
        <w:adjustRightInd/>
        <w:snapToGrid/>
        <w:spacing w:line="576" w:lineRule="exact"/>
        <w:ind w:firstLine="480" w:firstLineChars="150"/>
        <w:textAlignment w:val="auto"/>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lang w:val="en-US" w:eastAsia="zh-CN"/>
        </w:rPr>
        <w:t>洋浦经济开发区第五幼儿园2026</w:t>
      </w:r>
      <w:r>
        <w:rPr>
          <w:rFonts w:hint="eastAsia" w:ascii="黑体" w:hAnsi="黑体" w:eastAsia="黑体"/>
          <w:sz w:val="32"/>
          <w:szCs w:val="32"/>
        </w:rPr>
        <w:t>年预算情况说明</w:t>
      </w:r>
    </w:p>
    <w:p w14:paraId="2A5605BA">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ascii="黑体" w:hAnsi="黑体" w:eastAsia="黑体"/>
          <w:sz w:val="32"/>
          <w:szCs w:val="32"/>
        </w:rPr>
      </w:pPr>
    </w:p>
    <w:p w14:paraId="7AC40FA6">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sz w:val="32"/>
          <w:szCs w:val="32"/>
          <w:lang w:val="en-US" w:eastAsia="zh-CN"/>
        </w:rPr>
        <w:t>洋浦经济开发区第五幼儿园2026</w:t>
      </w:r>
      <w:r>
        <w:rPr>
          <w:rFonts w:hint="eastAsia" w:ascii="黑体" w:hAnsi="黑体" w:eastAsia="黑体"/>
          <w:sz w:val="32"/>
          <w:szCs w:val="32"/>
        </w:rPr>
        <w:t>年财政拨款收支预算情况的总体说明</w:t>
      </w:r>
    </w:p>
    <w:p w14:paraId="72B0E712">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洋浦经济开发区第五幼儿园2026</w:t>
      </w:r>
      <w:r>
        <w:rPr>
          <w:rFonts w:hint="eastAsia" w:ascii="仿宋_GB2312" w:hAnsi="黑体" w:eastAsia="仿宋_GB2312"/>
          <w:sz w:val="32"/>
          <w:szCs w:val="32"/>
        </w:rPr>
        <w:t>年财政拨款收支总预算</w:t>
      </w:r>
      <w:r>
        <w:rPr>
          <w:rFonts w:hint="eastAsia" w:ascii="仿宋_GB2312" w:hAnsi="黑体" w:eastAsia="仿宋_GB2312"/>
          <w:sz w:val="32"/>
          <w:szCs w:val="32"/>
          <w:lang w:val="en-US" w:eastAsia="zh-CN"/>
        </w:rPr>
        <w:t>965.6</w:t>
      </w:r>
      <w:r>
        <w:rPr>
          <w:rFonts w:hint="eastAsia" w:ascii="仿宋_GB2312" w:hAnsi="黑体" w:eastAsia="仿宋_GB2312"/>
          <w:sz w:val="32"/>
          <w:szCs w:val="32"/>
        </w:rPr>
        <w:t>万元。其中，收入总计</w:t>
      </w:r>
      <w:r>
        <w:rPr>
          <w:rFonts w:hint="eastAsia" w:ascii="仿宋_GB2312" w:hAnsi="黑体" w:eastAsia="仿宋_GB2312"/>
          <w:sz w:val="32"/>
          <w:szCs w:val="32"/>
          <w:lang w:val="en-US" w:eastAsia="zh-CN"/>
        </w:rPr>
        <w:t>965.6</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947.3</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18.3</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965.6</w:t>
      </w:r>
      <w:r>
        <w:rPr>
          <w:rFonts w:hint="eastAsia" w:ascii="仿宋_GB2312" w:hAnsi="黑体" w:eastAsia="仿宋_GB2312"/>
          <w:sz w:val="32"/>
          <w:szCs w:val="32"/>
        </w:rPr>
        <w:t>万元，包括</w:t>
      </w:r>
      <w:r>
        <w:rPr>
          <w:rFonts w:hint="eastAsia" w:ascii="仿宋_GB2312" w:hAnsi="黑体" w:eastAsia="仿宋_GB2312"/>
          <w:sz w:val="32"/>
          <w:szCs w:val="32"/>
          <w:lang w:val="en-US" w:eastAsia="zh-CN"/>
        </w:rPr>
        <w:t>教育</w:t>
      </w:r>
      <w:r>
        <w:rPr>
          <w:rFonts w:hint="eastAsia" w:ascii="仿宋_GB2312" w:hAnsi="黑体" w:eastAsia="仿宋_GB2312"/>
          <w:sz w:val="32"/>
          <w:szCs w:val="32"/>
        </w:rPr>
        <w:t>支出</w:t>
      </w:r>
      <w:r>
        <w:rPr>
          <w:rFonts w:hint="eastAsia" w:ascii="仿宋_GB2312" w:hAnsi="黑体" w:eastAsia="仿宋_GB2312" w:cs="仿宋_GB2312"/>
          <w:sz w:val="32"/>
          <w:szCs w:val="32"/>
          <w:lang w:val="en-US" w:eastAsia="zh-CN"/>
        </w:rPr>
        <w:t>946</w:t>
      </w:r>
      <w:r>
        <w:rPr>
          <w:rFonts w:hint="eastAsia" w:ascii="仿宋_GB2312" w:hAnsi="黑体" w:eastAsia="仿宋_GB2312"/>
          <w:sz w:val="32"/>
          <w:szCs w:val="32"/>
        </w:rPr>
        <w:t>元</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社会保障和就业支出8.7万元；卫生健康支出6万元；住房保障支出4.9万元。</w:t>
      </w:r>
    </w:p>
    <w:p w14:paraId="1BFFBF66">
      <w:pPr>
        <w:keepNext w:val="0"/>
        <w:keepLines w:val="0"/>
        <w:pageBreakBefore w:val="0"/>
        <w:widowControl w:val="0"/>
        <w:kinsoku/>
        <w:wordWrap/>
        <w:overflowPunct/>
        <w:topLinePunct w:val="0"/>
        <w:autoSpaceDE/>
        <w:autoSpaceDN/>
        <w:bidi w:val="0"/>
        <w:adjustRightInd/>
        <w:snapToGrid/>
        <w:spacing w:line="576" w:lineRule="exact"/>
        <w:ind w:firstLine="640"/>
        <w:jc w:val="left"/>
        <w:textAlignment w:val="auto"/>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val="en-US" w:eastAsia="zh-CN"/>
        </w:rPr>
        <w:t>洋浦经济开发区第五幼儿园2026</w:t>
      </w:r>
      <w:r>
        <w:rPr>
          <w:rFonts w:hint="eastAsia" w:ascii="黑体" w:hAnsi="黑体" w:eastAsia="黑体"/>
          <w:sz w:val="32"/>
          <w:szCs w:val="32"/>
        </w:rPr>
        <w:t>年一般公共预算当年拨款情况说明</w:t>
      </w:r>
    </w:p>
    <w:p w14:paraId="54A2E2C4">
      <w:pPr>
        <w:keepNext w:val="0"/>
        <w:keepLines w:val="0"/>
        <w:pageBreakBefore w:val="0"/>
        <w:widowControl w:val="0"/>
        <w:kinsoku/>
        <w:wordWrap/>
        <w:overflowPunct/>
        <w:topLinePunct w:val="0"/>
        <w:autoSpaceDE/>
        <w:autoSpaceDN/>
        <w:bidi w:val="0"/>
        <w:adjustRightInd/>
        <w:snapToGrid/>
        <w:spacing w:line="576" w:lineRule="exact"/>
        <w:ind w:firstLine="640"/>
        <w:jc w:val="left"/>
        <w:textAlignment w:val="auto"/>
        <w:rPr>
          <w:rFonts w:ascii="楷体" w:hAnsi="楷体" w:eastAsia="楷体"/>
          <w:sz w:val="32"/>
          <w:szCs w:val="32"/>
        </w:rPr>
      </w:pPr>
      <w:r>
        <w:rPr>
          <w:rFonts w:hint="eastAsia" w:ascii="楷体" w:hAnsi="楷体" w:eastAsia="楷体"/>
          <w:sz w:val="32"/>
          <w:szCs w:val="32"/>
        </w:rPr>
        <w:t>（一）一般公共预算当年规模变化情况</w:t>
      </w:r>
    </w:p>
    <w:p w14:paraId="71CC20E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洋浦经济开发区第五幼儿园2026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947.3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减少7.3</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2026年学校事务管理与后勤事务预算下达资金比去年减少。</w:t>
      </w:r>
    </w:p>
    <w:p w14:paraId="644536CE">
      <w:pPr>
        <w:keepNext w:val="0"/>
        <w:keepLines w:val="0"/>
        <w:pageBreakBefore w:val="0"/>
        <w:widowControl w:val="0"/>
        <w:kinsoku/>
        <w:wordWrap/>
        <w:overflowPunct/>
        <w:topLinePunct w:val="0"/>
        <w:autoSpaceDE/>
        <w:autoSpaceDN/>
        <w:bidi w:val="0"/>
        <w:adjustRightInd/>
        <w:snapToGrid/>
        <w:spacing w:line="576" w:lineRule="exact"/>
        <w:ind w:firstLine="640"/>
        <w:jc w:val="left"/>
        <w:textAlignment w:val="auto"/>
        <w:rPr>
          <w:rFonts w:ascii="楷体" w:hAnsi="楷体" w:eastAsia="楷体"/>
          <w:sz w:val="32"/>
          <w:szCs w:val="32"/>
        </w:rPr>
      </w:pPr>
      <w:r>
        <w:rPr>
          <w:rFonts w:hint="eastAsia" w:ascii="楷体" w:hAnsi="楷体" w:eastAsia="楷体"/>
          <w:sz w:val="32"/>
          <w:szCs w:val="32"/>
        </w:rPr>
        <w:t>（二）一般公共预算当年拨款结构情况</w:t>
      </w:r>
    </w:p>
    <w:p w14:paraId="6EDCD51A">
      <w:pPr>
        <w:keepNext w:val="0"/>
        <w:keepLines w:val="0"/>
        <w:pageBreakBefore w:val="0"/>
        <w:widowControl w:val="0"/>
        <w:kinsoku/>
        <w:wordWrap/>
        <w:overflowPunct/>
        <w:topLinePunct w:val="0"/>
        <w:autoSpaceDE/>
        <w:autoSpaceDN/>
        <w:bidi w:val="0"/>
        <w:adjustRightInd/>
        <w:snapToGrid/>
        <w:spacing w:line="576" w:lineRule="exact"/>
        <w:ind w:firstLine="800" w:firstLineChars="250"/>
        <w:textAlignment w:val="auto"/>
        <w:rPr>
          <w:rFonts w:hint="default" w:ascii="仿宋_GB2312" w:hAnsi="黑体" w:eastAsia="仿宋_GB2312"/>
          <w:sz w:val="32"/>
          <w:szCs w:val="32"/>
          <w:lang w:val="en-US" w:eastAsia="zh-CN"/>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%；外交（类）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0</w:t>
      </w: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946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98</w:t>
      </w:r>
      <w:r>
        <w:rPr>
          <w:rFonts w:hint="eastAsia" w:ascii="仿宋_GB2312" w:hAnsi="黑体" w:eastAsia="仿宋_GB2312"/>
          <w:sz w:val="32"/>
          <w:szCs w:val="32"/>
        </w:rPr>
        <w:t>%</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社会保障和教育（类）支出8.7万元，占0.9%；卫生健康（类）支出6万元，占0.6%；住房保障（类）支出4.9万元，占0.5%。</w:t>
      </w:r>
    </w:p>
    <w:p w14:paraId="6501F18E">
      <w:pPr>
        <w:keepNext w:val="0"/>
        <w:keepLines w:val="0"/>
        <w:pageBreakBefore w:val="0"/>
        <w:widowControl w:val="0"/>
        <w:kinsoku/>
        <w:wordWrap/>
        <w:overflowPunct/>
        <w:topLinePunct w:val="0"/>
        <w:autoSpaceDE/>
        <w:autoSpaceDN/>
        <w:bidi w:val="0"/>
        <w:adjustRightInd/>
        <w:snapToGrid/>
        <w:spacing w:line="576" w:lineRule="exact"/>
        <w:ind w:firstLine="640"/>
        <w:jc w:val="left"/>
        <w:textAlignment w:val="auto"/>
        <w:rPr>
          <w:rFonts w:ascii="楷体" w:hAnsi="楷体" w:eastAsia="楷体"/>
          <w:sz w:val="32"/>
          <w:szCs w:val="32"/>
        </w:rPr>
      </w:pPr>
      <w:r>
        <w:rPr>
          <w:rFonts w:hint="eastAsia" w:ascii="楷体" w:hAnsi="楷体" w:eastAsia="楷体"/>
          <w:sz w:val="32"/>
          <w:szCs w:val="32"/>
        </w:rPr>
        <w:t>（三）一般公共预算当年拨款具体使用情况</w:t>
      </w:r>
    </w:p>
    <w:p w14:paraId="6EC8594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教育支出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普通教育</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学前教育</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946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减少56.6</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2025年度一般公共预算拨款结转63.71万元，2026年结转18.3万元。</w:t>
      </w:r>
    </w:p>
    <w:p w14:paraId="213AF51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社会保障和就业支出（类）行政事业单位养老（款）机关事业单位基本养老保险缴费支出（项）2026年预算数为8.7万元，比去年增加1.03万元。</w:t>
      </w:r>
      <w:r>
        <w:rPr>
          <w:rFonts w:hint="eastAsia" w:ascii="仿宋_GB2312" w:hAnsi="黑体" w:eastAsia="仿宋_GB2312"/>
          <w:sz w:val="32"/>
          <w:szCs w:val="32"/>
        </w:rPr>
        <w:t>主要是</w:t>
      </w:r>
      <w:r>
        <w:rPr>
          <w:rFonts w:hint="eastAsia" w:ascii="仿宋_GB2312" w:hAnsi="黑体" w:eastAsia="仿宋_GB2312"/>
          <w:sz w:val="32"/>
          <w:szCs w:val="32"/>
          <w:lang w:val="en-US" w:eastAsia="zh-CN"/>
        </w:rPr>
        <w:t>2026年4名在编教师社保、公积金基数提高。</w:t>
      </w:r>
    </w:p>
    <w:p w14:paraId="3D59EE2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卫生健康支出（类）行政事业单位医疗（款）事业单位医疗（项）2026年预算数为6万元，比去年增加1.94万元。2026年4名在编教师社保、公积金基数提高。</w:t>
      </w:r>
    </w:p>
    <w:p w14:paraId="30275B5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住房保障支出（类）住房改革支出（款）住房公积金（项）2026年预算数为4.9万元，比去年增加0.92万元。2026年4名在编教师社保、公积金基数提高。</w:t>
      </w:r>
    </w:p>
    <w:p w14:paraId="35D2ECAF">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val="en-US" w:eastAsia="zh-CN"/>
        </w:rPr>
        <w:t>洋浦经济开发区第五幼儿园2026</w:t>
      </w:r>
      <w:r>
        <w:rPr>
          <w:rFonts w:hint="eastAsia" w:ascii="黑体" w:hAnsi="黑体" w:eastAsia="黑体"/>
          <w:sz w:val="32"/>
          <w:szCs w:val="32"/>
        </w:rPr>
        <w:t>年一般公共预算基本支出情况说明</w:t>
      </w:r>
    </w:p>
    <w:p w14:paraId="2A61D98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lang w:val="en-US" w:eastAsia="zh-CN"/>
        </w:rPr>
        <w:t>洋浦经济开发区第五幼儿园2026</w:t>
      </w:r>
      <w:r>
        <w:rPr>
          <w:rFonts w:hint="eastAsia" w:ascii="仿宋_GB2312" w:hAnsi="黑体" w:eastAsia="仿宋_GB2312"/>
          <w:sz w:val="32"/>
          <w:szCs w:val="32"/>
        </w:rPr>
        <w:t>年一般公共预算基本支出为</w:t>
      </w:r>
      <w:r>
        <w:rPr>
          <w:rFonts w:hint="eastAsia" w:ascii="仿宋_GB2312" w:hAnsi="黑体" w:eastAsia="仿宋_GB2312"/>
          <w:sz w:val="32"/>
          <w:szCs w:val="32"/>
          <w:lang w:val="en-US" w:eastAsia="zh-CN"/>
        </w:rPr>
        <w:t>798.3</w:t>
      </w:r>
      <w:r>
        <w:rPr>
          <w:rFonts w:hint="eastAsia" w:ascii="仿宋_GB2312" w:hAnsi="黑体" w:eastAsia="仿宋_GB2312"/>
          <w:sz w:val="32"/>
          <w:szCs w:val="32"/>
        </w:rPr>
        <w:t>万元，其中：</w:t>
      </w:r>
    </w:p>
    <w:p w14:paraId="27BAF4D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797.7</w:t>
      </w:r>
      <w:r>
        <w:rPr>
          <w:rFonts w:hint="eastAsia" w:ascii="仿宋_GB2312" w:hAnsi="黑体" w:eastAsia="仿宋_GB2312"/>
          <w:sz w:val="32"/>
          <w:szCs w:val="32"/>
        </w:rPr>
        <w:t>万元，主要包括：基本工资、津贴补贴、奖金、社会保障缴费</w:t>
      </w:r>
      <w:r>
        <w:rPr>
          <w:rFonts w:hint="eastAsia" w:ascii="仿宋_GB2312" w:hAnsi="黑体" w:eastAsia="仿宋_GB2312"/>
          <w:sz w:val="32"/>
          <w:szCs w:val="32"/>
          <w:lang w:val="en-US" w:eastAsia="zh-CN"/>
        </w:rPr>
        <w:t>等</w:t>
      </w:r>
      <w:r>
        <w:rPr>
          <w:rFonts w:hint="eastAsia" w:ascii="仿宋_GB2312" w:hAnsi="黑体" w:eastAsia="仿宋_GB2312"/>
          <w:sz w:val="32"/>
          <w:szCs w:val="32"/>
        </w:rPr>
        <w:t>;</w:t>
      </w:r>
    </w:p>
    <w:p w14:paraId="21BFCEF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sz w:val="32"/>
          <w:szCs w:val="32"/>
          <w:lang w:val="en-US" w:eastAsia="zh-CN"/>
        </w:rPr>
        <w:t>0.6</w:t>
      </w:r>
      <w:r>
        <w:rPr>
          <w:rFonts w:hint="eastAsia" w:ascii="仿宋_GB2312" w:hAnsi="黑体" w:eastAsia="仿宋_GB2312"/>
          <w:sz w:val="32"/>
          <w:szCs w:val="32"/>
        </w:rPr>
        <w:t>万元，主要包括：办公费、咨询费、手续费、水费、电费</w:t>
      </w:r>
      <w:r>
        <w:rPr>
          <w:rFonts w:hint="eastAsia" w:ascii="仿宋_GB2312" w:hAnsi="黑体" w:eastAsia="仿宋_GB2312"/>
          <w:sz w:val="32"/>
          <w:szCs w:val="32"/>
          <w:lang w:val="en-US" w:eastAsia="zh-CN"/>
        </w:rPr>
        <w:t>等</w:t>
      </w:r>
      <w:r>
        <w:rPr>
          <w:rFonts w:hint="eastAsia" w:ascii="仿宋_GB2312" w:hAnsi="黑体" w:eastAsia="仿宋_GB2312"/>
          <w:sz w:val="32"/>
          <w:szCs w:val="32"/>
        </w:rPr>
        <w:t>。</w:t>
      </w:r>
    </w:p>
    <w:p w14:paraId="484450F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Times New Roman"/>
          <w:sz w:val="32"/>
          <w:shd w:val="clear" w:color="auto" w:fill="FFFFFF"/>
          <w:lang w:val="en-US" w:eastAsia="zh-CN"/>
        </w:rPr>
        <w:t>洋浦经济开发区第五幼儿园2026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14:paraId="0EBFE8A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cs="仿宋_GB2312"/>
          <w:sz w:val="32"/>
          <w:szCs w:val="32"/>
          <w:lang w:val="en-US" w:eastAsia="zh-CN"/>
        </w:rPr>
        <w:t>洋浦经济开发区第五幼儿园2026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14:paraId="00F8599E">
      <w:pPr>
        <w:keepNext w:val="0"/>
        <w:keepLines w:val="0"/>
        <w:pageBreakBefore w:val="0"/>
        <w:widowControl w:val="0"/>
        <w:kinsoku/>
        <w:wordWrap/>
        <w:overflowPunct/>
        <w:topLinePunct w:val="0"/>
        <w:autoSpaceDE/>
        <w:autoSpaceDN/>
        <w:bidi w:val="0"/>
        <w:adjustRightInd/>
        <w:snapToGrid/>
        <w:spacing w:line="576" w:lineRule="exact"/>
        <w:ind w:firstLine="630"/>
        <w:textAlignment w:val="auto"/>
        <w:rPr>
          <w:rFonts w:hint="default" w:ascii="Times New Roman" w:hAnsi="Times New Roman" w:eastAsia="仿宋" w:cs="Times New Roman"/>
          <w:sz w:val="32"/>
          <w:shd w:val="clear" w:color="auto" w:fill="FFFFFF"/>
          <w:lang w:val="en-US" w:eastAsia="zh-CN"/>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p>
    <w:p w14:paraId="19FDD91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cs="仿宋_GB2312"/>
          <w:sz w:val="32"/>
          <w:szCs w:val="32"/>
          <w:lang w:val="en-US" w:eastAsia="zh-CN"/>
        </w:rPr>
        <w:t>洋浦经济开发区第五幼儿园2026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14:paraId="21671DA2">
      <w:pPr>
        <w:keepNext w:val="0"/>
        <w:keepLines w:val="0"/>
        <w:pageBreakBefore w:val="0"/>
        <w:widowControl w:val="0"/>
        <w:kinsoku/>
        <w:wordWrap/>
        <w:overflowPunct/>
        <w:topLinePunct w:val="0"/>
        <w:autoSpaceDE/>
        <w:autoSpaceDN/>
        <w:bidi w:val="0"/>
        <w:adjustRightInd/>
        <w:snapToGrid/>
        <w:spacing w:line="576" w:lineRule="exact"/>
        <w:textAlignment w:val="auto"/>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w:t>
      </w:r>
      <w:r>
        <w:rPr>
          <w:rFonts w:hint="eastAsia" w:ascii="Times New Roman" w:hAnsi="Times New Roman" w:eastAsia="仿宋_GB2312" w:cs="Times New Roman"/>
          <w:sz w:val="32"/>
          <w:shd w:val="clear" w:color="auto" w:fill="FFFFFF"/>
        </w:rPr>
        <w:t>。</w:t>
      </w:r>
    </w:p>
    <w:p w14:paraId="063A868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Times New Roman"/>
          <w:sz w:val="32"/>
          <w:shd w:val="clear" w:color="auto" w:fill="FFFFFF"/>
          <w:lang w:val="en-US" w:eastAsia="zh-CN"/>
        </w:rPr>
        <w:t>洋浦经济开发区第五幼儿园2026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14:paraId="6D321B2B">
      <w:pPr>
        <w:keepNext w:val="0"/>
        <w:keepLines w:val="0"/>
        <w:pageBreakBefore w:val="0"/>
        <w:widowControl w:val="0"/>
        <w:kinsoku/>
        <w:wordWrap/>
        <w:overflowPunct/>
        <w:topLinePunct w:val="0"/>
        <w:autoSpaceDE/>
        <w:autoSpaceDN/>
        <w:bidi w:val="0"/>
        <w:adjustRightInd/>
        <w:snapToGrid/>
        <w:spacing w:line="576" w:lineRule="exact"/>
        <w:ind w:firstLine="640"/>
        <w:jc w:val="left"/>
        <w:textAlignment w:val="auto"/>
        <w:rPr>
          <w:rFonts w:ascii="楷体" w:hAnsi="楷体" w:eastAsia="楷体"/>
          <w:sz w:val="32"/>
          <w:szCs w:val="32"/>
        </w:rPr>
      </w:pPr>
      <w:r>
        <w:rPr>
          <w:rFonts w:hint="eastAsia" w:ascii="楷体" w:hAnsi="楷体" w:eastAsia="楷体"/>
          <w:sz w:val="32"/>
          <w:szCs w:val="32"/>
        </w:rPr>
        <w:t>（一）政府性基金预算当年规模变化情况</w:t>
      </w:r>
    </w:p>
    <w:p w14:paraId="7CCD9C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lang w:val="en-US" w:eastAsia="zh-CN"/>
        </w:rPr>
        <w:t>洋浦经济开发区第五幼儿园2026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0B9EDB49">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firstLine="640"/>
        <w:jc w:val="left"/>
        <w:textAlignment w:val="auto"/>
        <w:rPr>
          <w:rFonts w:hint="eastAsia" w:ascii="楷体" w:hAnsi="楷体" w:eastAsia="楷体"/>
          <w:sz w:val="32"/>
          <w:szCs w:val="32"/>
        </w:rPr>
      </w:pPr>
      <w:r>
        <w:rPr>
          <w:rFonts w:hint="eastAsia" w:ascii="楷体" w:hAnsi="楷体" w:eastAsia="楷体"/>
          <w:sz w:val="32"/>
          <w:szCs w:val="32"/>
        </w:rPr>
        <w:t>政府性基金预算当年拨款结构情况</w:t>
      </w:r>
    </w:p>
    <w:p w14:paraId="057D50C0">
      <w:pPr>
        <w:keepNext w:val="0"/>
        <w:keepLines w:val="0"/>
        <w:pageBreakBefore w:val="0"/>
        <w:widowControl w:val="0"/>
        <w:numPr>
          <w:ilvl w:val="0"/>
          <w:numId w:val="0"/>
        </w:numPr>
        <w:kinsoku/>
        <w:wordWrap/>
        <w:overflowPunct/>
        <w:topLinePunct w:val="0"/>
        <w:autoSpaceDE/>
        <w:autoSpaceDN/>
        <w:bidi w:val="0"/>
        <w:adjustRightInd/>
        <w:snapToGrid/>
        <w:spacing w:line="576" w:lineRule="exact"/>
        <w:jc w:val="left"/>
        <w:textAlignment w:val="auto"/>
        <w:rPr>
          <w:rFonts w:hint="default" w:ascii="楷体" w:hAnsi="楷体" w:eastAsia="楷体"/>
          <w:sz w:val="32"/>
          <w:szCs w:val="32"/>
          <w:lang w:val="en-US" w:eastAsia="zh-CN"/>
        </w:rPr>
      </w:pPr>
      <w:r>
        <w:rPr>
          <w:rFonts w:hint="eastAsia" w:ascii="楷体" w:hAnsi="楷体" w:eastAsia="楷体"/>
          <w:sz w:val="32"/>
          <w:szCs w:val="32"/>
          <w:lang w:val="en-US" w:eastAsia="zh-CN"/>
        </w:rPr>
        <w:t xml:space="preserve">    </w:t>
      </w:r>
      <w:r>
        <w:rPr>
          <w:rFonts w:hint="eastAsia" w:ascii="仿宋_GB2312" w:hAnsi="黑体" w:eastAsia="仿宋_GB2312" w:cs="仿宋_GB2312"/>
          <w:sz w:val="32"/>
          <w:szCs w:val="32"/>
          <w:lang w:val="en-US" w:eastAsia="zh-CN"/>
        </w:rPr>
        <w:t>无。</w:t>
      </w:r>
    </w:p>
    <w:p w14:paraId="48059C0C">
      <w:pPr>
        <w:keepNext w:val="0"/>
        <w:keepLines w:val="0"/>
        <w:pageBreakBefore w:val="0"/>
        <w:widowControl w:val="0"/>
        <w:kinsoku/>
        <w:wordWrap/>
        <w:overflowPunct/>
        <w:topLinePunct w:val="0"/>
        <w:autoSpaceDE/>
        <w:autoSpaceDN/>
        <w:bidi w:val="0"/>
        <w:adjustRightInd/>
        <w:snapToGrid/>
        <w:spacing w:line="576" w:lineRule="exact"/>
        <w:ind w:firstLine="640"/>
        <w:jc w:val="left"/>
        <w:textAlignment w:val="auto"/>
        <w:rPr>
          <w:rFonts w:ascii="楷体" w:hAnsi="楷体" w:eastAsia="楷体"/>
          <w:sz w:val="32"/>
          <w:szCs w:val="32"/>
        </w:rPr>
      </w:pPr>
      <w:r>
        <w:rPr>
          <w:rFonts w:hint="eastAsia" w:ascii="楷体" w:hAnsi="楷体" w:eastAsia="楷体"/>
          <w:sz w:val="32"/>
          <w:szCs w:val="32"/>
        </w:rPr>
        <w:t>（三）政府性基金预算当年拨款具体使用情况</w:t>
      </w:r>
    </w:p>
    <w:p w14:paraId="51C4035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lang w:val="en-US" w:eastAsia="zh-CN"/>
        </w:rPr>
        <w:t>无</w:t>
      </w:r>
      <w:r>
        <w:rPr>
          <w:rFonts w:hint="eastAsia" w:ascii="仿宋_GB2312" w:hAnsi="黑体" w:eastAsia="仿宋_GB2312"/>
          <w:sz w:val="32"/>
          <w:szCs w:val="32"/>
        </w:rPr>
        <w:t>。</w:t>
      </w:r>
    </w:p>
    <w:p w14:paraId="5DC9044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Times New Roman"/>
          <w:sz w:val="32"/>
          <w:shd w:val="clear" w:color="auto" w:fill="FFFFFF"/>
          <w:lang w:val="en-US" w:eastAsia="zh-CN"/>
        </w:rPr>
        <w:t>洋浦经济开发区第五幼儿园2026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14:paraId="7332748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val="en-US" w:eastAsia="zh-CN"/>
        </w:rPr>
        <w:t>洋浦经济开发区第五幼儿园</w:t>
      </w:r>
      <w:r>
        <w:rPr>
          <w:rFonts w:hint="eastAsia" w:ascii="仿宋_GB2312" w:hAnsi="黑体" w:eastAsia="仿宋_GB2312" w:cs="仿宋_GB2312"/>
          <w:sz w:val="32"/>
          <w:szCs w:val="32"/>
        </w:rPr>
        <w:t>所有收入和支出均纳入部门预算管理。收入包括：一般公共预算收入、政府性基金收入、其他财政资金收入、事业收入</w:t>
      </w:r>
      <w:r>
        <w:rPr>
          <w:rFonts w:hint="eastAsia" w:ascii="仿宋_GB2312" w:hAnsi="黑体" w:eastAsia="仿宋_GB2312"/>
          <w:sz w:val="32"/>
          <w:szCs w:val="32"/>
        </w:rPr>
        <w:t>；支出包括：一般公共服务支出、外交支出、国防支出、公共安全支出、教育支出。</w:t>
      </w:r>
      <w:r>
        <w:rPr>
          <w:rFonts w:hint="eastAsia" w:ascii="仿宋_GB2312" w:hAnsi="黑体" w:eastAsia="仿宋_GB2312" w:cs="仿宋_GB2312"/>
          <w:sz w:val="32"/>
          <w:szCs w:val="32"/>
          <w:lang w:val="en-US" w:eastAsia="zh-CN"/>
        </w:rPr>
        <w:t>洋浦经济开发区第五幼儿园2026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965.6</w:t>
      </w:r>
      <w:r>
        <w:rPr>
          <w:rFonts w:hint="eastAsia" w:ascii="仿宋_GB2312" w:hAnsi="黑体" w:eastAsia="仿宋_GB2312"/>
          <w:sz w:val="32"/>
          <w:szCs w:val="32"/>
        </w:rPr>
        <w:t>万元。</w:t>
      </w:r>
    </w:p>
    <w:p w14:paraId="1DD5969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Times New Roman"/>
          <w:sz w:val="32"/>
          <w:shd w:val="clear" w:color="auto" w:fill="FFFFFF"/>
          <w:lang w:val="en-US" w:eastAsia="zh-CN"/>
        </w:rPr>
        <w:t>洋浦经济开发区第五幼儿园2026</w:t>
      </w:r>
      <w:r>
        <w:rPr>
          <w:rFonts w:hint="eastAsia" w:ascii="黑体" w:hAnsi="黑体" w:eastAsia="黑体" w:cs="Times New Roman"/>
          <w:sz w:val="32"/>
          <w:shd w:val="clear" w:color="auto" w:fill="FFFFFF"/>
        </w:rPr>
        <w:t>年收入预算情况说明</w:t>
      </w:r>
    </w:p>
    <w:p w14:paraId="035C27C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lang w:val="en-US" w:eastAsia="zh-CN"/>
        </w:rPr>
        <w:t>洋浦经济开发区第五幼儿园2026</w:t>
      </w:r>
      <w:r>
        <w:rPr>
          <w:rFonts w:hint="eastAsia" w:ascii="仿宋_GB2312" w:hAnsi="黑体" w:eastAsia="仿宋_GB2312"/>
          <w:sz w:val="32"/>
          <w:szCs w:val="32"/>
        </w:rPr>
        <w:t>年收入预算</w:t>
      </w:r>
      <w:r>
        <w:rPr>
          <w:rFonts w:hint="eastAsia" w:ascii="仿宋_GB2312" w:hAnsi="黑体" w:eastAsia="仿宋_GB2312"/>
          <w:sz w:val="32"/>
          <w:szCs w:val="32"/>
          <w:lang w:val="en-US" w:eastAsia="zh-CN"/>
        </w:rPr>
        <w:t>965.6</w:t>
      </w:r>
      <w:r>
        <w:rPr>
          <w:rFonts w:hint="eastAsia" w:ascii="仿宋_GB2312" w:hAnsi="黑体" w:eastAsia="仿宋_GB2312"/>
          <w:sz w:val="32"/>
          <w:szCs w:val="32"/>
        </w:rPr>
        <w:t>万元，其中：上年结转</w:t>
      </w:r>
      <w:r>
        <w:rPr>
          <w:rFonts w:hint="eastAsia" w:ascii="仿宋_GB2312" w:hAnsi="黑体" w:eastAsia="仿宋_GB2312"/>
          <w:sz w:val="32"/>
          <w:szCs w:val="32"/>
          <w:lang w:val="en-US" w:eastAsia="zh-CN"/>
        </w:rPr>
        <w:t>18.3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1.9</w:t>
      </w:r>
      <w:r>
        <w:rPr>
          <w:rFonts w:hint="eastAsia" w:ascii="仿宋_GB2312" w:hAnsi="黑体" w:eastAsia="仿宋_GB2312"/>
          <w:sz w:val="32"/>
          <w:szCs w:val="32"/>
        </w:rPr>
        <w:t>%；经费拨款收入</w:t>
      </w:r>
      <w:r>
        <w:rPr>
          <w:rFonts w:hint="eastAsia" w:ascii="仿宋_GB2312" w:hAnsi="黑体" w:eastAsia="仿宋_GB2312" w:cs="仿宋_GB2312"/>
          <w:sz w:val="32"/>
          <w:szCs w:val="32"/>
          <w:lang w:val="en-US" w:eastAsia="zh-CN"/>
        </w:rPr>
        <w:t>947.3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98.1</w:t>
      </w:r>
      <w:r>
        <w:rPr>
          <w:rFonts w:hint="eastAsia" w:ascii="仿宋_GB2312" w:hAnsi="黑体" w:eastAsia="仿宋_GB2312"/>
          <w:sz w:val="32"/>
          <w:szCs w:val="32"/>
        </w:rPr>
        <w:t>%；政府性基金收入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减少</w:t>
      </w:r>
      <w:r>
        <w:rPr>
          <w:rFonts w:hint="eastAsia" w:ascii="仿宋_GB2312" w:hAnsi="黑体" w:eastAsia="仿宋_GB2312" w:cs="仿宋_GB2312"/>
          <w:sz w:val="32"/>
          <w:szCs w:val="32"/>
          <w:lang w:val="en-US" w:eastAsia="zh-CN"/>
        </w:rPr>
        <w:t>52.71</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一、2025年一般公共预算拨款结转减少49.41万元；二、学校事务管理与后勤服务项目下达资金减少</w:t>
      </w:r>
      <w:r>
        <w:rPr>
          <w:rFonts w:hint="eastAsia" w:ascii="仿宋_GB2312" w:hAnsi="黑体" w:eastAsia="仿宋_GB2312"/>
          <w:sz w:val="32"/>
          <w:szCs w:val="32"/>
        </w:rPr>
        <w:t>。</w:t>
      </w:r>
    </w:p>
    <w:p w14:paraId="7E29FC4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Times New Roman"/>
          <w:sz w:val="32"/>
          <w:shd w:val="clear" w:color="auto" w:fill="FFFFFF"/>
          <w:lang w:val="en-US" w:eastAsia="zh-CN"/>
        </w:rPr>
        <w:t>洋浦经济开发区第五幼儿园2026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14:paraId="232BC1D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cs="仿宋_GB2312"/>
          <w:sz w:val="32"/>
          <w:szCs w:val="32"/>
          <w:lang w:val="en-US" w:eastAsia="zh-CN"/>
        </w:rPr>
        <w:t>洋浦经济开发区第五幼儿园2026年支</w:t>
      </w:r>
      <w:r>
        <w:rPr>
          <w:rFonts w:hint="eastAsia" w:ascii="仿宋_GB2312" w:hAnsi="黑体" w:eastAsia="仿宋_GB2312"/>
          <w:sz w:val="32"/>
          <w:szCs w:val="32"/>
        </w:rPr>
        <w:t>出预算</w:t>
      </w:r>
      <w:r>
        <w:rPr>
          <w:rFonts w:hint="eastAsia" w:ascii="仿宋_GB2312" w:hAnsi="黑体" w:eastAsia="仿宋_GB2312" w:cs="仿宋_GB2312"/>
          <w:sz w:val="32"/>
          <w:szCs w:val="32"/>
          <w:lang w:val="en-US" w:eastAsia="zh-CN"/>
        </w:rPr>
        <w:t>1018.31</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798.3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82.7</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167.3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17.3</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减少</w:t>
      </w:r>
      <w:r>
        <w:rPr>
          <w:rFonts w:hint="eastAsia" w:ascii="仿宋_GB2312" w:hAnsi="黑体" w:eastAsia="仿宋_GB2312" w:cs="仿宋_GB2312"/>
          <w:sz w:val="32"/>
          <w:szCs w:val="32"/>
          <w:lang w:val="en-US" w:eastAsia="zh-CN"/>
        </w:rPr>
        <w:t>52.71</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一、2025年一般公共预算拨款结转减少49.41万元；二、学校事务管理与后勤服务项目下达资金减少</w:t>
      </w:r>
      <w:r>
        <w:rPr>
          <w:rFonts w:hint="eastAsia" w:ascii="仿宋_GB2312" w:hAnsi="黑体" w:eastAsia="仿宋_GB2312"/>
          <w:sz w:val="32"/>
          <w:szCs w:val="32"/>
        </w:rPr>
        <w:t>。</w:t>
      </w:r>
    </w:p>
    <w:p w14:paraId="12E71D7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14:paraId="0547CBE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14:paraId="1AC1627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val="en-US" w:eastAsia="zh-CN"/>
        </w:rPr>
        <w:t>洋浦经济开发区第五幼儿园</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eastAsia="zh-CN"/>
        </w:rPr>
        <w:t>公开部门预算时</w:t>
      </w:r>
      <w:r>
        <w:rPr>
          <w:rFonts w:hint="eastAsia" w:ascii="仿宋_GB2312" w:hAnsi="黑体" w:eastAsia="仿宋_GB2312" w:cs="仿宋_GB2312"/>
          <w:sz w:val="32"/>
          <w:szCs w:val="32"/>
        </w:rPr>
        <w:t>罗列</w:t>
      </w:r>
      <w:r>
        <w:rPr>
          <w:rFonts w:hint="eastAsia" w:ascii="仿宋_GB2312" w:hAnsi="黑体" w:eastAsia="仿宋_GB2312" w:cs="仿宋_GB2312"/>
          <w:sz w:val="32"/>
          <w:szCs w:val="32"/>
          <w:lang w:eastAsia="zh-CN"/>
        </w:rPr>
        <w:t>下属</w:t>
      </w:r>
      <w:r>
        <w:rPr>
          <w:rFonts w:hint="eastAsia" w:ascii="仿宋_GB2312" w:hAnsi="黑体" w:eastAsia="仿宋_GB2312" w:cs="仿宋_GB2312"/>
          <w:sz w:val="32"/>
          <w:szCs w:val="32"/>
        </w:rPr>
        <w:t>参照公务员法管理</w:t>
      </w:r>
      <w:r>
        <w:rPr>
          <w:rFonts w:hint="eastAsia" w:ascii="仿宋_GB2312" w:hAnsi="黑体" w:eastAsia="仿宋_GB2312" w:cs="仿宋_GB2312"/>
          <w:sz w:val="32"/>
          <w:szCs w:val="32"/>
          <w:lang w:eastAsia="zh-CN"/>
        </w:rPr>
        <w:t>的事业</w:t>
      </w:r>
      <w:r>
        <w:rPr>
          <w:rFonts w:hint="eastAsia" w:ascii="仿宋_GB2312" w:hAnsi="黑体" w:eastAsia="仿宋_GB2312" w:cs="仿宋_GB2312"/>
          <w:sz w:val="32"/>
          <w:szCs w:val="32"/>
        </w:rPr>
        <w:t>单位）等的机关运行经费预算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22E90F5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楷体" w:hAnsi="楷体" w:eastAsia="楷体"/>
          <w:sz w:val="32"/>
          <w:szCs w:val="32"/>
        </w:rPr>
      </w:pPr>
      <w:r>
        <w:rPr>
          <w:rFonts w:hint="eastAsia" w:ascii="楷体" w:hAnsi="楷体" w:eastAsia="楷体"/>
          <w:sz w:val="32"/>
          <w:szCs w:val="32"/>
        </w:rPr>
        <w:t>（二）政府采购情况</w:t>
      </w:r>
    </w:p>
    <w:p w14:paraId="4275B5DD">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val="en-US" w:eastAsia="zh-CN"/>
        </w:rPr>
        <w:t>洋浦经济开发区第五幼儿园</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万元，其中：政府采购货物预算</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24AE2C2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楷体" w:hAnsi="楷体" w:eastAsia="楷体"/>
          <w:sz w:val="32"/>
          <w:szCs w:val="32"/>
        </w:rPr>
      </w:pPr>
      <w:r>
        <w:rPr>
          <w:rFonts w:hint="eastAsia" w:ascii="楷体" w:hAnsi="楷体" w:eastAsia="楷体"/>
          <w:sz w:val="32"/>
          <w:szCs w:val="32"/>
        </w:rPr>
        <w:t>（三）国有资产占有使用情况</w:t>
      </w:r>
    </w:p>
    <w:p w14:paraId="17DDBF7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lang w:val="en-US" w:eastAsia="zh-CN"/>
        </w:rPr>
        <w:t>洋浦经济开发区第五幼儿园</w:t>
      </w:r>
      <w:r>
        <w:rPr>
          <w:rFonts w:hint="eastAsia" w:ascii="仿宋_GB2312" w:hAnsi="黑体" w:eastAsia="仿宋_GB2312" w:cs="仿宋_GB2312"/>
          <w:sz w:val="32"/>
          <w:szCs w:val="32"/>
        </w:rPr>
        <w:t>共有车辆</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14:paraId="40091C9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楷体" w:hAnsi="楷体" w:eastAsia="楷体"/>
          <w:sz w:val="32"/>
          <w:szCs w:val="32"/>
        </w:rPr>
      </w:pPr>
      <w:r>
        <w:rPr>
          <w:rFonts w:hint="eastAsia" w:ascii="楷体" w:hAnsi="楷体" w:eastAsia="楷体"/>
          <w:sz w:val="32"/>
          <w:szCs w:val="32"/>
        </w:rPr>
        <w:t>（四）绩效目标设置情况</w:t>
      </w:r>
    </w:p>
    <w:p w14:paraId="4DF73B4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val="en-US" w:eastAsia="zh-CN"/>
        </w:rPr>
        <w:t>洋浦经济开发区第五幼儿园共有16</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965.6</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712FACBB">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14:paraId="0BA75A7A">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1编外长聘人员工资福利</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734.91</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发放方便外长聘人员工资、公积金、社保</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rPr>
        <w:t>严格执行相关政策，保障工资及时、足额发放或社保及时、足额缴纳，预算编制科学合理，减少结余资金。</w:t>
      </w:r>
    </w:p>
    <w:p w14:paraId="67A75EE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学校事务管理与后勤服务</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105</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学校水电费、项目支出及幼儿园物品采购等</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rPr>
        <w:t>确保幼儿园正常运行</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rPr>
        <w:t>加强师资队伍建设和管理水平</w:t>
      </w:r>
    </w:p>
    <w:p w14:paraId="24E23A32">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黑体" w:eastAsia="仿宋_GB2312"/>
          <w:sz w:val="32"/>
          <w:szCs w:val="32"/>
          <w:lang w:eastAsia="zh-CN"/>
        </w:rPr>
      </w:pP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rPr>
        <w:t>加强我园环境美化建设和基础设施建设</w:t>
      </w:r>
      <w:r>
        <w:rPr>
          <w:rFonts w:hint="eastAsia" w:ascii="仿宋_GB2312" w:hAnsi="黑体" w:eastAsia="仿宋_GB2312" w:cs="仿宋_GB2312"/>
          <w:sz w:val="32"/>
          <w:szCs w:val="32"/>
          <w:u w:val="none"/>
          <w:lang w:eastAsia="zh-CN"/>
        </w:rPr>
        <w:t>。</w:t>
      </w:r>
      <w:bookmarkStart w:id="0" w:name="_GoBack"/>
      <w:bookmarkEnd w:id="0"/>
    </w:p>
    <w:p w14:paraId="567E759E">
      <w:pPr>
        <w:keepNext w:val="0"/>
        <w:keepLines w:val="0"/>
        <w:pageBreakBefore w:val="0"/>
        <w:widowControl w:val="0"/>
        <w:kinsoku/>
        <w:wordWrap/>
        <w:overflowPunct/>
        <w:topLinePunct w:val="0"/>
        <w:autoSpaceDE/>
        <w:autoSpaceDN/>
        <w:bidi w:val="0"/>
        <w:adjustRightInd/>
        <w:snapToGrid/>
        <w:spacing w:line="576" w:lineRule="exact"/>
        <w:jc w:val="left"/>
        <w:textAlignment w:val="auto"/>
        <w:rPr>
          <w:rFonts w:ascii="仿宋_GB2312" w:hAnsi="宋体" w:eastAsia="仿宋_GB2312" w:cs="宋体"/>
          <w:color w:val="000000"/>
          <w:kern w:val="0"/>
          <w:sz w:val="32"/>
          <w:szCs w:val="30"/>
        </w:rPr>
      </w:pPr>
    </w:p>
    <w:p w14:paraId="4B144F8A">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ascii="黑体" w:hAnsi="黑体" w:eastAsia="黑体"/>
          <w:b/>
          <w:sz w:val="32"/>
          <w:szCs w:val="32"/>
        </w:rPr>
      </w:pPr>
      <w:r>
        <w:rPr>
          <w:rFonts w:hint="eastAsia" w:ascii="黑体" w:hAnsi="黑体" w:eastAsia="黑体"/>
          <w:b/>
          <w:sz w:val="32"/>
          <w:szCs w:val="32"/>
        </w:rPr>
        <w:t>第四部分  名词解释</w:t>
      </w:r>
    </w:p>
    <w:p w14:paraId="3CD62DA0">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ascii="仿宋_GB2312" w:eastAsia="仿宋_GB2312" w:cs="宋体"/>
          <w:bCs/>
          <w:color w:val="000000"/>
          <w:kern w:val="0"/>
          <w:sz w:val="32"/>
          <w:szCs w:val="32"/>
          <w:lang w:val="zh-CN"/>
        </w:rPr>
      </w:pPr>
    </w:p>
    <w:p w14:paraId="2CD710F7">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14:paraId="6A33FEE7">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14:paraId="1EED9B01">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14:paraId="4F3D901C">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14:paraId="59B7E5FF">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14:paraId="45B4DDC9">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14:paraId="5A4BFAC4">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14:paraId="0EEF8E8A">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14:paraId="5368F6F1">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14:paraId="46A889F9">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14:paraId="5661EB73">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50DB45D1">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15C6ACBB">
      <w:pPr>
        <w:ind w:firstLine="640" w:firstLineChars="200"/>
        <w:jc w:val="left"/>
        <w:rPr>
          <w:rFonts w:ascii="仿宋_GB2312" w:hAnsi="宋体" w:eastAsia="仿宋_GB2312" w:cs="宋体"/>
          <w:color w:val="000000"/>
          <w:kern w:val="0"/>
          <w:sz w:val="32"/>
          <w:szCs w:val="30"/>
        </w:rPr>
      </w:pPr>
    </w:p>
    <w:p w14:paraId="6333BF78">
      <w:pPr>
        <w:ind w:firstLine="640" w:firstLineChars="200"/>
        <w:rPr>
          <w:rFonts w:ascii="仿宋_GB2312" w:hAnsi="黑体" w:eastAsia="仿宋_GB2312" w:cs="仿宋_GB2312"/>
          <w:sz w:val="32"/>
          <w:szCs w:val="32"/>
        </w:rPr>
      </w:pPr>
    </w:p>
    <w:p w14:paraId="5C1A53FD">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076649"/>
    <w:multiLevelType w:val="singleLevel"/>
    <w:tmpl w:val="A7076649"/>
    <w:lvl w:ilvl="0" w:tentative="0">
      <w:start w:val="2"/>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740" w:hanging="1320"/>
      </w:pPr>
      <w:rPr>
        <w:rFonts w:hint="eastAsia" w:ascii="黑体" w:hAnsi="黑体" w:eastAsia="黑体" w:cs="黑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jZDI0YWJhOWIzNjQzODg0MTg5OTNiMjgzNmFiZDkifQ=="/>
  </w:docVars>
  <w:rsids>
    <w:rsidRoot w:val="00000000"/>
    <w:rsid w:val="01F95B5B"/>
    <w:rsid w:val="068723D9"/>
    <w:rsid w:val="08DE1730"/>
    <w:rsid w:val="099C619C"/>
    <w:rsid w:val="0C8A2C23"/>
    <w:rsid w:val="0E073FF9"/>
    <w:rsid w:val="118539B9"/>
    <w:rsid w:val="135C2CB5"/>
    <w:rsid w:val="19C26303"/>
    <w:rsid w:val="1EC27FFB"/>
    <w:rsid w:val="1F325180"/>
    <w:rsid w:val="1F39600C"/>
    <w:rsid w:val="23352DB5"/>
    <w:rsid w:val="23B41115"/>
    <w:rsid w:val="24235294"/>
    <w:rsid w:val="24BB09E1"/>
    <w:rsid w:val="28AF5406"/>
    <w:rsid w:val="2DA52FC1"/>
    <w:rsid w:val="2E496043"/>
    <w:rsid w:val="33D80ADB"/>
    <w:rsid w:val="353F4056"/>
    <w:rsid w:val="3AD47782"/>
    <w:rsid w:val="3FC01EDD"/>
    <w:rsid w:val="43967AFD"/>
    <w:rsid w:val="4454116E"/>
    <w:rsid w:val="46551F03"/>
    <w:rsid w:val="46CD3456"/>
    <w:rsid w:val="472D6AB2"/>
    <w:rsid w:val="477B5F15"/>
    <w:rsid w:val="48142DC6"/>
    <w:rsid w:val="51516E38"/>
    <w:rsid w:val="5C19625D"/>
    <w:rsid w:val="5C69601F"/>
    <w:rsid w:val="5F221E14"/>
    <w:rsid w:val="5FED0C72"/>
    <w:rsid w:val="60D31618"/>
    <w:rsid w:val="623E0D13"/>
    <w:rsid w:val="62A3326C"/>
    <w:rsid w:val="68906041"/>
    <w:rsid w:val="6A1805B4"/>
    <w:rsid w:val="6AF01018"/>
    <w:rsid w:val="706E4EB9"/>
    <w:rsid w:val="73EA2E5D"/>
    <w:rsid w:val="767601FF"/>
    <w:rsid w:val="7DEBCAF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29</Words>
  <Characters>32</Characters>
  <Lines>27</Lines>
  <Paragraphs>7</Paragraphs>
  <TotalTime>7</TotalTime>
  <ScaleCrop>false</ScaleCrop>
  <LinksUpToDate>false</LinksUpToDate>
  <CharactersWithSpaces>34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2017-02-03T15:31:00Z</dcterms:created>
  <dc:creator>null,null,总收发</dc:creator>
  <cp:lastModifiedBy>大脸喵</cp:lastModifiedBy>
  <dcterms:modified xsi:type="dcterms:W3CDTF">2026-03-02T07:48:17Z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B36110D091DC43C99E5FDADC3E5B2AC5_13</vt:lpwstr>
  </property>
  <property fmtid="{D5CDD505-2E9C-101B-9397-08002B2CF9AE}" pid="4" name="KSOTemplateDocerSaveRecord">
    <vt:lpwstr>eyJoZGlkIjoiMWJjZDI0YWJhOWIzNjQzODg0MTg5OTNiMjgzNmFiZDkiLCJ1c2VySWQiOiIzMDEzODE1NzgifQ==</vt:lpwstr>
  </property>
</Properties>
</file>