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B3BC9">
      <w:pPr>
        <w:rPr>
          <w:sz w:val="84"/>
          <w:szCs w:val="84"/>
          <w:u w:val="single"/>
        </w:rPr>
      </w:pPr>
    </w:p>
    <w:p w14:paraId="7AC0CC71">
      <w:pPr>
        <w:rPr>
          <w:sz w:val="84"/>
          <w:szCs w:val="84"/>
          <w:u w:val="single"/>
        </w:rPr>
      </w:pPr>
    </w:p>
    <w:p w14:paraId="3E66489B">
      <w:pPr>
        <w:rPr>
          <w:sz w:val="84"/>
          <w:szCs w:val="84"/>
          <w:u w:val="single"/>
        </w:rPr>
      </w:pPr>
    </w:p>
    <w:p w14:paraId="3CE19BA0">
      <w:pPr>
        <w:rPr>
          <w:sz w:val="84"/>
          <w:szCs w:val="84"/>
          <w:u w:val="single"/>
        </w:rPr>
      </w:pPr>
    </w:p>
    <w:p w14:paraId="1E18550F">
      <w:pPr>
        <w:jc w:val="center"/>
        <w:rPr>
          <w:sz w:val="52"/>
          <w:szCs w:val="52"/>
        </w:rPr>
      </w:pPr>
      <w:r>
        <w:rPr>
          <w:rFonts w:hint="eastAsia"/>
          <w:sz w:val="52"/>
          <w:szCs w:val="52"/>
        </w:rPr>
        <w:t>202</w:t>
      </w:r>
      <w:r>
        <w:rPr>
          <w:rFonts w:hint="eastAsia"/>
          <w:sz w:val="52"/>
          <w:szCs w:val="52"/>
          <w:lang w:val="en-US" w:eastAsia="zh-CN"/>
        </w:rPr>
        <w:t>6</w:t>
      </w:r>
      <w:r>
        <w:rPr>
          <w:rFonts w:hint="eastAsia"/>
          <w:sz w:val="52"/>
          <w:szCs w:val="52"/>
        </w:rPr>
        <w:t>年洋浦</w:t>
      </w:r>
      <w:r>
        <w:rPr>
          <w:rFonts w:hint="eastAsia"/>
          <w:sz w:val="52"/>
          <w:szCs w:val="52"/>
          <w:lang w:eastAsia="zh-CN"/>
        </w:rPr>
        <w:t>经济开发区</w:t>
      </w:r>
      <w:r>
        <w:rPr>
          <w:rFonts w:hint="eastAsia"/>
          <w:sz w:val="52"/>
          <w:szCs w:val="52"/>
        </w:rPr>
        <w:t>三都幼儿园</w:t>
      </w:r>
      <w:r>
        <w:rPr>
          <w:rFonts w:hint="eastAsia"/>
          <w:sz w:val="52"/>
          <w:szCs w:val="52"/>
          <w:lang w:eastAsia="zh-CN"/>
        </w:rPr>
        <w:t>单位</w:t>
      </w:r>
      <w:r>
        <w:rPr>
          <w:rFonts w:hint="eastAsia"/>
          <w:sz w:val="52"/>
          <w:szCs w:val="52"/>
        </w:rPr>
        <w:t>预算</w:t>
      </w:r>
    </w:p>
    <w:p w14:paraId="722FACC8">
      <w:pPr>
        <w:ind w:firstLine="1680"/>
        <w:jc w:val="center"/>
        <w:rPr>
          <w:sz w:val="84"/>
          <w:szCs w:val="84"/>
        </w:rPr>
      </w:pPr>
    </w:p>
    <w:p w14:paraId="4A490532">
      <w:pPr>
        <w:ind w:firstLine="1680"/>
        <w:jc w:val="center"/>
        <w:rPr>
          <w:sz w:val="84"/>
          <w:szCs w:val="84"/>
        </w:rPr>
      </w:pPr>
    </w:p>
    <w:p w14:paraId="0CC82597">
      <w:pPr>
        <w:ind w:firstLine="1680"/>
        <w:jc w:val="center"/>
        <w:rPr>
          <w:sz w:val="84"/>
          <w:szCs w:val="84"/>
        </w:rPr>
      </w:pPr>
    </w:p>
    <w:p w14:paraId="0DE49D62">
      <w:pPr>
        <w:ind w:firstLine="1680"/>
        <w:jc w:val="center"/>
        <w:rPr>
          <w:sz w:val="84"/>
          <w:szCs w:val="84"/>
        </w:rPr>
      </w:pPr>
    </w:p>
    <w:p w14:paraId="7B0FF904">
      <w:pPr>
        <w:rPr>
          <w:sz w:val="84"/>
          <w:szCs w:val="84"/>
        </w:rPr>
      </w:pPr>
    </w:p>
    <w:p w14:paraId="7794157D">
      <w:pPr>
        <w:jc w:val="center"/>
        <w:rPr>
          <w:rFonts w:hint="eastAsia" w:ascii="黑体" w:hAnsi="黑体" w:eastAsia="黑体"/>
          <w:sz w:val="52"/>
          <w:szCs w:val="52"/>
        </w:rPr>
      </w:pPr>
    </w:p>
    <w:p w14:paraId="3AE58633">
      <w:pPr>
        <w:jc w:val="center"/>
        <w:rPr>
          <w:rFonts w:ascii="黑体" w:hAnsi="黑体" w:eastAsia="黑体"/>
          <w:sz w:val="52"/>
          <w:szCs w:val="52"/>
        </w:rPr>
      </w:pPr>
      <w:r>
        <w:rPr>
          <w:rFonts w:hint="eastAsia" w:ascii="黑体" w:hAnsi="黑体" w:eastAsia="黑体"/>
          <w:sz w:val="52"/>
          <w:szCs w:val="52"/>
        </w:rPr>
        <w:t>目录</w:t>
      </w:r>
    </w:p>
    <w:p w14:paraId="22DED951">
      <w:pPr>
        <w:pStyle w:val="7"/>
        <w:numPr>
          <w:ilvl w:val="0"/>
          <w:numId w:val="0"/>
        </w:numPr>
        <w:ind w:leftChars="0" w:firstLine="960" w:firstLineChars="300"/>
        <w:jc w:val="left"/>
        <w:rPr>
          <w:rFonts w:ascii="黑体" w:hAnsi="黑体" w:eastAsia="黑体"/>
          <w:sz w:val="32"/>
          <w:szCs w:val="32"/>
        </w:rPr>
      </w:pPr>
      <w:r>
        <w:rPr>
          <w:rFonts w:hint="eastAsia" w:ascii="黑体" w:hAnsi="黑体" w:eastAsia="黑体"/>
          <w:sz w:val="32"/>
          <w:szCs w:val="32"/>
          <w:lang w:eastAsia="zh-CN"/>
        </w:rPr>
        <w:t>第一部</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分</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三都幼儿园单位概况</w:t>
      </w:r>
    </w:p>
    <w:p w14:paraId="64CA0502">
      <w:pPr>
        <w:pStyle w:val="7"/>
        <w:keepNext w:val="0"/>
        <w:keepLines w:val="0"/>
        <w:pageBreakBefore w:val="0"/>
        <w:numPr>
          <w:ilvl w:val="0"/>
          <w:numId w:val="0"/>
        </w:numPr>
        <w:kinsoku/>
        <w:wordWrap/>
        <w:overflowPunct/>
        <w:topLinePunct w:val="0"/>
        <w:autoSpaceDN/>
        <w:bidi w:val="0"/>
        <w:adjustRightInd/>
        <w:snapToGrid/>
        <w:spacing w:line="576" w:lineRule="exact"/>
        <w:ind w:left="210" w:leftChars="0" w:firstLine="640" w:firstLineChars="200"/>
        <w:jc w:val="left"/>
        <w:textAlignment w:val="auto"/>
        <w:rPr>
          <w:rFonts w:hint="eastAsia" w:ascii="仿宋_GB2312" w:hAnsi="仿宋_GB2312" w:eastAsia="仿宋_GB2312" w:cs="仿宋_GB2312"/>
          <w:sz w:val="32"/>
          <w:szCs w:val="32"/>
        </w:rPr>
      </w:pPr>
      <w:r>
        <w:rPr>
          <w:rFonts w:hint="eastAsia" w:ascii="黑体" w:hAnsi="黑体" w:eastAsia="黑体"/>
          <w:sz w:val="32"/>
          <w:szCs w:val="32"/>
          <w:lang w:eastAsia="zh-CN"/>
        </w:rPr>
        <w:t>一、</w:t>
      </w:r>
      <w:r>
        <w:rPr>
          <w:rFonts w:hint="eastAsia" w:ascii="黑体" w:hAnsi="黑体" w:eastAsia="黑体"/>
          <w:sz w:val="32"/>
          <w:szCs w:val="32"/>
        </w:rPr>
        <w:t>主要职能</w:t>
      </w:r>
    </w:p>
    <w:p w14:paraId="0057731C">
      <w:pPr>
        <w:snapToGrid w:val="0"/>
        <w:spacing w:line="520" w:lineRule="exact"/>
        <w:ind w:firstLine="640" w:firstLineChars="200"/>
        <w:jc w:val="both"/>
        <w:rPr>
          <w:rFonts w:hint="eastAsia" w:ascii="仿宋_GB2312" w:hAnsi="黑体" w:eastAsia="仿宋_GB2312" w:cs="仿宋_GB2312"/>
          <w:color w:val="auto"/>
          <w:kern w:val="2"/>
          <w:sz w:val="32"/>
          <w:szCs w:val="32"/>
          <w:lang w:val="en-US" w:eastAsia="zh-CN" w:bidi="ar-SA"/>
        </w:rPr>
      </w:pPr>
      <w:r>
        <w:rPr>
          <w:rFonts w:hint="eastAsia" w:ascii="仿宋_GB2312" w:hAnsi="黑体" w:eastAsia="仿宋_GB2312" w:cs="仿宋_GB2312"/>
          <w:color w:val="auto"/>
          <w:kern w:val="2"/>
          <w:sz w:val="32"/>
          <w:szCs w:val="32"/>
          <w:lang w:val="en-US" w:eastAsia="zh-CN" w:bidi="ar-SA"/>
        </w:rPr>
        <w:t>(1)贯彻执行教育方针:认真学习党和国家的各项教育方针、法律、法规、政策等，全面贯彻《幼儿园管理</w:t>
      </w:r>
      <w:bookmarkStart w:id="0" w:name="_GoBack"/>
      <w:bookmarkEnd w:id="0"/>
      <w:r>
        <w:rPr>
          <w:rFonts w:hint="eastAsia" w:ascii="仿宋_GB2312" w:hAnsi="黑体" w:eastAsia="仿宋_GB2312" w:cs="仿宋_GB2312"/>
          <w:color w:val="auto"/>
          <w:kern w:val="2"/>
          <w:sz w:val="32"/>
          <w:szCs w:val="32"/>
          <w:lang w:val="en-US" w:eastAsia="zh-CN" w:bidi="ar-SA"/>
        </w:rPr>
        <w:t>条例》和《幼儿园工作规程》，确保幼儿园的教育教学工作符合国家的要求和标准。</w:t>
      </w:r>
    </w:p>
    <w:p w14:paraId="30F14F46">
      <w:pPr>
        <w:snapToGrid w:val="0"/>
        <w:spacing w:line="520" w:lineRule="exact"/>
        <w:ind w:firstLine="640" w:firstLineChars="200"/>
        <w:jc w:val="both"/>
        <w:rPr>
          <w:rFonts w:hint="eastAsia" w:ascii="仿宋_GB2312" w:hAnsi="黑体" w:eastAsia="仿宋_GB2312" w:cs="仿宋_GB2312"/>
          <w:color w:val="auto"/>
          <w:kern w:val="2"/>
          <w:sz w:val="32"/>
          <w:szCs w:val="32"/>
          <w:lang w:val="en-US" w:eastAsia="zh-CN" w:bidi="ar-SA"/>
        </w:rPr>
      </w:pPr>
      <w:r>
        <w:rPr>
          <w:rFonts w:hint="eastAsia" w:ascii="仿宋_GB2312" w:hAnsi="黑体" w:eastAsia="仿宋_GB2312" w:cs="仿宋_GB2312"/>
          <w:color w:val="auto"/>
          <w:kern w:val="2"/>
          <w:sz w:val="32"/>
          <w:szCs w:val="32"/>
          <w:lang w:val="en-US" w:eastAsia="zh-CN" w:bidi="ar-SA"/>
        </w:rPr>
        <w:t>(2)维护教学秩序:维护幼儿园的教学秩序，为学生创造良好的学习环境，确保教育教学活动的顺利进行。</w:t>
      </w:r>
    </w:p>
    <w:p w14:paraId="004C2145">
      <w:pPr>
        <w:snapToGrid w:val="0"/>
        <w:spacing w:line="520" w:lineRule="exact"/>
        <w:ind w:firstLine="640" w:firstLineChars="200"/>
        <w:jc w:val="both"/>
        <w:rPr>
          <w:rFonts w:hint="eastAsia" w:ascii="仿宋_GB2312" w:hAnsi="黑体" w:eastAsia="仿宋_GB2312" w:cs="仿宋_GB2312"/>
          <w:color w:val="auto"/>
          <w:kern w:val="2"/>
          <w:sz w:val="32"/>
          <w:szCs w:val="32"/>
          <w:lang w:val="en-US" w:eastAsia="zh-CN" w:bidi="ar-SA"/>
        </w:rPr>
      </w:pPr>
      <w:r>
        <w:rPr>
          <w:rFonts w:hint="eastAsia" w:ascii="仿宋_GB2312" w:hAnsi="黑体" w:eastAsia="仿宋_GB2312" w:cs="仿宋_GB2312"/>
          <w:color w:val="auto"/>
          <w:kern w:val="2"/>
          <w:sz w:val="32"/>
          <w:szCs w:val="32"/>
          <w:lang w:val="en-US" w:eastAsia="zh-CN" w:bidi="ar-SA"/>
        </w:rPr>
        <w:t>(3)实现培养目标:幼儿园管理人员和有关幼教行政人员遵照一定的教育方针，采用科学的工作方法和管理手段，调动各方面的积极性，优质高效地实现国家所规定的培养目标和幼儿园工作任务。</w:t>
      </w:r>
    </w:p>
    <w:p w14:paraId="1E96F48B">
      <w:pPr>
        <w:snapToGrid w:val="0"/>
        <w:spacing w:line="520" w:lineRule="exact"/>
        <w:ind w:firstLine="640" w:firstLineChars="200"/>
        <w:jc w:val="both"/>
        <w:rPr>
          <w:rFonts w:hint="eastAsia" w:ascii="仿宋_GB2312" w:hAnsi="黑体" w:eastAsia="仿宋_GB2312" w:cs="仿宋_GB2312"/>
          <w:color w:val="auto"/>
          <w:kern w:val="2"/>
          <w:sz w:val="32"/>
          <w:szCs w:val="32"/>
          <w:lang w:val="en-US" w:eastAsia="zh-CN" w:bidi="ar-SA"/>
        </w:rPr>
      </w:pPr>
      <w:r>
        <w:rPr>
          <w:rFonts w:hint="eastAsia" w:ascii="仿宋_GB2312" w:hAnsi="黑体" w:eastAsia="仿宋_GB2312" w:cs="仿宋_GB2312"/>
          <w:color w:val="auto"/>
          <w:kern w:val="2"/>
          <w:sz w:val="32"/>
          <w:szCs w:val="32"/>
          <w:lang w:val="en-US" w:eastAsia="zh-CN" w:bidi="ar-SA"/>
        </w:rPr>
        <w:t>(4)提高教育质量:加强教育科学研究，不断探索和改进教育方法，提高保教质量，促进幼儿的全面发展。</w:t>
      </w:r>
    </w:p>
    <w:p w14:paraId="10C51D82">
      <w:pPr>
        <w:snapToGrid w:val="0"/>
        <w:spacing w:line="520" w:lineRule="exact"/>
        <w:ind w:firstLine="640" w:firstLineChars="200"/>
        <w:jc w:val="both"/>
        <w:rPr>
          <w:rFonts w:hint="eastAsia"/>
        </w:rPr>
      </w:pPr>
      <w:r>
        <w:rPr>
          <w:rFonts w:hint="eastAsia" w:ascii="仿宋_GB2312" w:hAnsi="黑体" w:eastAsia="仿宋_GB2312" w:cs="仿宋_GB2312"/>
          <w:color w:val="auto"/>
          <w:kern w:val="2"/>
          <w:sz w:val="32"/>
          <w:szCs w:val="32"/>
          <w:lang w:val="en-US" w:eastAsia="zh-CN" w:bidi="ar-SA"/>
        </w:rPr>
        <w:t>(5)教师队伍建设:搞好教师队伍建设，通过培训、激励等措施，留住人才，提升品质，激发全体教职员工更加努力的工作，为幼儿园的发展提供有力的人才保障。</w:t>
      </w:r>
    </w:p>
    <w:p w14:paraId="486E66F2">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left"/>
        <w:textAlignment w:val="auto"/>
        <w:rPr>
          <w:rFonts w:hint="eastAsia" w:ascii="黑体" w:hAnsi="宋体" w:eastAsia="黑体" w:cs="黑体"/>
          <w:color w:val="000000"/>
          <w:kern w:val="0"/>
          <w:sz w:val="32"/>
          <w:szCs w:val="32"/>
          <w:shd w:val="clear" w:fill="FFFFFF"/>
        </w:rPr>
      </w:pPr>
      <w:r>
        <w:rPr>
          <w:rFonts w:hint="eastAsia" w:ascii="黑体" w:hAnsi="宋体" w:eastAsia="黑体" w:cs="黑体"/>
          <w:color w:val="000000"/>
          <w:kern w:val="0"/>
          <w:sz w:val="32"/>
          <w:szCs w:val="32"/>
          <w:shd w:val="clear" w:fill="FFFFFF"/>
        </w:rPr>
        <w:t>二、机构设置</w:t>
      </w:r>
    </w:p>
    <w:p w14:paraId="73E5C7CF">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left"/>
        <w:textAlignment w:val="auto"/>
        <w:rPr>
          <w:rFonts w:hint="eastAsia" w:ascii="仿宋_GB2312" w:hAnsi="ˎ̥" w:eastAsia="仿宋_GB2312" w:cs="仿宋_GB2312"/>
          <w:color w:val="000000"/>
          <w:kern w:val="0"/>
          <w:sz w:val="32"/>
          <w:szCs w:val="32"/>
          <w:shd w:val="clear" w:fill="FFFFFF"/>
          <w:lang w:val="en-US" w:eastAsia="zh-CN"/>
        </w:rPr>
      </w:pP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lang w:eastAsia="zh-CN"/>
        </w:rPr>
        <w:t>一）</w:t>
      </w:r>
      <w:r>
        <w:rPr>
          <w:rFonts w:hint="default" w:ascii="仿宋_GB2312" w:hAnsi="ˎ̥" w:eastAsia="仿宋_GB2312" w:cs="仿宋_GB2312"/>
          <w:color w:val="000000"/>
          <w:kern w:val="0"/>
          <w:sz w:val="32"/>
          <w:szCs w:val="32"/>
          <w:shd w:val="clear" w:fill="FFFFFF"/>
        </w:rPr>
        <w:t>洋浦经济开发区三都幼儿园</w:t>
      </w:r>
      <w:r>
        <w:rPr>
          <w:rFonts w:hint="eastAsia" w:ascii="仿宋_GB2312" w:hAnsi="黑体" w:eastAsia="仿宋_GB2312" w:cs="仿宋_GB2312"/>
          <w:sz w:val="32"/>
          <w:szCs w:val="32"/>
          <w:highlight w:val="none"/>
          <w:u w:val="none"/>
          <w:lang w:val="en-US" w:eastAsia="zh-CN"/>
        </w:rPr>
        <w:t>内设3个处室（科室），包括教研室、办公室、财务室、后勤部（含安保部、厨房部、校医室）。</w:t>
      </w:r>
    </w:p>
    <w:p w14:paraId="6C345945">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76" w:lineRule="exact"/>
        <w:ind w:left="0" w:right="0" w:firstLine="640" w:firstLineChars="200"/>
        <w:jc w:val="left"/>
        <w:textAlignment w:val="auto"/>
        <w:rPr>
          <w:rFonts w:hint="default" w:ascii="仿宋_GB2312" w:hAnsi="ˎ̥" w:eastAsia="仿宋_GB2312" w:cs="仿宋_GB2312"/>
          <w:color w:val="000000"/>
          <w:kern w:val="0"/>
          <w:sz w:val="32"/>
          <w:szCs w:val="32"/>
          <w:shd w:val="clear" w:fill="FFFFFF"/>
        </w:rPr>
      </w:pPr>
      <w:r>
        <w:rPr>
          <w:rFonts w:hint="default" w:ascii="仿宋_GB2312" w:hAnsi="ˎ̥" w:eastAsia="仿宋_GB2312" w:cs="仿宋_GB2312"/>
          <w:color w:val="000000"/>
          <w:kern w:val="0"/>
          <w:sz w:val="32"/>
          <w:szCs w:val="32"/>
          <w:shd w:val="clear" w:fill="FFFFFF"/>
        </w:rPr>
        <w:t>纳入洋浦经济开发区三都幼儿园202</w:t>
      </w:r>
      <w:r>
        <w:rPr>
          <w:rFonts w:hint="eastAsia" w:ascii="仿宋_GB2312" w:hAnsi="ˎ̥" w:eastAsia="仿宋_GB2312" w:cs="仿宋_GB2312"/>
          <w:color w:val="000000"/>
          <w:kern w:val="0"/>
          <w:sz w:val="32"/>
          <w:szCs w:val="32"/>
          <w:shd w:val="clear" w:fill="FFFFFF"/>
          <w:lang w:val="en-US" w:eastAsia="zh-CN"/>
        </w:rPr>
        <w:t>6</w:t>
      </w:r>
      <w:r>
        <w:rPr>
          <w:rFonts w:hint="default" w:ascii="仿宋_GB2312" w:hAnsi="ˎ̥" w:eastAsia="仿宋_GB2312" w:cs="仿宋_GB2312"/>
          <w:color w:val="000000"/>
          <w:kern w:val="0"/>
          <w:sz w:val="32"/>
          <w:szCs w:val="32"/>
          <w:shd w:val="clear" w:fill="FFFFFF"/>
        </w:rPr>
        <w:t>年度部门</w:t>
      </w:r>
      <w:r>
        <w:rPr>
          <w:rFonts w:hint="eastAsia" w:ascii="仿宋_GB2312" w:hAnsi="ˎ̥" w:eastAsia="仿宋_GB2312" w:cs="仿宋_GB2312"/>
          <w:color w:val="000000"/>
          <w:kern w:val="0"/>
          <w:sz w:val="32"/>
          <w:szCs w:val="32"/>
          <w:shd w:val="clear" w:fill="FFFFFF"/>
          <w:lang w:eastAsia="zh-CN"/>
        </w:rPr>
        <w:t>预算</w:t>
      </w:r>
      <w:r>
        <w:rPr>
          <w:rFonts w:hint="default" w:ascii="仿宋_GB2312" w:hAnsi="ˎ̥" w:eastAsia="仿宋_GB2312" w:cs="仿宋_GB2312"/>
          <w:color w:val="000000"/>
          <w:kern w:val="0"/>
          <w:sz w:val="32"/>
          <w:szCs w:val="32"/>
          <w:shd w:val="clear" w:fill="FFFFFF"/>
        </w:rPr>
        <w:t>编制范围的二级预算单位包括：</w:t>
      </w:r>
    </w:p>
    <w:p w14:paraId="6ED5BB00">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76" w:lineRule="exact"/>
        <w:ind w:left="0" w:right="0" w:firstLine="640" w:firstLineChars="200"/>
        <w:jc w:val="left"/>
        <w:textAlignment w:val="auto"/>
        <w:rPr>
          <w:rFonts w:hint="eastAsia" w:ascii="楷体" w:hAnsi="楷体" w:eastAsia="楷体" w:cs="楷体"/>
          <w:color w:val="000000"/>
          <w:kern w:val="0"/>
          <w:sz w:val="32"/>
          <w:szCs w:val="32"/>
          <w:shd w:val="clear" w:fill="FFFFFF"/>
        </w:rPr>
      </w:pPr>
      <w:r>
        <w:rPr>
          <w:rFonts w:hint="eastAsia" w:ascii="楷体" w:hAnsi="楷体" w:eastAsia="楷体" w:cs="楷体"/>
          <w:color w:val="000000"/>
          <w:kern w:val="0"/>
          <w:sz w:val="32"/>
          <w:szCs w:val="32"/>
          <w:shd w:val="clear" w:fill="FFFFFF"/>
          <w:lang w:val="en-US" w:eastAsia="zh-CN"/>
        </w:rPr>
        <w:t>1.</w:t>
      </w:r>
      <w:r>
        <w:rPr>
          <w:rFonts w:hint="eastAsia" w:ascii="楷体" w:hAnsi="楷体" w:eastAsia="楷体" w:cs="楷体"/>
          <w:color w:val="000000"/>
          <w:kern w:val="0"/>
          <w:sz w:val="32"/>
          <w:szCs w:val="32"/>
          <w:shd w:val="clear" w:fill="FFFFFF"/>
          <w:lang w:eastAsia="zh-CN"/>
        </w:rPr>
        <w:t>儋州市教育局</w:t>
      </w:r>
      <w:r>
        <w:rPr>
          <w:rFonts w:hint="eastAsia" w:ascii="楷体" w:hAnsi="楷体" w:eastAsia="楷体" w:cs="楷体"/>
          <w:color w:val="000000"/>
          <w:kern w:val="0"/>
          <w:sz w:val="32"/>
          <w:szCs w:val="32"/>
          <w:shd w:val="clear" w:fill="FFFFFF"/>
        </w:rPr>
        <w:t>部门本级</w:t>
      </w:r>
    </w:p>
    <w:p w14:paraId="1EBAFE94">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76" w:lineRule="exact"/>
        <w:ind w:left="0" w:right="0" w:firstLine="640" w:firstLineChars="200"/>
        <w:jc w:val="left"/>
        <w:textAlignment w:val="auto"/>
        <w:rPr>
          <w:rFonts w:hint="eastAsia" w:ascii="楷体" w:hAnsi="楷体" w:eastAsia="楷体" w:cs="楷体"/>
          <w:color w:val="000000"/>
          <w:kern w:val="0"/>
          <w:sz w:val="32"/>
          <w:szCs w:val="32"/>
          <w:shd w:val="clear" w:fill="FFFFFF"/>
        </w:rPr>
      </w:pPr>
      <w:r>
        <w:rPr>
          <w:rFonts w:hint="eastAsia" w:ascii="楷体" w:hAnsi="楷体" w:eastAsia="楷体" w:cs="楷体"/>
          <w:color w:val="000000"/>
          <w:kern w:val="0"/>
          <w:sz w:val="32"/>
          <w:szCs w:val="32"/>
          <w:shd w:val="clear" w:fill="FFFFFF"/>
          <w:lang w:val="en-US" w:eastAsia="zh-CN"/>
        </w:rPr>
        <w:t>2.</w:t>
      </w:r>
      <w:r>
        <w:rPr>
          <w:rFonts w:hint="eastAsia" w:ascii="楷体" w:hAnsi="楷体" w:eastAsia="楷体" w:cs="楷体"/>
          <w:color w:val="000000"/>
          <w:kern w:val="0"/>
          <w:sz w:val="32"/>
          <w:szCs w:val="32"/>
          <w:shd w:val="clear" w:fill="FFFFFF"/>
        </w:rPr>
        <w:t>洋浦经济开发区三都幼儿园（下属单位）</w:t>
      </w:r>
    </w:p>
    <w:p w14:paraId="2E5EAC0F">
      <w:pPr>
        <w:pStyle w:val="7"/>
        <w:keepNext w:val="0"/>
        <w:keepLines w:val="0"/>
        <w:pageBreakBefore w:val="0"/>
        <w:numPr>
          <w:ilvl w:val="0"/>
          <w:numId w:val="0"/>
        </w:numPr>
        <w:kinsoku/>
        <w:wordWrap/>
        <w:overflowPunct/>
        <w:topLinePunct w:val="0"/>
        <w:autoSpaceDN/>
        <w:bidi w:val="0"/>
        <w:adjustRightInd/>
        <w:snapToGrid/>
        <w:spacing w:line="576" w:lineRule="exact"/>
        <w:ind w:leftChars="200" w:firstLine="320" w:firstLineChars="100"/>
        <w:jc w:val="left"/>
        <w:textAlignment w:val="auto"/>
        <w:rPr>
          <w:rFonts w:ascii="黑体" w:hAnsi="黑体" w:eastAsia="黑体"/>
          <w:sz w:val="32"/>
          <w:szCs w:val="32"/>
        </w:rPr>
      </w:pPr>
      <w:r>
        <w:rPr>
          <w:rFonts w:hint="eastAsia" w:ascii="黑体" w:hAnsi="黑体" w:eastAsia="黑体"/>
          <w:sz w:val="32"/>
          <w:szCs w:val="32"/>
          <w:lang w:eastAsia="zh-CN"/>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三都幼儿园202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14:paraId="5F9D93CA">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E348F86">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1F2838B9">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E7B3C40">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7AFDB1B3">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2D226764">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3E3B8A74">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国有资产经营预算支出表</w:t>
      </w:r>
    </w:p>
    <w:p w14:paraId="0C78C55F">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jc w:val="left"/>
        <w:textAlignment w:val="auto"/>
        <w:rPr>
          <w:rFonts w:ascii="黑体" w:hAnsi="黑体" w:eastAsia="黑体"/>
          <w:sz w:val="32"/>
          <w:szCs w:val="32"/>
        </w:rPr>
      </w:pPr>
      <w:r>
        <w:rPr>
          <w:rFonts w:hint="eastAsia" w:ascii="仿宋_GB2312" w:hAnsi="仿宋_GB2312" w:eastAsia="仿宋_GB2312" w:cs="仿宋_GB2312"/>
          <w:sz w:val="32"/>
          <w:szCs w:val="32"/>
        </w:rPr>
        <w:t>部门（单位）收支总表</w:t>
      </w:r>
    </w:p>
    <w:p w14:paraId="526A244D">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jc w:val="left"/>
        <w:textAlignment w:val="auto"/>
        <w:rPr>
          <w:rFonts w:ascii="黑体" w:hAnsi="黑体" w:eastAsia="黑体"/>
          <w:sz w:val="32"/>
          <w:szCs w:val="32"/>
        </w:rPr>
      </w:pPr>
      <w:r>
        <w:rPr>
          <w:rFonts w:hint="eastAsia" w:ascii="仿宋_GB2312" w:hAnsi="仿宋_GB2312" w:eastAsia="仿宋_GB2312" w:cs="仿宋_GB2312"/>
          <w:sz w:val="32"/>
          <w:szCs w:val="32"/>
        </w:rPr>
        <w:t>部门（单位）收入总表</w:t>
      </w:r>
    </w:p>
    <w:p w14:paraId="22DE1D90">
      <w:pPr>
        <w:pStyle w:val="7"/>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0" w:firstLineChars="0"/>
        <w:jc w:val="left"/>
        <w:textAlignment w:val="auto"/>
        <w:rPr>
          <w:rFonts w:ascii="黑体" w:hAnsi="黑体" w:eastAsia="黑体"/>
          <w:sz w:val="32"/>
          <w:szCs w:val="32"/>
        </w:rPr>
      </w:pPr>
      <w:r>
        <w:rPr>
          <w:rFonts w:hint="eastAsia" w:ascii="仿宋_GB2312" w:hAnsi="仿宋_GB2312" w:eastAsia="仿宋_GB2312" w:cs="仿宋_GB2312"/>
          <w:sz w:val="32"/>
          <w:szCs w:val="32"/>
        </w:rPr>
        <w:t>部门（单位）支出总表</w:t>
      </w:r>
    </w:p>
    <w:p w14:paraId="3EE59F5E">
      <w:pPr>
        <w:pStyle w:val="7"/>
        <w:keepNext w:val="0"/>
        <w:keepLines w:val="0"/>
        <w:pageBreakBefore w:val="0"/>
        <w:numPr>
          <w:ilvl w:val="0"/>
          <w:numId w:val="0"/>
        </w:numPr>
        <w:kinsoku/>
        <w:wordWrap/>
        <w:overflowPunct/>
        <w:topLinePunct w:val="0"/>
        <w:autoSpaceDN/>
        <w:bidi w:val="0"/>
        <w:adjustRightInd/>
        <w:snapToGrid/>
        <w:spacing w:line="576" w:lineRule="exact"/>
        <w:ind w:leftChars="0" w:firstLine="640" w:firstLineChars="200"/>
        <w:jc w:val="left"/>
        <w:textAlignment w:val="auto"/>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14:paraId="458AF801">
      <w:pPr>
        <w:pStyle w:val="7"/>
        <w:keepNext w:val="0"/>
        <w:keepLines w:val="0"/>
        <w:pageBreakBefore w:val="0"/>
        <w:numPr>
          <w:ilvl w:val="0"/>
          <w:numId w:val="0"/>
        </w:numPr>
        <w:kinsoku/>
        <w:wordWrap/>
        <w:overflowPunct/>
        <w:topLinePunct w:val="0"/>
        <w:autoSpaceDN/>
        <w:bidi w:val="0"/>
        <w:adjustRightInd/>
        <w:snapToGrid/>
        <w:spacing w:line="576" w:lineRule="exact"/>
        <w:ind w:firstLine="640" w:firstLineChars="200"/>
        <w:jc w:val="left"/>
        <w:textAlignment w:val="auto"/>
        <w:rPr>
          <w:rFonts w:ascii="仿宋_GB2312" w:hAnsi="仿宋_GB2312" w:eastAsia="仿宋_GB2312" w:cs="仿宋_GB2312"/>
          <w:sz w:val="32"/>
          <w:szCs w:val="32"/>
        </w:rPr>
      </w:pPr>
      <w:r>
        <w:rPr>
          <w:rFonts w:hint="eastAsia" w:ascii="黑体" w:hAnsi="黑体" w:eastAsia="黑体"/>
          <w:sz w:val="32"/>
          <w:szCs w:val="32"/>
          <w:lang w:eastAsia="zh-CN"/>
        </w:rPr>
        <w:t>第三部分</w:t>
      </w:r>
      <w:r>
        <w:rPr>
          <w:rFonts w:hint="eastAsia" w:ascii="黑体" w:hAnsi="黑体" w:eastAsia="黑体"/>
          <w:sz w:val="32"/>
          <w:szCs w:val="32"/>
          <w:lang w:val="en-US" w:eastAsia="zh-CN"/>
        </w:rPr>
        <w:t xml:space="preserve"> </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三都幼儿园202</w:t>
      </w:r>
      <w:r>
        <w:rPr>
          <w:rFonts w:hint="eastAsia" w:ascii="黑体" w:hAnsi="黑体" w:eastAsia="黑体"/>
          <w:sz w:val="32"/>
          <w:szCs w:val="32"/>
          <w:lang w:val="en-US" w:eastAsia="zh-CN"/>
        </w:rPr>
        <w:t>6</w:t>
      </w:r>
      <w:r>
        <w:rPr>
          <w:rFonts w:hint="eastAsia" w:ascii="黑体" w:hAnsi="黑体" w:eastAsia="黑体"/>
          <w:sz w:val="32"/>
          <w:szCs w:val="32"/>
        </w:rPr>
        <w:t>年单位预算情况说明</w:t>
      </w:r>
    </w:p>
    <w:p w14:paraId="3470B3A7">
      <w:pPr>
        <w:keepNext w:val="0"/>
        <w:keepLines w:val="0"/>
        <w:pageBreakBefore w:val="0"/>
        <w:kinsoku/>
        <w:wordWrap/>
        <w:overflowPunct/>
        <w:topLinePunct w:val="0"/>
        <w:autoSpaceDN/>
        <w:bidi w:val="0"/>
        <w:adjustRightInd/>
        <w:snapToGrid/>
        <w:spacing w:line="576"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洋浦经济开发区</w:t>
      </w:r>
      <w:r>
        <w:rPr>
          <w:rFonts w:hint="eastAsia" w:ascii="黑体" w:hAnsi="黑体" w:eastAsia="黑体"/>
          <w:sz w:val="32"/>
          <w:szCs w:val="32"/>
        </w:rPr>
        <w:t>三都幼儿园</w:t>
      </w:r>
      <w:r>
        <w:rPr>
          <w:rFonts w:hint="eastAsia" w:ascii="黑体" w:hAnsi="黑体" w:eastAsia="黑体" w:cs="仿宋_GB2312"/>
          <w:sz w:val="32"/>
          <w:szCs w:val="32"/>
        </w:rPr>
        <w:t>单位202</w:t>
      </w:r>
      <w:r>
        <w:rPr>
          <w:rFonts w:hint="eastAsia" w:ascii="黑体" w:hAnsi="黑体" w:eastAsia="黑体" w:cs="仿宋_GB2312"/>
          <w:sz w:val="32"/>
          <w:szCs w:val="32"/>
          <w:lang w:val="en-US" w:eastAsia="zh-CN"/>
        </w:rPr>
        <w:t>6</w:t>
      </w:r>
      <w:r>
        <w:rPr>
          <w:rFonts w:hint="eastAsia" w:ascii="黑体" w:hAnsi="黑体" w:eastAsia="黑体"/>
          <w:sz w:val="32"/>
          <w:szCs w:val="32"/>
        </w:rPr>
        <w:t>年财政拨款收支预算情况的总体说明</w:t>
      </w:r>
    </w:p>
    <w:p w14:paraId="281CFE28">
      <w:pPr>
        <w:pStyle w:val="7"/>
        <w:keepNext w:val="0"/>
        <w:keepLines w:val="0"/>
        <w:pageBreakBefore w:val="0"/>
        <w:numPr>
          <w:ilvl w:val="255"/>
          <w:numId w:val="0"/>
        </w:numPr>
        <w:kinsoku/>
        <w:wordWrap/>
        <w:overflowPunct/>
        <w:topLinePunct w:val="0"/>
        <w:autoSpaceDN/>
        <w:bidi w:val="0"/>
        <w:adjustRightInd/>
        <w:snapToGrid/>
        <w:spacing w:line="576" w:lineRule="exact"/>
        <w:ind w:firstLine="640" w:firstLineChars="200"/>
        <w:jc w:val="left"/>
        <w:textAlignment w:val="auto"/>
        <w:rPr>
          <w:rFonts w:ascii="黑体" w:hAnsi="黑体" w:eastAsia="黑体"/>
          <w:sz w:val="32"/>
          <w:szCs w:val="32"/>
        </w:rPr>
      </w:pP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620.05</w:t>
      </w:r>
      <w:r>
        <w:rPr>
          <w:rFonts w:hint="eastAsia" w:ascii="仿宋_GB2312" w:hAnsi="黑体" w:eastAsia="仿宋_GB2312"/>
          <w:sz w:val="32"/>
          <w:szCs w:val="32"/>
        </w:rPr>
        <w:t>万元，一般公共预算拨款收入</w:t>
      </w:r>
      <w:r>
        <w:rPr>
          <w:rFonts w:hint="eastAsia" w:ascii="仿宋_GB2312" w:hAnsi="黑体" w:eastAsia="仿宋_GB2312"/>
          <w:sz w:val="32"/>
          <w:szCs w:val="32"/>
          <w:lang w:val="en-US" w:eastAsia="zh-CN"/>
        </w:rPr>
        <w:t>602.64</w:t>
      </w:r>
      <w:r>
        <w:rPr>
          <w:rFonts w:hint="eastAsia" w:ascii="仿宋_GB2312" w:hAnsi="黑体" w:eastAsia="仿宋_GB2312"/>
          <w:sz w:val="32"/>
          <w:szCs w:val="32"/>
        </w:rPr>
        <w:t>万元，上年结转结余</w:t>
      </w:r>
      <w:r>
        <w:rPr>
          <w:rFonts w:hint="eastAsia" w:ascii="仿宋_GB2312" w:hAnsi="黑体" w:eastAsia="仿宋_GB2312"/>
          <w:sz w:val="32"/>
          <w:szCs w:val="32"/>
          <w:lang w:val="en-US" w:eastAsia="zh-CN"/>
        </w:rPr>
        <w:t>17.41</w:t>
      </w:r>
      <w:r>
        <w:rPr>
          <w:rFonts w:hint="eastAsia" w:ascii="仿宋_GB2312" w:hAnsi="黑体" w:eastAsia="仿宋_GB2312"/>
          <w:sz w:val="32"/>
          <w:szCs w:val="32"/>
        </w:rPr>
        <w:t>万元。总支出包括教育支出</w:t>
      </w:r>
      <w:r>
        <w:rPr>
          <w:rFonts w:hint="eastAsia" w:ascii="仿宋_GB2312" w:hAnsi="黑体" w:eastAsia="仿宋_GB2312"/>
          <w:sz w:val="32"/>
          <w:szCs w:val="32"/>
          <w:lang w:val="en-US" w:eastAsia="zh-CN"/>
        </w:rPr>
        <w:t>620.05</w:t>
      </w:r>
      <w:r>
        <w:rPr>
          <w:rFonts w:hint="eastAsia" w:ascii="仿宋_GB2312" w:hAnsi="黑体" w:eastAsia="仿宋_GB2312"/>
          <w:sz w:val="32"/>
          <w:szCs w:val="32"/>
        </w:rPr>
        <w:t>万元。</w:t>
      </w:r>
    </w:p>
    <w:p w14:paraId="7B56B4AC">
      <w:pPr>
        <w:keepNext w:val="0"/>
        <w:keepLines w:val="0"/>
        <w:pageBreakBefore w:val="0"/>
        <w:kinsoku/>
        <w:wordWrap/>
        <w:overflowPunct/>
        <w:topLinePunct w:val="0"/>
        <w:autoSpaceDN/>
        <w:bidi w:val="0"/>
        <w:adjustRightInd/>
        <w:snapToGrid/>
        <w:spacing w:line="576"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洋浦经济开发区</w:t>
      </w:r>
      <w:r>
        <w:rPr>
          <w:rFonts w:hint="eastAsia" w:ascii="黑体" w:hAnsi="黑体" w:eastAsia="黑体"/>
          <w:sz w:val="32"/>
          <w:szCs w:val="32"/>
        </w:rPr>
        <w:t>三都幼儿园202</w:t>
      </w:r>
      <w:r>
        <w:rPr>
          <w:rFonts w:hint="eastAsia" w:ascii="黑体" w:hAnsi="黑体" w:eastAsia="黑体"/>
          <w:sz w:val="32"/>
          <w:szCs w:val="32"/>
          <w:lang w:val="en-US" w:eastAsia="zh-CN"/>
        </w:rPr>
        <w:t>5</w:t>
      </w:r>
      <w:r>
        <w:rPr>
          <w:rFonts w:hint="eastAsia" w:ascii="黑体" w:hAnsi="黑体" w:eastAsia="黑体"/>
          <w:sz w:val="32"/>
          <w:szCs w:val="32"/>
        </w:rPr>
        <w:t>年一般公共预算当年拨款情况说明</w:t>
      </w:r>
    </w:p>
    <w:p w14:paraId="09890F38">
      <w:pPr>
        <w:keepNext w:val="0"/>
        <w:keepLines w:val="0"/>
        <w:pageBreakBefore w:val="0"/>
        <w:kinsoku/>
        <w:wordWrap/>
        <w:overflowPunct/>
        <w:topLinePunct w:val="0"/>
        <w:autoSpaceDN/>
        <w:bidi w:val="0"/>
        <w:adjustRightInd/>
        <w:snapToGrid/>
        <w:spacing w:line="576" w:lineRule="exact"/>
        <w:ind w:firstLine="640" w:firstLineChars="200"/>
        <w:jc w:val="left"/>
        <w:textAlignment w:val="auto"/>
        <w:rPr>
          <w:rFonts w:ascii="楷体" w:hAnsi="楷体" w:eastAsia="楷体"/>
          <w:sz w:val="32"/>
          <w:szCs w:val="32"/>
        </w:rPr>
      </w:pPr>
      <w:r>
        <w:rPr>
          <w:rFonts w:hint="eastAsia" w:ascii="楷体" w:hAnsi="楷体" w:eastAsia="楷体"/>
          <w:sz w:val="32"/>
          <w:szCs w:val="32"/>
        </w:rPr>
        <w:t>（一）一般公共预算当年规模变化情况</w:t>
      </w:r>
    </w:p>
    <w:p w14:paraId="166E5A60">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620.05</w:t>
      </w:r>
      <w:r>
        <w:rPr>
          <w:rFonts w:hint="eastAsia" w:ascii="仿宋_GB2312" w:hAnsi="黑体" w:eastAsia="仿宋_GB2312"/>
          <w:sz w:val="32"/>
          <w:szCs w:val="32"/>
        </w:rPr>
        <w:t>万元，对比上年预算数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36.70</w:t>
      </w:r>
      <w:r>
        <w:rPr>
          <w:rFonts w:hint="eastAsia" w:ascii="仿宋_GB2312" w:hAnsi="黑体" w:eastAsia="仿宋_GB2312"/>
          <w:sz w:val="32"/>
          <w:szCs w:val="32"/>
        </w:rPr>
        <w:t>万元，</w:t>
      </w:r>
      <w:r>
        <w:rPr>
          <w:rFonts w:hint="eastAsia" w:ascii="仿宋_GB2312" w:hAnsi="黑体" w:eastAsia="仿宋_GB2312"/>
          <w:sz w:val="32"/>
          <w:szCs w:val="32"/>
          <w:lang w:eastAsia="zh-CN"/>
        </w:rPr>
        <w:t>学校事务管理与后勤服务费减少</w:t>
      </w:r>
      <w:r>
        <w:rPr>
          <w:rFonts w:hint="eastAsia" w:ascii="仿宋_GB2312" w:hAnsi="黑体" w:eastAsia="仿宋_GB2312"/>
          <w:sz w:val="32"/>
          <w:szCs w:val="32"/>
          <w:lang w:val="en-US" w:eastAsia="zh-CN"/>
        </w:rPr>
        <w:t>60.78万，市级公办运转经费增加13.25万，人才引进与师资队伍建设增加4.5万，</w:t>
      </w:r>
      <w:r>
        <w:rPr>
          <w:rFonts w:hint="eastAsia" w:ascii="仿宋_GB2312" w:hAnsi="黑体" w:eastAsia="仿宋_GB2312"/>
          <w:sz w:val="32"/>
          <w:szCs w:val="32"/>
          <w:lang w:eastAsia="zh-CN"/>
        </w:rPr>
        <w:t>编制人员经费增加</w:t>
      </w:r>
      <w:r>
        <w:rPr>
          <w:rFonts w:hint="eastAsia" w:ascii="仿宋_GB2312" w:hAnsi="黑体" w:eastAsia="仿宋_GB2312"/>
          <w:sz w:val="32"/>
          <w:szCs w:val="32"/>
          <w:lang w:val="en-US" w:eastAsia="zh-CN"/>
        </w:rPr>
        <w:t>6.33，合计减少36.70万</w:t>
      </w:r>
      <w:r>
        <w:rPr>
          <w:rFonts w:hint="eastAsia" w:ascii="仿宋_GB2312" w:hAnsi="黑体" w:eastAsia="仿宋_GB2312"/>
          <w:sz w:val="32"/>
          <w:szCs w:val="32"/>
        </w:rPr>
        <w:t>。</w:t>
      </w:r>
    </w:p>
    <w:p w14:paraId="5819FF20">
      <w:pPr>
        <w:keepNext w:val="0"/>
        <w:keepLines w:val="0"/>
        <w:pageBreakBefore w:val="0"/>
        <w:kinsoku/>
        <w:wordWrap/>
        <w:overflowPunct/>
        <w:topLinePunct w:val="0"/>
        <w:autoSpaceDN/>
        <w:bidi w:val="0"/>
        <w:adjustRightInd/>
        <w:snapToGrid/>
        <w:spacing w:line="576" w:lineRule="exact"/>
        <w:ind w:firstLine="640" w:firstLineChars="200"/>
        <w:jc w:val="left"/>
        <w:textAlignment w:val="auto"/>
        <w:rPr>
          <w:rFonts w:ascii="楷体" w:hAnsi="楷体" w:eastAsia="楷体"/>
          <w:sz w:val="32"/>
          <w:szCs w:val="32"/>
        </w:rPr>
      </w:pPr>
      <w:r>
        <w:rPr>
          <w:rFonts w:hint="eastAsia" w:ascii="楷体" w:hAnsi="楷体" w:eastAsia="楷体"/>
          <w:sz w:val="32"/>
          <w:szCs w:val="32"/>
        </w:rPr>
        <w:t>（二）一般公共预算当年拨款结构情况</w:t>
      </w:r>
    </w:p>
    <w:p w14:paraId="777B4490">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601</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96.93</w:t>
      </w:r>
      <w:r>
        <w:rPr>
          <w:rFonts w:hint="eastAsia" w:ascii="仿宋_GB2312" w:hAnsi="黑体" w:eastAsia="仿宋_GB2312"/>
          <w:sz w:val="32"/>
          <w:szCs w:val="32"/>
        </w:rPr>
        <w:t>%。</w:t>
      </w:r>
    </w:p>
    <w:p w14:paraId="2D809DE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52885A3">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教育支出(类)2026年预算数为</w:t>
      </w:r>
      <w:r>
        <w:rPr>
          <w:rFonts w:hint="eastAsia" w:ascii="仿宋_GB2312" w:hAnsi="黑体" w:eastAsia="仿宋_GB2312"/>
          <w:sz w:val="32"/>
          <w:szCs w:val="32"/>
          <w:lang w:val="en-US" w:eastAsia="zh-CN"/>
        </w:rPr>
        <w:t>601</w:t>
      </w:r>
      <w:r>
        <w:rPr>
          <w:rFonts w:hint="eastAsia" w:ascii="仿宋_GB2312" w:hAnsi="黑体" w:eastAsia="仿宋_GB2312"/>
          <w:sz w:val="32"/>
          <w:szCs w:val="32"/>
        </w:rPr>
        <w:t>万元，比上年预算数减少</w:t>
      </w:r>
      <w:r>
        <w:rPr>
          <w:rFonts w:hint="eastAsia" w:ascii="仿宋_GB2312" w:hAnsi="黑体" w:eastAsia="仿宋_GB2312"/>
          <w:sz w:val="32"/>
          <w:szCs w:val="32"/>
          <w:lang w:val="en-US" w:eastAsia="zh-CN"/>
        </w:rPr>
        <w:t>20.26</w:t>
      </w:r>
      <w:r>
        <w:rPr>
          <w:rFonts w:hint="eastAsia" w:ascii="仿宋_GB2312" w:hAnsi="黑体" w:eastAsia="仿宋_GB2312"/>
          <w:sz w:val="32"/>
          <w:szCs w:val="32"/>
        </w:rPr>
        <w:t>万元，主要是我园基础设施日渐完善，所需资金减少。</w:t>
      </w:r>
    </w:p>
    <w:p w14:paraId="5EB71011">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sz w:val="32"/>
          <w:szCs w:val="32"/>
          <w:lang w:val="en-US" w:eastAsia="zh-CN"/>
        </w:rPr>
        <w:t>.</w:t>
      </w:r>
      <w:r>
        <w:rPr>
          <w:rFonts w:hint="eastAsia" w:ascii="仿宋_GB2312" w:hAnsi="黑体" w:eastAsia="仿宋_GB2312"/>
          <w:sz w:val="32"/>
          <w:szCs w:val="32"/>
        </w:rPr>
        <w:t>社会保障和就业支出2026年预算数为8.37万元，比上年预算数增加0.3</w:t>
      </w:r>
      <w:r>
        <w:rPr>
          <w:rFonts w:hint="eastAsia" w:ascii="仿宋_GB2312" w:hAnsi="黑体" w:eastAsia="仿宋_GB2312"/>
          <w:sz w:val="32"/>
          <w:szCs w:val="32"/>
          <w:lang w:val="en-US" w:eastAsia="zh-CN"/>
        </w:rPr>
        <w:t>2</w:t>
      </w:r>
      <w:r>
        <w:rPr>
          <w:rFonts w:hint="eastAsia" w:ascii="仿宋_GB2312" w:hAnsi="黑体" w:eastAsia="仿宋_GB2312"/>
          <w:sz w:val="32"/>
          <w:szCs w:val="32"/>
        </w:rPr>
        <w:t>万元，主要是2026年社保，职业年金基数上调，所需资金增加。</w:t>
      </w:r>
    </w:p>
    <w:p w14:paraId="448C51AB">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sz w:val="32"/>
          <w:szCs w:val="32"/>
          <w:lang w:val="en-US" w:eastAsia="zh-CN"/>
        </w:rPr>
        <w:t>.</w:t>
      </w:r>
      <w:r>
        <w:rPr>
          <w:rFonts w:hint="eastAsia" w:ascii="仿宋_GB2312" w:hAnsi="黑体" w:eastAsia="仿宋_GB2312"/>
          <w:sz w:val="32"/>
          <w:szCs w:val="32"/>
        </w:rPr>
        <w:t>卫生健康支出2026年预算数为</w:t>
      </w:r>
      <w:r>
        <w:rPr>
          <w:rFonts w:hint="eastAsia" w:ascii="仿宋_GB2312" w:hAnsi="黑体" w:eastAsia="仿宋_GB2312"/>
          <w:sz w:val="32"/>
          <w:szCs w:val="32"/>
          <w:lang w:val="en-US" w:eastAsia="zh-CN"/>
        </w:rPr>
        <w:t>5.86</w:t>
      </w:r>
      <w:r>
        <w:rPr>
          <w:rFonts w:hint="eastAsia" w:ascii="仿宋_GB2312" w:hAnsi="黑体" w:eastAsia="仿宋_GB2312"/>
          <w:sz w:val="32"/>
          <w:szCs w:val="32"/>
        </w:rPr>
        <w:t>万元，比上年预算数减少</w:t>
      </w:r>
      <w:r>
        <w:rPr>
          <w:rFonts w:hint="eastAsia" w:ascii="仿宋_GB2312" w:hAnsi="黑体" w:eastAsia="仿宋_GB2312"/>
          <w:sz w:val="32"/>
          <w:szCs w:val="32"/>
          <w:lang w:val="en-US" w:eastAsia="zh-CN"/>
        </w:rPr>
        <w:t>5.85</w:t>
      </w:r>
      <w:r>
        <w:rPr>
          <w:rFonts w:hint="eastAsia" w:ascii="仿宋_GB2312" w:hAnsi="黑体" w:eastAsia="仿宋_GB2312"/>
          <w:sz w:val="32"/>
          <w:szCs w:val="32"/>
        </w:rPr>
        <w:t>万元，主要是2026年社保缴纳费用所需资金减少。</w:t>
      </w:r>
    </w:p>
    <w:p w14:paraId="2C5C98DC">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sz w:val="32"/>
          <w:szCs w:val="32"/>
          <w:lang w:val="en-US" w:eastAsia="zh-CN"/>
        </w:rPr>
        <w:t>.</w:t>
      </w:r>
      <w:r>
        <w:rPr>
          <w:rFonts w:hint="eastAsia" w:ascii="仿宋_GB2312" w:hAnsi="黑体" w:eastAsia="仿宋_GB2312"/>
          <w:sz w:val="32"/>
          <w:szCs w:val="32"/>
        </w:rPr>
        <w:t>住房保障支出202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4.82</w:t>
      </w:r>
      <w:r>
        <w:rPr>
          <w:rFonts w:hint="eastAsia" w:ascii="仿宋_GB2312" w:hAnsi="黑体" w:eastAsia="仿宋_GB2312"/>
          <w:sz w:val="32"/>
          <w:szCs w:val="32"/>
        </w:rPr>
        <w:t>万元，比上年预算数增加</w:t>
      </w:r>
      <w:r>
        <w:rPr>
          <w:rFonts w:hint="eastAsia" w:ascii="仿宋_GB2312" w:hAnsi="黑体" w:eastAsia="仿宋_GB2312"/>
          <w:sz w:val="32"/>
          <w:szCs w:val="32"/>
          <w:lang w:val="en-US" w:eastAsia="zh-CN"/>
        </w:rPr>
        <w:t>0.64</w:t>
      </w:r>
      <w:r>
        <w:rPr>
          <w:rFonts w:hint="eastAsia" w:ascii="仿宋_GB2312" w:hAnsi="黑体" w:eastAsia="仿宋_GB2312"/>
          <w:sz w:val="32"/>
          <w:szCs w:val="32"/>
        </w:rPr>
        <w:t>万元，主要是2026年公积金基数上调，因此所需资金增加。</w:t>
      </w:r>
    </w:p>
    <w:p w14:paraId="4B2AB29B">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洋浦经济开发区</w:t>
      </w:r>
      <w:r>
        <w:rPr>
          <w:rFonts w:hint="eastAsia" w:ascii="黑体" w:hAnsi="黑体" w:eastAsia="黑体"/>
          <w:sz w:val="32"/>
          <w:szCs w:val="32"/>
        </w:rPr>
        <w:t>三都幼儿园202</w:t>
      </w:r>
      <w:r>
        <w:rPr>
          <w:rFonts w:hint="eastAsia" w:ascii="黑体" w:hAnsi="黑体" w:eastAsia="黑体"/>
          <w:sz w:val="32"/>
          <w:szCs w:val="32"/>
          <w:lang w:val="en-US" w:eastAsia="zh-CN"/>
        </w:rPr>
        <w:t>6</w:t>
      </w:r>
      <w:r>
        <w:rPr>
          <w:rFonts w:hint="eastAsia" w:ascii="黑体" w:hAnsi="黑体" w:eastAsia="黑体"/>
          <w:sz w:val="32"/>
          <w:szCs w:val="32"/>
        </w:rPr>
        <w:t>年一般公共预算基本支出情况说明</w:t>
      </w:r>
    </w:p>
    <w:p w14:paraId="16BC6AC8">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620.05</w:t>
      </w:r>
      <w:r>
        <w:rPr>
          <w:rFonts w:hint="eastAsia" w:ascii="仿宋_GB2312" w:hAnsi="黑体" w:eastAsia="仿宋_GB2312" w:cs="仿宋_GB2312"/>
          <w:sz w:val="32"/>
          <w:szCs w:val="32"/>
        </w:rPr>
        <w:t>万元</w:t>
      </w:r>
      <w:r>
        <w:rPr>
          <w:rFonts w:hint="eastAsia" w:ascii="仿宋_GB2312" w:hAnsi="黑体" w:eastAsia="仿宋_GB2312"/>
          <w:sz w:val="32"/>
          <w:szCs w:val="32"/>
        </w:rPr>
        <w:t>，其中：</w:t>
      </w:r>
    </w:p>
    <w:p w14:paraId="0A0B742F">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453</w:t>
      </w:r>
      <w:r>
        <w:rPr>
          <w:rFonts w:hint="eastAsia" w:ascii="仿宋_GB2312" w:hAnsi="黑体" w:eastAsia="仿宋_GB2312"/>
          <w:sz w:val="32"/>
          <w:szCs w:val="32"/>
        </w:rPr>
        <w:t>万元，主要包括：人员工资、社会保障缴费、绩效工资、住房公积金等;</w:t>
      </w:r>
    </w:p>
    <w:p w14:paraId="042F56AF">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公用经费</w:t>
      </w:r>
      <w:r>
        <w:rPr>
          <w:rFonts w:hint="eastAsia" w:ascii="仿宋_GB2312" w:hAnsi="黑体" w:eastAsia="仿宋_GB2312"/>
          <w:sz w:val="32"/>
          <w:szCs w:val="32"/>
          <w:lang w:val="en-US" w:eastAsia="zh-CN"/>
        </w:rPr>
        <w:t>0.61万元，主要包括：工会经费</w:t>
      </w:r>
    </w:p>
    <w:p w14:paraId="4D25EA26">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eastAsia="zh-CN"/>
        </w:rPr>
        <w:t>项目支出</w:t>
      </w:r>
      <w:r>
        <w:rPr>
          <w:rFonts w:hint="eastAsia" w:ascii="仿宋_GB2312" w:hAnsi="黑体" w:eastAsia="仿宋_GB2312" w:cs="仿宋_GB2312"/>
          <w:sz w:val="32"/>
          <w:szCs w:val="32"/>
          <w:lang w:val="en-US" w:eastAsia="zh-CN"/>
        </w:rPr>
        <w:t>105.16</w:t>
      </w:r>
      <w:r>
        <w:rPr>
          <w:rFonts w:hint="eastAsia" w:ascii="仿宋_GB2312" w:hAnsi="黑体" w:eastAsia="仿宋_GB2312"/>
          <w:sz w:val="32"/>
          <w:szCs w:val="32"/>
        </w:rPr>
        <w:t>万元，主要包括：办公费、维修维护费、水费、电费、广告费、差旅费等。</w:t>
      </w:r>
    </w:p>
    <w:p w14:paraId="7D41B2BC">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编制人员经费</w:t>
      </w:r>
      <w:r>
        <w:rPr>
          <w:rFonts w:hint="eastAsia" w:ascii="仿宋_GB2312" w:hAnsi="黑体" w:eastAsia="仿宋_GB2312"/>
          <w:sz w:val="32"/>
          <w:szCs w:val="32"/>
          <w:lang w:val="en-US" w:eastAsia="zh-CN"/>
        </w:rPr>
        <w:t>61.28万元，</w:t>
      </w:r>
      <w:r>
        <w:rPr>
          <w:rFonts w:hint="eastAsia" w:ascii="仿宋_GB2312" w:hAnsi="黑体" w:eastAsia="仿宋_GB2312"/>
          <w:sz w:val="32"/>
          <w:szCs w:val="32"/>
        </w:rPr>
        <w:t>主要包括：人员工资、社会保障缴费、绩效工资、住房公积金等</w:t>
      </w:r>
      <w:r>
        <w:rPr>
          <w:rFonts w:hint="eastAsia" w:ascii="仿宋_GB2312" w:hAnsi="黑体" w:eastAsia="仿宋_GB2312"/>
          <w:sz w:val="32"/>
          <w:szCs w:val="32"/>
          <w:lang w:eastAsia="zh-CN"/>
        </w:rPr>
        <w:t>。</w:t>
      </w:r>
    </w:p>
    <w:p w14:paraId="71CFE526">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洋浦经济开发区</w:t>
      </w:r>
      <w:r>
        <w:rPr>
          <w:rFonts w:hint="eastAsia" w:ascii="黑体" w:hAnsi="黑体" w:eastAsia="黑体" w:cs="Times New Roman"/>
          <w:sz w:val="32"/>
          <w:shd w:val="clear" w:color="auto" w:fill="FFFFFF"/>
        </w:rPr>
        <w:t>三都</w:t>
      </w:r>
      <w:r>
        <w:rPr>
          <w:rFonts w:hint="eastAsia" w:ascii="黑体" w:hAnsi="黑体" w:eastAsia="黑体"/>
          <w:sz w:val="32"/>
          <w:szCs w:val="32"/>
        </w:rPr>
        <w:t>幼儿园</w:t>
      </w:r>
      <w:r>
        <w:rPr>
          <w:rFonts w:hint="eastAsia" w:ascii="黑体" w:hAnsi="黑体" w:eastAsia="黑体" w:cs="Times New Roman"/>
          <w:sz w:val="32"/>
          <w:shd w:val="clear" w:color="auto" w:fill="FFFFFF"/>
        </w:rPr>
        <w:t>202</w:t>
      </w:r>
      <w:r>
        <w:rPr>
          <w:rFonts w:hint="eastAsia" w:ascii="黑体" w:hAnsi="黑体" w:eastAsia="黑体" w:cs="Times New Roman"/>
          <w:sz w:val="32"/>
          <w:shd w:val="clear" w:color="auto" w:fill="FFFFFF"/>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503DCE12">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Times New Roman" w:hAnsi="Times New Roman" w:eastAsia="仿宋_GB2312" w:cs="Times New Roman"/>
          <w:sz w:val="32"/>
          <w:shd w:val="clear" w:color="auto" w:fill="FFFFFF"/>
        </w:rPr>
      </w:pPr>
      <w:r>
        <w:rPr>
          <w:rFonts w:hint="eastAsia" w:ascii="仿宋_GB2312" w:hAnsi="黑体" w:eastAsia="仿宋_GB2312"/>
          <w:sz w:val="32"/>
          <w:szCs w:val="32"/>
        </w:rPr>
        <w:t>（一）洋浦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14:paraId="77055074">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14:paraId="26ED4212">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洋浦经济开发区</w:t>
      </w:r>
      <w:r>
        <w:rPr>
          <w:rFonts w:hint="eastAsia" w:ascii="黑体" w:hAnsi="黑体" w:eastAsia="黑体"/>
          <w:sz w:val="32"/>
          <w:szCs w:val="32"/>
        </w:rPr>
        <w:t>三都幼儿园</w:t>
      </w:r>
      <w:r>
        <w:rPr>
          <w:rFonts w:hint="eastAsia" w:ascii="黑体" w:hAnsi="黑体" w:eastAsia="黑体" w:cs="Times New Roman"/>
          <w:sz w:val="32"/>
          <w:shd w:val="clear" w:color="auto" w:fill="FFFFFF"/>
        </w:rPr>
        <w:t>202</w:t>
      </w:r>
      <w:r>
        <w:rPr>
          <w:rFonts w:hint="eastAsia" w:ascii="黑体" w:hAnsi="黑体" w:eastAsia="黑体" w:cs="Times New Roman"/>
          <w:sz w:val="3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3CDD19DF">
      <w:pPr>
        <w:keepNext w:val="0"/>
        <w:keepLines w:val="0"/>
        <w:pageBreakBefore w:val="0"/>
        <w:kinsoku/>
        <w:wordWrap/>
        <w:overflowPunct/>
        <w:topLinePunct w:val="0"/>
        <w:autoSpaceDN/>
        <w:bidi w:val="0"/>
        <w:adjustRightInd/>
        <w:snapToGrid/>
        <w:spacing w:line="576" w:lineRule="exact"/>
        <w:ind w:firstLine="640" w:firstLineChars="200"/>
        <w:jc w:val="left"/>
        <w:textAlignment w:val="auto"/>
        <w:rPr>
          <w:rFonts w:ascii="楷体" w:hAnsi="楷体" w:eastAsia="楷体"/>
          <w:sz w:val="32"/>
          <w:szCs w:val="32"/>
        </w:rPr>
      </w:pPr>
      <w:r>
        <w:rPr>
          <w:rFonts w:hint="eastAsia" w:ascii="楷体" w:hAnsi="楷体" w:eastAsia="楷体"/>
          <w:sz w:val="32"/>
          <w:szCs w:val="32"/>
        </w:rPr>
        <w:t>（一）政府性基金预算当年规模变化情况</w:t>
      </w:r>
    </w:p>
    <w:p w14:paraId="7AFB0D21">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持平0</w:t>
      </w:r>
      <w:r>
        <w:rPr>
          <w:rFonts w:hint="eastAsia" w:ascii="仿宋_GB2312" w:hAnsi="黑体" w:eastAsia="仿宋_GB2312"/>
          <w:sz w:val="32"/>
          <w:szCs w:val="32"/>
        </w:rPr>
        <w:t>元，主要是没有政府性基金。</w:t>
      </w:r>
    </w:p>
    <w:p w14:paraId="68B3AFCA">
      <w:pPr>
        <w:keepNext w:val="0"/>
        <w:keepLines w:val="0"/>
        <w:pageBreakBefore w:val="0"/>
        <w:kinsoku/>
        <w:wordWrap/>
        <w:overflowPunct/>
        <w:topLinePunct w:val="0"/>
        <w:autoSpaceDN/>
        <w:bidi w:val="0"/>
        <w:adjustRightInd/>
        <w:snapToGrid/>
        <w:spacing w:line="576" w:lineRule="exact"/>
        <w:ind w:firstLine="640" w:firstLineChars="200"/>
        <w:jc w:val="left"/>
        <w:textAlignment w:val="auto"/>
        <w:rPr>
          <w:rFonts w:ascii="楷体" w:hAnsi="楷体" w:eastAsia="楷体"/>
          <w:sz w:val="32"/>
          <w:szCs w:val="32"/>
        </w:rPr>
      </w:pPr>
      <w:r>
        <w:rPr>
          <w:rFonts w:hint="eastAsia" w:ascii="楷体" w:hAnsi="楷体" w:eastAsia="楷体"/>
          <w:sz w:val="32"/>
          <w:szCs w:val="32"/>
        </w:rPr>
        <w:t>（二）政府性基金预算当年拨款结构情况</w:t>
      </w:r>
    </w:p>
    <w:p w14:paraId="22B4B928">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14:paraId="1EF9CFCC">
      <w:pPr>
        <w:keepNext w:val="0"/>
        <w:keepLines w:val="0"/>
        <w:pageBreakBefore w:val="0"/>
        <w:kinsoku/>
        <w:wordWrap/>
        <w:overflowPunct/>
        <w:topLinePunct w:val="0"/>
        <w:autoSpaceDN/>
        <w:bidi w:val="0"/>
        <w:adjustRightInd/>
        <w:snapToGrid/>
        <w:spacing w:line="576" w:lineRule="exact"/>
        <w:ind w:firstLine="640" w:firstLineChars="200"/>
        <w:jc w:val="left"/>
        <w:textAlignment w:val="auto"/>
        <w:rPr>
          <w:rFonts w:ascii="楷体" w:hAnsi="楷体" w:eastAsia="楷体"/>
          <w:sz w:val="32"/>
          <w:szCs w:val="32"/>
        </w:rPr>
      </w:pPr>
      <w:r>
        <w:rPr>
          <w:rFonts w:hint="eastAsia" w:ascii="楷体" w:hAnsi="楷体" w:eastAsia="楷体"/>
          <w:sz w:val="32"/>
          <w:szCs w:val="32"/>
        </w:rPr>
        <w:t>（三）政府性基金预算当年拨款具体使用情况</w:t>
      </w:r>
    </w:p>
    <w:p w14:paraId="7B089F9A">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元，比上年预</w:t>
      </w:r>
      <w:r>
        <w:rPr>
          <w:rFonts w:hint="eastAsia" w:ascii="仿宋_GB2312" w:hAnsi="黑体" w:eastAsia="仿宋_GB2312" w:cs="仿宋_GB2312"/>
          <w:sz w:val="32"/>
          <w:szCs w:val="32"/>
        </w:rPr>
        <w:t>持平0</w:t>
      </w:r>
      <w:r>
        <w:rPr>
          <w:rFonts w:hint="eastAsia" w:ascii="仿宋_GB2312" w:hAnsi="黑体" w:eastAsia="仿宋_GB2312"/>
          <w:sz w:val="32"/>
          <w:szCs w:val="32"/>
        </w:rPr>
        <w:t>元，主要是没有政府性基金。</w:t>
      </w:r>
    </w:p>
    <w:p w14:paraId="6BB5131D">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持平0</w:t>
      </w:r>
      <w:r>
        <w:rPr>
          <w:rFonts w:hint="eastAsia" w:ascii="仿宋_GB2312" w:hAnsi="黑体" w:eastAsia="仿宋_GB2312"/>
          <w:sz w:val="32"/>
          <w:szCs w:val="32"/>
        </w:rPr>
        <w:t>元，主要是没有政府性基金。</w:t>
      </w:r>
    </w:p>
    <w:p w14:paraId="070A25B9">
      <w:pPr>
        <w:numPr>
          <w:ilvl w:val="0"/>
          <w:numId w:val="0"/>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shd w:val="clear" w:color="auto" w:fill="FFFFFF"/>
        </w:rPr>
        <w:t>六、</w:t>
      </w:r>
      <w:r>
        <w:rPr>
          <w:rFonts w:hint="eastAsia" w:ascii="黑体" w:hAnsi="黑体" w:eastAsia="黑体" w:cs="Times New Roman"/>
          <w:sz w:val="32"/>
          <w:u w:val="none"/>
          <w:shd w:val="clear" w:color="auto" w:fill="FFFFFF"/>
          <w:lang w:eastAsia="zh-CN"/>
        </w:rPr>
        <w:t>国有资本经营预算当年拨款情况说明</w:t>
      </w:r>
    </w:p>
    <w:p w14:paraId="1DDAD260">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洋浦经济开发区三都幼儿园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w:t>
      </w:r>
      <w:r>
        <w:rPr>
          <w:rFonts w:hint="eastAsia" w:ascii="仿宋_GB2312" w:hAnsi="黑体" w:eastAsia="仿宋_GB2312"/>
          <w:sz w:val="32"/>
          <w:szCs w:val="32"/>
          <w:u w:val="none"/>
          <w:lang w:eastAsia="zh-CN"/>
        </w:rPr>
        <w:t>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我园无国有资本经营预算。</w:t>
      </w:r>
    </w:p>
    <w:p w14:paraId="5E8F0B9C">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洋浦经济开发区</w:t>
      </w:r>
      <w:r>
        <w:rPr>
          <w:rFonts w:hint="eastAsia" w:ascii="黑体" w:hAnsi="黑体" w:eastAsia="黑体"/>
          <w:sz w:val="32"/>
          <w:szCs w:val="32"/>
        </w:rPr>
        <w:t>三都幼儿园</w:t>
      </w:r>
      <w:r>
        <w:rPr>
          <w:rFonts w:hint="eastAsia" w:ascii="黑体" w:hAnsi="黑体" w:eastAsia="黑体" w:cs="Times New Roman"/>
          <w:sz w:val="32"/>
          <w:shd w:val="clear" w:color="auto" w:fill="FFFFFF"/>
        </w:rPr>
        <w:t>202</w:t>
      </w:r>
      <w:r>
        <w:rPr>
          <w:rFonts w:hint="eastAsia" w:ascii="黑体" w:hAnsi="黑体" w:eastAsia="黑体" w:cs="Times New Roman"/>
          <w:sz w:val="3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lang w:eastAsia="zh-CN"/>
        </w:rPr>
        <w:t>收</w:t>
      </w:r>
      <w:r>
        <w:rPr>
          <w:rFonts w:hint="eastAsia" w:ascii="黑体" w:hAnsi="黑体" w:eastAsia="黑体" w:cs="Times New Roman"/>
          <w:sz w:val="32"/>
          <w:shd w:val="clear" w:color="auto" w:fill="FFFFFF"/>
        </w:rPr>
        <w:t>支预算情况说明</w:t>
      </w:r>
    </w:p>
    <w:p w14:paraId="4749DF0C">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eastAsia="zh-CN"/>
        </w:rPr>
        <w:t>，</w:t>
      </w: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eastAsia="zh-CN"/>
        </w:rPr>
        <w:t>。</w:t>
      </w: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620.05</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27B47F5D">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eastAsia="zh-CN"/>
        </w:rPr>
        <w:t>洋浦经济开发区</w:t>
      </w:r>
      <w:r>
        <w:rPr>
          <w:rFonts w:hint="eastAsia" w:ascii="黑体" w:hAnsi="黑体" w:eastAsia="黑体"/>
          <w:sz w:val="32"/>
          <w:szCs w:val="32"/>
        </w:rPr>
        <w:t>三都幼儿园</w:t>
      </w:r>
      <w:r>
        <w:rPr>
          <w:rFonts w:hint="eastAsia" w:ascii="黑体" w:hAnsi="黑体" w:eastAsia="黑体" w:cs="Times New Roman"/>
          <w:sz w:val="32"/>
          <w:shd w:val="clear" w:color="auto" w:fill="FFFFFF"/>
        </w:rPr>
        <w:t>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年收入预算情况说明</w:t>
      </w:r>
    </w:p>
    <w:p w14:paraId="2D0FE723">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620.05</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17.41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2.81</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一般公共预算资金</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602.64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97.19</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14:paraId="11AF3AF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shd w:val="clear" w:color="auto" w:fill="FFFFFF"/>
        </w:rPr>
        <w:t>九、</w:t>
      </w:r>
      <w:r>
        <w:rPr>
          <w:rFonts w:hint="eastAsia" w:ascii="黑体" w:hAnsi="黑体" w:eastAsia="黑体" w:cs="Times New Roman"/>
          <w:sz w:val="32"/>
          <w:u w:val="none"/>
          <w:shd w:val="clear" w:color="auto" w:fill="FFFFFF"/>
        </w:rPr>
        <w:t>支出预算情况说明</w:t>
      </w:r>
    </w:p>
    <w:p w14:paraId="61FA3EBE">
      <w:pPr>
        <w:keepNext w:val="0"/>
        <w:keepLines w:val="0"/>
        <w:pageBreakBefore w:val="0"/>
        <w:kinsoku/>
        <w:wordWrap/>
        <w:overflowPunct/>
        <w:topLinePunct w:val="0"/>
        <w:autoSpaceDN/>
        <w:bidi w:val="0"/>
        <w:adjustRightInd/>
        <w:snapToGrid/>
        <w:spacing w:line="576" w:lineRule="exact"/>
        <w:ind w:firstLine="640" w:firstLineChars="200"/>
        <w:textAlignment w:val="auto"/>
        <w:rPr>
          <w:rFonts w:hint="eastAsia" w:ascii="仿宋_GB2312" w:hAnsi="黑体" w:eastAsia="仿宋_GB2312"/>
          <w:sz w:val="32"/>
          <w:szCs w:val="32"/>
          <w:u w:val="none"/>
        </w:rPr>
      </w:pPr>
      <w:r>
        <w:rPr>
          <w:rFonts w:hint="eastAsia" w:ascii="仿宋_GB2312" w:hAnsi="黑体" w:eastAsia="仿宋_GB2312"/>
          <w:sz w:val="32"/>
          <w:szCs w:val="32"/>
        </w:rPr>
        <w:t>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620.05</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514.89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83.04</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105.16万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16.96</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36.70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学校与事务后勤服务费减少</w:t>
      </w:r>
      <w:r>
        <w:rPr>
          <w:rFonts w:hint="eastAsia" w:ascii="仿宋_GB2312" w:hAnsi="黑体" w:eastAsia="仿宋_GB2312"/>
          <w:sz w:val="32"/>
          <w:szCs w:val="32"/>
          <w:u w:val="none"/>
        </w:rPr>
        <w:t>。</w:t>
      </w:r>
    </w:p>
    <w:p w14:paraId="7EAEE1B3">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其他重要事项的情况说明</w:t>
      </w:r>
    </w:p>
    <w:p w14:paraId="22BD9CF2">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7677D976">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w:t>
      </w:r>
      <w:r>
        <w:rPr>
          <w:rFonts w:hint="eastAsia" w:ascii="仿宋_GB2312" w:hAnsi="黑体" w:eastAsia="仿宋_GB2312" w:cs="仿宋_GB2312"/>
          <w:sz w:val="32"/>
          <w:szCs w:val="32"/>
        </w:rPr>
        <w:t>（公开部门预算时罗列下属参照公务员法管理的事业单位）等的机关运行经费预</w:t>
      </w:r>
      <w:r>
        <w:rPr>
          <w:rFonts w:hint="eastAsia" w:ascii="仿宋_GB2312" w:hAnsi="黑体" w:eastAsia="仿宋_GB2312" w:cs="仿宋_GB2312"/>
          <w:sz w:val="32"/>
          <w:szCs w:val="32"/>
          <w:highlight w:val="none"/>
        </w:rPr>
        <w:t>算</w:t>
      </w:r>
      <w:r>
        <w:rPr>
          <w:rFonts w:hint="eastAsia" w:ascii="仿宋_GB2312" w:hAnsi="黑体" w:eastAsia="仿宋_GB2312" w:cs="仿宋_GB2312"/>
          <w:sz w:val="32"/>
          <w:szCs w:val="32"/>
          <w:highlight w:val="none"/>
          <w:lang w:val="en-US" w:eastAsia="zh-CN"/>
        </w:rPr>
        <w:t>105.16</w:t>
      </w:r>
      <w:r>
        <w:rPr>
          <w:rFonts w:hint="eastAsia" w:ascii="仿宋_GB2312" w:hAnsi="黑体" w:eastAsia="仿宋_GB2312"/>
          <w:sz w:val="32"/>
          <w:szCs w:val="32"/>
          <w:highlight w:val="none"/>
        </w:rPr>
        <w:t>万元。</w:t>
      </w:r>
    </w:p>
    <w:p w14:paraId="68B42BAD">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（二）政府采购情况</w:t>
      </w:r>
    </w:p>
    <w:p w14:paraId="0E66DFC4">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w:t>
      </w:r>
      <w:r>
        <w:rPr>
          <w:rFonts w:hint="eastAsia" w:ascii="仿宋_GB2312" w:hAnsi="黑体" w:eastAsia="仿宋_GB2312" w:cs="仿宋_GB2312"/>
          <w:sz w:val="32"/>
          <w:szCs w:val="32"/>
        </w:rPr>
        <w:t>政府采购预算总额0</w:t>
      </w:r>
      <w:r>
        <w:rPr>
          <w:rFonts w:hint="eastAsia" w:ascii="仿宋_GB2312" w:hAnsi="黑体" w:eastAsia="仿宋_GB2312"/>
          <w:sz w:val="32"/>
          <w:szCs w:val="32"/>
        </w:rPr>
        <w:t>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元。</w:t>
      </w:r>
    </w:p>
    <w:p w14:paraId="78DAB88B">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（三）国有资产占有使用情况</w:t>
      </w:r>
    </w:p>
    <w:p w14:paraId="1A5166DA">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w:t>
      </w:r>
      <w:r>
        <w:rPr>
          <w:rFonts w:hint="eastAsia" w:ascii="仿宋_GB2312" w:hAnsi="黑体" w:eastAsia="仿宋_GB2312" w:cs="仿宋_GB2312"/>
          <w:sz w:val="32"/>
          <w:szCs w:val="32"/>
        </w:rPr>
        <w:t>本级预算单位共有车辆3辆，其中，领导干部用车0辆，机要通信应急用车0辆、一般执法执勤用车0辆、特种专业技术用车0辆、其他用车0辆。校车2辆、皮卡车1辆，单位价值100万元以上设备0台（套）。</w:t>
      </w:r>
    </w:p>
    <w:p w14:paraId="2295E9C6">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（四）绩效目标设置情况</w:t>
      </w:r>
    </w:p>
    <w:p w14:paraId="153A63A8">
      <w:pPr>
        <w:keepNext w:val="0"/>
        <w:keepLines w:val="0"/>
        <w:pageBreakBefore w:val="0"/>
        <w:kinsoku/>
        <w:wordWrap/>
        <w:overflowPunct/>
        <w:topLinePunct w:val="0"/>
        <w:autoSpaceDN/>
        <w:bidi w:val="0"/>
        <w:adjustRightInd/>
        <w:snapToGrid/>
        <w:spacing w:line="576" w:lineRule="exact"/>
        <w:ind w:firstLine="640" w:firstLineChars="200"/>
        <w:textAlignment w:val="auto"/>
        <w:rPr>
          <w:rFonts w:ascii="仿宋_GB2312" w:hAnsi="宋体" w:eastAsia="仿宋_GB2312" w:cs="宋体"/>
          <w:color w:val="000000"/>
          <w:kern w:val="0"/>
          <w:sz w:val="32"/>
          <w:szCs w:val="30"/>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年洋浦</w:t>
      </w:r>
      <w:r>
        <w:rPr>
          <w:rFonts w:hint="eastAsia" w:ascii="仿宋_GB2312" w:hAnsi="黑体" w:eastAsia="仿宋_GB2312"/>
          <w:sz w:val="32"/>
          <w:szCs w:val="32"/>
          <w:lang w:eastAsia="zh-CN"/>
        </w:rPr>
        <w:t>经济开发区</w:t>
      </w:r>
      <w:r>
        <w:rPr>
          <w:rFonts w:hint="eastAsia" w:ascii="仿宋_GB2312" w:hAnsi="黑体" w:eastAsia="仿宋_GB2312"/>
          <w:sz w:val="32"/>
          <w:szCs w:val="32"/>
        </w:rPr>
        <w:t>三都幼儿园</w:t>
      </w:r>
      <w:r>
        <w:rPr>
          <w:rFonts w:hint="eastAsia" w:ascii="仿宋_GB2312" w:hAnsi="黑体" w:eastAsia="仿宋_GB2312" w:cs="仿宋_GB2312"/>
          <w:sz w:val="32"/>
          <w:szCs w:val="32"/>
        </w:rPr>
        <w:t>共有</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620.05</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元。</w:t>
      </w:r>
    </w:p>
    <w:p w14:paraId="2EF82DE6">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2AE219E">
      <w:pPr>
        <w:spacing w:line="560" w:lineRule="exact"/>
        <w:ind w:firstLine="640" w:firstLineChars="200"/>
        <w:jc w:val="left"/>
        <w:rPr>
          <w:rFonts w:ascii="仿宋_GB2312" w:eastAsia="仿宋_GB2312" w:cs="宋体"/>
          <w:bCs/>
          <w:color w:val="000000"/>
          <w:kern w:val="0"/>
          <w:sz w:val="32"/>
          <w:szCs w:val="32"/>
          <w:u w:val="none"/>
          <w:lang w:val="zh-CN"/>
        </w:rPr>
      </w:pPr>
    </w:p>
    <w:p w14:paraId="72DD541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A55DE2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394B6794">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46F0FC6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5629A57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39634AB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31397E8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709E7E5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56AE79E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64DD8A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02895C3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6D49A4D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2F5E92E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03CEFD67">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884A226">
      <w:pPr>
        <w:spacing w:line="560" w:lineRule="exact"/>
        <w:ind w:firstLine="0" w:firstLineChars="0"/>
        <w:jc w:val="left"/>
        <w:rPr>
          <w:rFonts w:ascii="仿宋_GB2312" w:hAnsi="黑体" w:eastAsia="仿宋_GB2312" w:cs="仿宋_GB2312"/>
          <w:sz w:val="32"/>
          <w:szCs w:val="32"/>
          <w:u w:val="none"/>
        </w:rPr>
      </w:pPr>
    </w:p>
    <w:p w14:paraId="697F5C87">
      <w:pPr>
        <w:keepNext w:val="0"/>
        <w:keepLines w:val="0"/>
        <w:pageBreakBefore w:val="0"/>
        <w:kinsoku/>
        <w:wordWrap/>
        <w:overflowPunct/>
        <w:topLinePunct w:val="0"/>
        <w:autoSpaceDN/>
        <w:bidi w:val="0"/>
        <w:adjustRightInd/>
        <w:snapToGrid/>
        <w:spacing w:line="576" w:lineRule="exact"/>
        <w:ind w:firstLine="420" w:firstLineChars="200"/>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ˎ̥">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763"/>
    <w:rsid w:val="00097763"/>
    <w:rsid w:val="000A7366"/>
    <w:rsid w:val="000B798D"/>
    <w:rsid w:val="00182E23"/>
    <w:rsid w:val="001E2731"/>
    <w:rsid w:val="00264838"/>
    <w:rsid w:val="00283D50"/>
    <w:rsid w:val="003C62CC"/>
    <w:rsid w:val="003F6ECD"/>
    <w:rsid w:val="004108B2"/>
    <w:rsid w:val="00572CD5"/>
    <w:rsid w:val="006006C7"/>
    <w:rsid w:val="00652CCB"/>
    <w:rsid w:val="00762855"/>
    <w:rsid w:val="00870650"/>
    <w:rsid w:val="00914C71"/>
    <w:rsid w:val="009566E2"/>
    <w:rsid w:val="00964505"/>
    <w:rsid w:val="00986AF6"/>
    <w:rsid w:val="009C6F5B"/>
    <w:rsid w:val="00A12F99"/>
    <w:rsid w:val="00AD7C9A"/>
    <w:rsid w:val="00B2645E"/>
    <w:rsid w:val="00B57E4A"/>
    <w:rsid w:val="00BE2175"/>
    <w:rsid w:val="00C843A2"/>
    <w:rsid w:val="00CB5C8E"/>
    <w:rsid w:val="00CC1724"/>
    <w:rsid w:val="00D23FF7"/>
    <w:rsid w:val="00DC1DB6"/>
    <w:rsid w:val="00DD381B"/>
    <w:rsid w:val="00DD75F8"/>
    <w:rsid w:val="00DE0DF3"/>
    <w:rsid w:val="00ED3E6B"/>
    <w:rsid w:val="00F946A1"/>
    <w:rsid w:val="02217442"/>
    <w:rsid w:val="023174F9"/>
    <w:rsid w:val="0246435A"/>
    <w:rsid w:val="02C929E3"/>
    <w:rsid w:val="02DE7EC1"/>
    <w:rsid w:val="031F2F9F"/>
    <w:rsid w:val="03AE63AB"/>
    <w:rsid w:val="03E21EA6"/>
    <w:rsid w:val="03F307E1"/>
    <w:rsid w:val="048B021E"/>
    <w:rsid w:val="051411B9"/>
    <w:rsid w:val="05146C10"/>
    <w:rsid w:val="051F3F78"/>
    <w:rsid w:val="05A36B92"/>
    <w:rsid w:val="05F67017"/>
    <w:rsid w:val="06233020"/>
    <w:rsid w:val="0695405F"/>
    <w:rsid w:val="06982808"/>
    <w:rsid w:val="070130E1"/>
    <w:rsid w:val="072F4F33"/>
    <w:rsid w:val="07796957"/>
    <w:rsid w:val="07D37513"/>
    <w:rsid w:val="08553530"/>
    <w:rsid w:val="08703CA8"/>
    <w:rsid w:val="08982A78"/>
    <w:rsid w:val="090B00F6"/>
    <w:rsid w:val="09360D0D"/>
    <w:rsid w:val="0A5E24EB"/>
    <w:rsid w:val="0AA70444"/>
    <w:rsid w:val="0AB267BE"/>
    <w:rsid w:val="0B415340"/>
    <w:rsid w:val="0BE03B6E"/>
    <w:rsid w:val="0BE22E70"/>
    <w:rsid w:val="0C755715"/>
    <w:rsid w:val="0CC63CE6"/>
    <w:rsid w:val="0D112982"/>
    <w:rsid w:val="0D3B701F"/>
    <w:rsid w:val="0DAF130A"/>
    <w:rsid w:val="0E0D5286"/>
    <w:rsid w:val="0E207F14"/>
    <w:rsid w:val="0E8354C6"/>
    <w:rsid w:val="0EA54D32"/>
    <w:rsid w:val="0EE6554E"/>
    <w:rsid w:val="0EF67AA3"/>
    <w:rsid w:val="0F1F7501"/>
    <w:rsid w:val="0F2637C6"/>
    <w:rsid w:val="0F3E2B0A"/>
    <w:rsid w:val="0F953ACB"/>
    <w:rsid w:val="10676391"/>
    <w:rsid w:val="1093180C"/>
    <w:rsid w:val="10C333FB"/>
    <w:rsid w:val="10F13E69"/>
    <w:rsid w:val="10FF452A"/>
    <w:rsid w:val="113E005C"/>
    <w:rsid w:val="113E46C5"/>
    <w:rsid w:val="11997BA5"/>
    <w:rsid w:val="11B31962"/>
    <w:rsid w:val="11C87AF5"/>
    <w:rsid w:val="12960826"/>
    <w:rsid w:val="12AE08D9"/>
    <w:rsid w:val="12ED5F12"/>
    <w:rsid w:val="13725198"/>
    <w:rsid w:val="14166ADE"/>
    <w:rsid w:val="143F39F3"/>
    <w:rsid w:val="148F6889"/>
    <w:rsid w:val="14C83E7D"/>
    <w:rsid w:val="15B64DF2"/>
    <w:rsid w:val="15C6465E"/>
    <w:rsid w:val="15CA7DE1"/>
    <w:rsid w:val="167F7418"/>
    <w:rsid w:val="16AC2A6C"/>
    <w:rsid w:val="174A50AB"/>
    <w:rsid w:val="179B6C23"/>
    <w:rsid w:val="17C66D60"/>
    <w:rsid w:val="18302C9E"/>
    <w:rsid w:val="186D1316"/>
    <w:rsid w:val="18DC69F5"/>
    <w:rsid w:val="193D52A8"/>
    <w:rsid w:val="19D60376"/>
    <w:rsid w:val="1A116FE1"/>
    <w:rsid w:val="1A4D525F"/>
    <w:rsid w:val="1ACE00A0"/>
    <w:rsid w:val="1C0317FC"/>
    <w:rsid w:val="1DA04D40"/>
    <w:rsid w:val="1DA624F9"/>
    <w:rsid w:val="1DA90A39"/>
    <w:rsid w:val="1DFA3327"/>
    <w:rsid w:val="1F1B38AA"/>
    <w:rsid w:val="1F2861E1"/>
    <w:rsid w:val="1F2B0050"/>
    <w:rsid w:val="203C5193"/>
    <w:rsid w:val="215A22BE"/>
    <w:rsid w:val="21953840"/>
    <w:rsid w:val="2202507A"/>
    <w:rsid w:val="220578D5"/>
    <w:rsid w:val="221A2A91"/>
    <w:rsid w:val="227A11BC"/>
    <w:rsid w:val="22AB486E"/>
    <w:rsid w:val="22BF1E7E"/>
    <w:rsid w:val="22DD6391"/>
    <w:rsid w:val="22EB5A29"/>
    <w:rsid w:val="23511C7D"/>
    <w:rsid w:val="23806FF9"/>
    <w:rsid w:val="239673C1"/>
    <w:rsid w:val="23AB1993"/>
    <w:rsid w:val="24187B2C"/>
    <w:rsid w:val="241B36F0"/>
    <w:rsid w:val="245002ED"/>
    <w:rsid w:val="24916651"/>
    <w:rsid w:val="24AA7ED5"/>
    <w:rsid w:val="254820A3"/>
    <w:rsid w:val="25D56396"/>
    <w:rsid w:val="26012225"/>
    <w:rsid w:val="26241544"/>
    <w:rsid w:val="26BF67DA"/>
    <w:rsid w:val="272E2C23"/>
    <w:rsid w:val="27BD3450"/>
    <w:rsid w:val="27FD2827"/>
    <w:rsid w:val="28021BF2"/>
    <w:rsid w:val="28062D86"/>
    <w:rsid w:val="280D1F3C"/>
    <w:rsid w:val="297F4982"/>
    <w:rsid w:val="29BB4DDA"/>
    <w:rsid w:val="2A710671"/>
    <w:rsid w:val="2AA77809"/>
    <w:rsid w:val="2B022CC6"/>
    <w:rsid w:val="2B094EA1"/>
    <w:rsid w:val="2B4A37C9"/>
    <w:rsid w:val="2B6E1B4F"/>
    <w:rsid w:val="2B753D1D"/>
    <w:rsid w:val="2BC407C6"/>
    <w:rsid w:val="2C504247"/>
    <w:rsid w:val="2CAA19BC"/>
    <w:rsid w:val="2D1C4959"/>
    <w:rsid w:val="2D4A6974"/>
    <w:rsid w:val="2DF70130"/>
    <w:rsid w:val="2E5D2267"/>
    <w:rsid w:val="2E72141F"/>
    <w:rsid w:val="2E994C83"/>
    <w:rsid w:val="2ED56876"/>
    <w:rsid w:val="2EEA6C99"/>
    <w:rsid w:val="2F8C6B98"/>
    <w:rsid w:val="2FD77679"/>
    <w:rsid w:val="2FD83150"/>
    <w:rsid w:val="2FF24057"/>
    <w:rsid w:val="2FFC52B3"/>
    <w:rsid w:val="30041833"/>
    <w:rsid w:val="30731FE0"/>
    <w:rsid w:val="309A5C13"/>
    <w:rsid w:val="30A3160B"/>
    <w:rsid w:val="30BC6EAC"/>
    <w:rsid w:val="30DE5C12"/>
    <w:rsid w:val="31171D19"/>
    <w:rsid w:val="31336FA4"/>
    <w:rsid w:val="31DF6079"/>
    <w:rsid w:val="327460FD"/>
    <w:rsid w:val="32AE648E"/>
    <w:rsid w:val="32F71B9A"/>
    <w:rsid w:val="33615EC8"/>
    <w:rsid w:val="33822FE2"/>
    <w:rsid w:val="33852DF0"/>
    <w:rsid w:val="33FD1533"/>
    <w:rsid w:val="33FD1CA3"/>
    <w:rsid w:val="341838C2"/>
    <w:rsid w:val="3427004A"/>
    <w:rsid w:val="34833323"/>
    <w:rsid w:val="34875BA4"/>
    <w:rsid w:val="348912F0"/>
    <w:rsid w:val="34F9064B"/>
    <w:rsid w:val="356252D6"/>
    <w:rsid w:val="35A86BFC"/>
    <w:rsid w:val="362B55C0"/>
    <w:rsid w:val="36D1591F"/>
    <w:rsid w:val="36D17D9B"/>
    <w:rsid w:val="373F785E"/>
    <w:rsid w:val="37573966"/>
    <w:rsid w:val="375E382A"/>
    <w:rsid w:val="37F621F5"/>
    <w:rsid w:val="38170AAE"/>
    <w:rsid w:val="39394B81"/>
    <w:rsid w:val="39DD235A"/>
    <w:rsid w:val="39FD12A1"/>
    <w:rsid w:val="3A223F26"/>
    <w:rsid w:val="3AA44FA0"/>
    <w:rsid w:val="3AEA6FF8"/>
    <w:rsid w:val="3AF87AEA"/>
    <w:rsid w:val="3B474B24"/>
    <w:rsid w:val="3B8E2037"/>
    <w:rsid w:val="3C184880"/>
    <w:rsid w:val="3C886721"/>
    <w:rsid w:val="3C8D2A98"/>
    <w:rsid w:val="3CCF79C1"/>
    <w:rsid w:val="3D2F04C0"/>
    <w:rsid w:val="3E961CEB"/>
    <w:rsid w:val="3ECE67EF"/>
    <w:rsid w:val="3F04218F"/>
    <w:rsid w:val="3F2A23CD"/>
    <w:rsid w:val="3F72300F"/>
    <w:rsid w:val="40234AE9"/>
    <w:rsid w:val="40273D38"/>
    <w:rsid w:val="404C421A"/>
    <w:rsid w:val="408C5B57"/>
    <w:rsid w:val="41446612"/>
    <w:rsid w:val="41805B45"/>
    <w:rsid w:val="41B41F2F"/>
    <w:rsid w:val="41FB60F2"/>
    <w:rsid w:val="420B51F7"/>
    <w:rsid w:val="42465935"/>
    <w:rsid w:val="42714BDF"/>
    <w:rsid w:val="434C683B"/>
    <w:rsid w:val="43A5452A"/>
    <w:rsid w:val="43B317B2"/>
    <w:rsid w:val="440F2817"/>
    <w:rsid w:val="44965461"/>
    <w:rsid w:val="45041C53"/>
    <w:rsid w:val="45136B14"/>
    <w:rsid w:val="457F5904"/>
    <w:rsid w:val="45966415"/>
    <w:rsid w:val="46A52EFE"/>
    <w:rsid w:val="46C2711D"/>
    <w:rsid w:val="46D56C26"/>
    <w:rsid w:val="47687826"/>
    <w:rsid w:val="478625A3"/>
    <w:rsid w:val="481032D1"/>
    <w:rsid w:val="49134C03"/>
    <w:rsid w:val="497D4436"/>
    <w:rsid w:val="498C1D30"/>
    <w:rsid w:val="4AD16F48"/>
    <w:rsid w:val="4B1B4EC0"/>
    <w:rsid w:val="4B8A597A"/>
    <w:rsid w:val="4BEA5A2C"/>
    <w:rsid w:val="4C893E32"/>
    <w:rsid w:val="4C8E5E7A"/>
    <w:rsid w:val="4C90584D"/>
    <w:rsid w:val="4CAE7A9F"/>
    <w:rsid w:val="4CE92B97"/>
    <w:rsid w:val="4CF8704C"/>
    <w:rsid w:val="4D1B37C4"/>
    <w:rsid w:val="4D233093"/>
    <w:rsid w:val="4D357459"/>
    <w:rsid w:val="4D682964"/>
    <w:rsid w:val="4F3D7080"/>
    <w:rsid w:val="4F5212C0"/>
    <w:rsid w:val="4FCF5A48"/>
    <w:rsid w:val="50277C6F"/>
    <w:rsid w:val="50677B4D"/>
    <w:rsid w:val="50A62730"/>
    <w:rsid w:val="50B91DC8"/>
    <w:rsid w:val="50ED0129"/>
    <w:rsid w:val="52044A25"/>
    <w:rsid w:val="520F540D"/>
    <w:rsid w:val="522758AA"/>
    <w:rsid w:val="526B1029"/>
    <w:rsid w:val="529C618C"/>
    <w:rsid w:val="53077263"/>
    <w:rsid w:val="531B2DFB"/>
    <w:rsid w:val="533B785C"/>
    <w:rsid w:val="53433AC2"/>
    <w:rsid w:val="537E2DFB"/>
    <w:rsid w:val="538C4DB6"/>
    <w:rsid w:val="53DD1CE1"/>
    <w:rsid w:val="53F77CD0"/>
    <w:rsid w:val="54A66CFE"/>
    <w:rsid w:val="550C4B37"/>
    <w:rsid w:val="551E209A"/>
    <w:rsid w:val="553F3E96"/>
    <w:rsid w:val="55556B2A"/>
    <w:rsid w:val="557143D8"/>
    <w:rsid w:val="557150A2"/>
    <w:rsid w:val="5581275D"/>
    <w:rsid w:val="56AE79A5"/>
    <w:rsid w:val="56B5737B"/>
    <w:rsid w:val="57606B72"/>
    <w:rsid w:val="57670463"/>
    <w:rsid w:val="57AC1FDF"/>
    <w:rsid w:val="57FF2F16"/>
    <w:rsid w:val="58061AEC"/>
    <w:rsid w:val="58427541"/>
    <w:rsid w:val="58C62DE6"/>
    <w:rsid w:val="59210EC5"/>
    <w:rsid w:val="592600AD"/>
    <w:rsid w:val="59374F27"/>
    <w:rsid w:val="593A1A84"/>
    <w:rsid w:val="59555D3F"/>
    <w:rsid w:val="59A256D2"/>
    <w:rsid w:val="59A46FF7"/>
    <w:rsid w:val="5AE06CF2"/>
    <w:rsid w:val="5B1623D6"/>
    <w:rsid w:val="5B9747D7"/>
    <w:rsid w:val="5BB34094"/>
    <w:rsid w:val="5BE3186F"/>
    <w:rsid w:val="5BE474D3"/>
    <w:rsid w:val="5CF2168F"/>
    <w:rsid w:val="5D1339FC"/>
    <w:rsid w:val="5D3D3102"/>
    <w:rsid w:val="5D774DCD"/>
    <w:rsid w:val="5DA07DD3"/>
    <w:rsid w:val="5E116A6B"/>
    <w:rsid w:val="5E565523"/>
    <w:rsid w:val="5EF0320F"/>
    <w:rsid w:val="5F2955C7"/>
    <w:rsid w:val="5F404B24"/>
    <w:rsid w:val="5F884AEF"/>
    <w:rsid w:val="602F5E45"/>
    <w:rsid w:val="61267C20"/>
    <w:rsid w:val="61732DD9"/>
    <w:rsid w:val="61E13FA3"/>
    <w:rsid w:val="62011FFC"/>
    <w:rsid w:val="6247669A"/>
    <w:rsid w:val="629926BB"/>
    <w:rsid w:val="630D0106"/>
    <w:rsid w:val="63C93629"/>
    <w:rsid w:val="64217A4B"/>
    <w:rsid w:val="645714F8"/>
    <w:rsid w:val="65226F86"/>
    <w:rsid w:val="6560259F"/>
    <w:rsid w:val="65C72B85"/>
    <w:rsid w:val="65DF1D68"/>
    <w:rsid w:val="661D49D6"/>
    <w:rsid w:val="662B469B"/>
    <w:rsid w:val="664A61C5"/>
    <w:rsid w:val="67405CAC"/>
    <w:rsid w:val="68507639"/>
    <w:rsid w:val="68665FA5"/>
    <w:rsid w:val="687F3779"/>
    <w:rsid w:val="68C37D43"/>
    <w:rsid w:val="69086DFA"/>
    <w:rsid w:val="696D784D"/>
    <w:rsid w:val="698E0B53"/>
    <w:rsid w:val="69D159EF"/>
    <w:rsid w:val="69FA479A"/>
    <w:rsid w:val="6AD02B06"/>
    <w:rsid w:val="6B283CDC"/>
    <w:rsid w:val="6B927393"/>
    <w:rsid w:val="6BC9277E"/>
    <w:rsid w:val="6BD92511"/>
    <w:rsid w:val="6C7623B5"/>
    <w:rsid w:val="6C8F3908"/>
    <w:rsid w:val="6D7B7B34"/>
    <w:rsid w:val="6E32636E"/>
    <w:rsid w:val="6E7E6964"/>
    <w:rsid w:val="6EF730DE"/>
    <w:rsid w:val="6F391DE7"/>
    <w:rsid w:val="70371AC0"/>
    <w:rsid w:val="706F6565"/>
    <w:rsid w:val="71D71D2D"/>
    <w:rsid w:val="724E041E"/>
    <w:rsid w:val="724E7640"/>
    <w:rsid w:val="7252267C"/>
    <w:rsid w:val="732D23BB"/>
    <w:rsid w:val="73687655"/>
    <w:rsid w:val="737943A8"/>
    <w:rsid w:val="73B70AA4"/>
    <w:rsid w:val="73D2189C"/>
    <w:rsid w:val="73DA2BD1"/>
    <w:rsid w:val="754B4E66"/>
    <w:rsid w:val="7595797A"/>
    <w:rsid w:val="771D421D"/>
    <w:rsid w:val="778C2FC5"/>
    <w:rsid w:val="77906FCC"/>
    <w:rsid w:val="784A4008"/>
    <w:rsid w:val="78781966"/>
    <w:rsid w:val="796222E9"/>
    <w:rsid w:val="799E0B22"/>
    <w:rsid w:val="79E25914"/>
    <w:rsid w:val="7A276BD8"/>
    <w:rsid w:val="7AFC5ABC"/>
    <w:rsid w:val="7B160DDC"/>
    <w:rsid w:val="7B437865"/>
    <w:rsid w:val="7B8C62E9"/>
    <w:rsid w:val="7BB9600B"/>
    <w:rsid w:val="7CB40EA1"/>
    <w:rsid w:val="7D9E19D4"/>
    <w:rsid w:val="7DAA0966"/>
    <w:rsid w:val="7DC9478C"/>
    <w:rsid w:val="7E18272E"/>
    <w:rsid w:val="7E5B53B2"/>
    <w:rsid w:val="7E9E0B25"/>
    <w:rsid w:val="7EEA21E9"/>
    <w:rsid w:val="7FA77295"/>
    <w:rsid w:val="7FAD6C4E"/>
    <w:rsid w:val="7FDF52DF"/>
    <w:rsid w:val="7FF92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paragraph" w:customStyle="1" w:styleId="7">
    <w:name w:val="列出段落1"/>
    <w:basedOn w:val="1"/>
    <w:qFormat/>
    <w:uiPriority w:val="34"/>
    <w:pPr>
      <w:ind w:firstLine="420" w:firstLineChars="200"/>
    </w:pPr>
  </w:style>
  <w:style w:type="character" w:customStyle="1" w:styleId="8">
    <w:name w:val="页眉 Char"/>
    <w:basedOn w:val="5"/>
    <w:link w:val="3"/>
    <w:qFormat/>
    <w:uiPriority w:val="0"/>
    <w:rPr>
      <w:rFonts w:cs="黑体"/>
      <w:kern w:val="2"/>
      <w:sz w:val="18"/>
      <w:szCs w:val="18"/>
    </w:rPr>
  </w:style>
  <w:style w:type="character" w:customStyle="1" w:styleId="9">
    <w:name w:val="页脚 Char"/>
    <w:basedOn w:val="5"/>
    <w:link w:val="2"/>
    <w:qFormat/>
    <w:uiPriority w:val="0"/>
    <w:rPr>
      <w:rFonts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461</Words>
  <Characters>2628</Characters>
  <Lines>21</Lines>
  <Paragraphs>6</Paragraphs>
  <TotalTime>0</TotalTime>
  <ScaleCrop>false</ScaleCrop>
  <LinksUpToDate>false</LinksUpToDate>
  <CharactersWithSpaces>3083</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2022-02-18T17:21:00Z</dcterms:created>
  <dc:creator>lenovo504</dc:creator>
  <cp:lastModifiedBy>pc3</cp:lastModifiedBy>
  <dcterms:modified xsi:type="dcterms:W3CDTF">2026-05-11T17:29:13Z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D290D231B4EA5E3869A1016A24D1B1BE_42</vt:lpwstr>
  </property>
</Properties>
</file>