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1EDA0">
      <w:pPr>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eastAsia="zh-CN"/>
        </w:rPr>
        <w:t>附件</w:t>
      </w:r>
      <w:r>
        <w:rPr>
          <w:rFonts w:hint="eastAsia" w:ascii="仿宋_GB2312" w:hAnsi="仿宋_GB2312" w:eastAsia="仿宋_GB2312" w:cs="仿宋_GB2312"/>
          <w:sz w:val="32"/>
          <w:szCs w:val="32"/>
          <w:u w:val="none"/>
          <w:lang w:val="en-US" w:eastAsia="zh-CN"/>
        </w:rPr>
        <w:t>1</w:t>
      </w:r>
    </w:p>
    <w:p w14:paraId="1415DB21">
      <w:pPr>
        <w:rPr>
          <w:sz w:val="84"/>
          <w:szCs w:val="84"/>
          <w:u w:val="single"/>
        </w:rPr>
      </w:pPr>
    </w:p>
    <w:p w14:paraId="0A25AE97">
      <w:pPr>
        <w:rPr>
          <w:sz w:val="84"/>
          <w:szCs w:val="84"/>
          <w:u w:val="single"/>
        </w:rPr>
      </w:pPr>
    </w:p>
    <w:p w14:paraId="27B92117">
      <w:pPr>
        <w:rPr>
          <w:sz w:val="84"/>
          <w:szCs w:val="84"/>
          <w:u w:val="single"/>
        </w:rPr>
      </w:pPr>
    </w:p>
    <w:p w14:paraId="7E190957">
      <w:pPr>
        <w:rPr>
          <w:sz w:val="84"/>
          <w:szCs w:val="84"/>
          <w:u w:val="single"/>
        </w:rPr>
      </w:pPr>
    </w:p>
    <w:p w14:paraId="285F5F3B">
      <w:pPr>
        <w:jc w:val="center"/>
        <w:rPr>
          <w:sz w:val="52"/>
          <w:szCs w:val="52"/>
        </w:rPr>
      </w:pPr>
      <w:r>
        <w:rPr>
          <w:rFonts w:hint="eastAsia"/>
          <w:sz w:val="52"/>
          <w:szCs w:val="52"/>
          <w:lang w:val="en-US" w:eastAsia="zh-CN"/>
        </w:rPr>
        <w:t>2026</w:t>
      </w:r>
      <w:r>
        <w:rPr>
          <w:rFonts w:hint="eastAsia"/>
          <w:sz w:val="52"/>
          <w:szCs w:val="52"/>
        </w:rPr>
        <w:t>年</w:t>
      </w:r>
      <w:r>
        <w:rPr>
          <w:rFonts w:hint="eastAsia"/>
          <w:sz w:val="52"/>
          <w:szCs w:val="52"/>
          <w:lang w:val="en-US" w:eastAsia="zh-CN"/>
        </w:rPr>
        <w:t>儋州市第二幼儿园</w:t>
      </w:r>
      <w:r>
        <w:rPr>
          <w:rFonts w:hint="eastAsia"/>
          <w:sz w:val="52"/>
          <w:szCs w:val="52"/>
        </w:rPr>
        <w:t>预算</w:t>
      </w:r>
    </w:p>
    <w:p w14:paraId="2D167726">
      <w:pPr>
        <w:ind w:firstLine="1680"/>
        <w:jc w:val="center"/>
        <w:rPr>
          <w:sz w:val="84"/>
          <w:szCs w:val="84"/>
        </w:rPr>
      </w:pPr>
    </w:p>
    <w:p w14:paraId="667E4681">
      <w:pPr>
        <w:ind w:firstLine="1680"/>
        <w:jc w:val="center"/>
        <w:rPr>
          <w:sz w:val="84"/>
          <w:szCs w:val="84"/>
        </w:rPr>
      </w:pPr>
    </w:p>
    <w:p w14:paraId="0B3764D8">
      <w:pPr>
        <w:ind w:firstLine="1680"/>
        <w:jc w:val="center"/>
        <w:rPr>
          <w:sz w:val="84"/>
          <w:szCs w:val="84"/>
        </w:rPr>
      </w:pPr>
    </w:p>
    <w:p w14:paraId="20DB61F2">
      <w:pPr>
        <w:ind w:firstLine="1680"/>
        <w:jc w:val="center"/>
        <w:rPr>
          <w:sz w:val="84"/>
          <w:szCs w:val="84"/>
        </w:rPr>
      </w:pPr>
    </w:p>
    <w:p w14:paraId="5E4C584A">
      <w:pPr>
        <w:ind w:firstLine="1680"/>
        <w:jc w:val="center"/>
        <w:rPr>
          <w:sz w:val="84"/>
          <w:szCs w:val="84"/>
        </w:rPr>
      </w:pPr>
    </w:p>
    <w:p w14:paraId="4CFD6799">
      <w:pPr>
        <w:rPr>
          <w:sz w:val="84"/>
          <w:szCs w:val="84"/>
        </w:rPr>
      </w:pPr>
    </w:p>
    <w:p w14:paraId="55F739BA">
      <w:pPr>
        <w:jc w:val="center"/>
        <w:rPr>
          <w:rFonts w:ascii="黑体" w:hAnsi="黑体" w:eastAsia="黑体"/>
          <w:sz w:val="52"/>
          <w:szCs w:val="52"/>
        </w:rPr>
      </w:pPr>
      <w:r>
        <w:rPr>
          <w:rFonts w:hint="eastAsia" w:ascii="黑体" w:hAnsi="黑体" w:eastAsia="黑体"/>
          <w:sz w:val="52"/>
          <w:szCs w:val="52"/>
        </w:rPr>
        <w:t>目录</w:t>
      </w:r>
    </w:p>
    <w:p w14:paraId="1DE988F0">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儋州市第二幼儿园</w:t>
      </w:r>
      <w:r>
        <w:rPr>
          <w:rFonts w:hint="eastAsia" w:ascii="黑体" w:hAnsi="黑体" w:eastAsia="黑体"/>
          <w:sz w:val="32"/>
          <w:szCs w:val="32"/>
        </w:rPr>
        <w:t>概况</w:t>
      </w:r>
    </w:p>
    <w:p w14:paraId="2767372A">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258E29F6">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预算单位构成</w:t>
      </w:r>
    </w:p>
    <w:p w14:paraId="50AB12B4">
      <w:pPr>
        <w:pStyle w:val="7"/>
        <w:numPr>
          <w:ilvl w:val="0"/>
          <w:numId w:val="1"/>
        </w:numPr>
        <w:ind w:firstLineChars="0"/>
        <w:rPr>
          <w:rFonts w:ascii="黑体" w:hAnsi="黑体" w:eastAsia="黑体"/>
          <w:sz w:val="32"/>
          <w:szCs w:val="32"/>
        </w:rPr>
      </w:pPr>
      <w:r>
        <w:rPr>
          <w:rFonts w:hint="eastAsia" w:ascii="黑体" w:hAnsi="黑体" w:eastAsia="黑体"/>
          <w:sz w:val="32"/>
          <w:szCs w:val="32"/>
          <w:lang w:val="en-US" w:eastAsia="zh-CN"/>
        </w:rPr>
        <w:t>儋州市第二幼儿园单位</w:t>
      </w:r>
      <w:r>
        <w:rPr>
          <w:rFonts w:hint="eastAsia" w:ascii="黑体" w:hAnsi="黑体" w:eastAsia="黑体"/>
          <w:sz w:val="32"/>
          <w:szCs w:val="32"/>
        </w:rPr>
        <w:t>预算表</w:t>
      </w:r>
    </w:p>
    <w:p w14:paraId="5879CDF9">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115BB005">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161BD7A6">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0EFA5289">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6213B39D">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63361309">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6F4C97A0">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收支总表</w:t>
      </w:r>
    </w:p>
    <w:p w14:paraId="5D481888">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收入总表</w:t>
      </w:r>
    </w:p>
    <w:p w14:paraId="49225544">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支出总表</w:t>
      </w:r>
    </w:p>
    <w:p w14:paraId="62EB55EB">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629704F7">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lang w:val="en-US" w:eastAsia="zh-CN"/>
        </w:rPr>
        <w:t>儋州市第二幼儿园单位</w:t>
      </w:r>
      <w:r>
        <w:rPr>
          <w:rFonts w:hint="eastAsia" w:ascii="黑体" w:hAnsi="黑体" w:eastAsia="黑体"/>
          <w:sz w:val="32"/>
          <w:szCs w:val="32"/>
        </w:rPr>
        <w:t>预算情况说明</w:t>
      </w:r>
    </w:p>
    <w:p w14:paraId="0C2CD887">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58D7DC2B">
      <w:pPr>
        <w:pStyle w:val="7"/>
        <w:ind w:left="1320" w:firstLine="0" w:firstLineChars="0"/>
        <w:jc w:val="left"/>
        <w:rPr>
          <w:rFonts w:ascii="黑体" w:hAnsi="黑体" w:eastAsia="黑体"/>
          <w:sz w:val="32"/>
          <w:szCs w:val="32"/>
        </w:rPr>
      </w:pPr>
    </w:p>
    <w:p w14:paraId="26DB2A3F">
      <w:pPr>
        <w:jc w:val="left"/>
        <w:rPr>
          <w:rFonts w:ascii="黑体" w:hAnsi="黑体" w:eastAsia="黑体"/>
          <w:sz w:val="32"/>
          <w:szCs w:val="32"/>
        </w:rPr>
      </w:pPr>
    </w:p>
    <w:p w14:paraId="1E513EA2">
      <w:pPr>
        <w:jc w:val="left"/>
        <w:rPr>
          <w:rFonts w:ascii="黑体" w:hAnsi="黑体" w:eastAsia="黑体"/>
          <w:sz w:val="32"/>
          <w:szCs w:val="32"/>
        </w:rPr>
      </w:pPr>
    </w:p>
    <w:p w14:paraId="6897C056">
      <w:pPr>
        <w:jc w:val="left"/>
        <w:rPr>
          <w:rFonts w:ascii="黑体" w:hAnsi="黑体" w:eastAsia="黑体"/>
          <w:sz w:val="32"/>
          <w:szCs w:val="32"/>
        </w:rPr>
      </w:pPr>
    </w:p>
    <w:p w14:paraId="5B3E8E9F">
      <w:pPr>
        <w:jc w:val="left"/>
        <w:rPr>
          <w:rFonts w:ascii="黑体" w:hAnsi="黑体" w:eastAsia="黑体"/>
          <w:sz w:val="32"/>
          <w:szCs w:val="32"/>
        </w:rPr>
      </w:pPr>
    </w:p>
    <w:p w14:paraId="1BEC54A9">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儋州市第二幼儿园</w:t>
      </w:r>
      <w:r>
        <w:rPr>
          <w:rFonts w:hint="eastAsia" w:ascii="黑体" w:hAnsi="黑体" w:eastAsia="黑体"/>
          <w:sz w:val="32"/>
          <w:szCs w:val="32"/>
        </w:rPr>
        <w:t>概况</w:t>
      </w:r>
    </w:p>
    <w:p w14:paraId="3971D94D">
      <w:pPr>
        <w:jc w:val="left"/>
        <w:rPr>
          <w:rFonts w:ascii="仿宋_GB2312" w:hAnsi="仿宋_GB2312" w:eastAsia="仿宋_GB2312" w:cs="仿宋_GB2312"/>
          <w:sz w:val="32"/>
          <w:szCs w:val="32"/>
        </w:rPr>
      </w:pPr>
    </w:p>
    <w:p w14:paraId="1E5C8DF7">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0B1971A3">
      <w:pPr>
        <w:ind w:firstLine="640" w:firstLineChars="200"/>
        <w:jc w:val="left"/>
        <w:rPr>
          <w:rFonts w:hint="eastAsia" w:ascii="仿宋_GB2312" w:hAnsi="黑体" w:eastAsia="仿宋_GB2312"/>
          <w:sz w:val="32"/>
          <w:szCs w:val="32"/>
          <w:lang w:val="en-US" w:eastAsia="zh-CN"/>
        </w:rPr>
      </w:pPr>
      <w:r>
        <w:rPr>
          <w:rFonts w:hint="eastAsia" w:ascii="黑体" w:hAnsi="黑体" w:eastAsia="黑体" w:cs="仿宋_GB2312"/>
          <w:sz w:val="32"/>
          <w:szCs w:val="32"/>
          <w:lang w:val="en-US" w:eastAsia="zh-CN"/>
        </w:rPr>
        <w:t xml:space="preserve">   </w:t>
      </w:r>
      <w:r>
        <w:rPr>
          <w:rFonts w:hint="eastAsia" w:ascii="仿宋_GB2312" w:hAnsi="黑体" w:eastAsia="仿宋_GB2312"/>
          <w:sz w:val="32"/>
          <w:szCs w:val="32"/>
          <w:lang w:val="en-US" w:eastAsia="zh-CN"/>
        </w:rPr>
        <w:t>儋州市第二幼儿园位于儋州市那大镇农垦南路6号，是儋州市教育局直属全额拨款事业单位，业务范围是对幼儿实施保育和教育，促进幼儿全身心和谐发展。</w:t>
      </w:r>
    </w:p>
    <w:p w14:paraId="01766A74">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主要职能包括：</w:t>
      </w:r>
    </w:p>
    <w:p w14:paraId="4EC90233">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1、对3-6岁幼儿实施保育和教育。遵循保教结合的原则，对幼儿实施体、智、德、美诸全面发展的教育。</w:t>
      </w:r>
    </w:p>
    <w:p w14:paraId="042535F6">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2、大力开展教育科研活动，探索研究3-6岁幼儿教育的基本规律，积极探索3-6岁教育的有效途径和方法，大力开展亲子教育等促进幼儿成长的各类活动，并作相关的探索和研究。  　　</w:t>
      </w:r>
    </w:p>
    <w:p w14:paraId="5AB05F1F">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3、合理使用各项经费，有计划地搞好幼儿园建设。</w:t>
      </w:r>
    </w:p>
    <w:p w14:paraId="55DA0A17">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4、督促检查班组教学计划、教学大纲的贯彻实施，组织总结交流教学经验。</w:t>
      </w:r>
    </w:p>
    <w:p w14:paraId="089C8B80">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5、开展教研活动和课题研究，进行教育改革，推广新的幼儿教育训练方案、教材等科研成果，提高教育质量。</w:t>
      </w:r>
    </w:p>
    <w:p w14:paraId="2D27E54A">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6、开展多项活动，有计划、有组织地培养提高教师的业务水平和教学能力。</w:t>
      </w:r>
    </w:p>
    <w:p w14:paraId="06BC50DD">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7、负责教育教学、生活设施用品的订购、采购和计划供应工作。</w:t>
      </w:r>
    </w:p>
    <w:p w14:paraId="17264CE5">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8、负责幼儿的体检、卫生保健、安全工作,预防传染病的发生。</w:t>
      </w:r>
    </w:p>
    <w:p w14:paraId="5B33233C">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9、保障幼儿一日三餐饮食的科学营养、合理安排。</w:t>
      </w:r>
    </w:p>
    <w:p w14:paraId="18132214">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10、建立家园联系制度，采取适当的形式与家长沟通，研究幼儿教育对策，实现家园共育。 </w:t>
      </w:r>
    </w:p>
    <w:p w14:paraId="4F6BD210">
      <w:pPr>
        <w:pStyle w:val="11"/>
        <w:numPr>
          <w:ilvl w:val="0"/>
          <w:numId w:val="0"/>
        </w:numPr>
        <w:ind w:leftChars="0"/>
        <w:jc w:val="left"/>
        <w:rPr>
          <w:rFonts w:ascii="黑体" w:hAnsi="黑体" w:eastAsia="黑体" w:cs="仿宋_GB2312"/>
          <w:sz w:val="32"/>
          <w:szCs w:val="32"/>
        </w:rPr>
      </w:pPr>
      <w:r>
        <w:rPr>
          <w:rFonts w:hint="eastAsia" w:ascii="黑体" w:hAnsi="黑体" w:eastAsia="黑体" w:cs="仿宋_GB2312"/>
          <w:sz w:val="32"/>
          <w:szCs w:val="32"/>
          <w:lang w:val="en-US" w:eastAsia="zh-CN"/>
        </w:rPr>
        <w:t xml:space="preserve">    二、</w:t>
      </w:r>
      <w:r>
        <w:rPr>
          <w:rFonts w:hint="eastAsia" w:ascii="黑体" w:hAnsi="黑体" w:eastAsia="黑体" w:cs="仿宋_GB2312"/>
          <w:sz w:val="32"/>
          <w:szCs w:val="32"/>
        </w:rPr>
        <w:t>预算单位构成</w:t>
      </w:r>
    </w:p>
    <w:p w14:paraId="7FED6A37">
      <w:pPr>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儋州市第二幼儿园设3个内设机构，包括：园长办公室、财务室、综合办公室。</w:t>
      </w:r>
    </w:p>
    <w:p w14:paraId="62560FA8">
      <w:pPr>
        <w:spacing w:line="560" w:lineRule="exact"/>
        <w:ind w:firstLine="620"/>
        <w:rPr>
          <w:rFonts w:hint="default" w:ascii="仿宋_GB2312" w:hAnsi="仿宋_GB2312" w:eastAsia="仿宋_GB2312" w:cs="仿宋_GB2312"/>
          <w:b/>
          <w:color w:val="3A3A3A"/>
          <w:sz w:val="31"/>
          <w:szCs w:val="31"/>
          <w:shd w:val="clear" w:color="auto" w:fill="FFFFFF"/>
          <w:lang w:val="en-US" w:eastAsia="zh-CN"/>
        </w:rPr>
      </w:pPr>
    </w:p>
    <w:p w14:paraId="7DECD972">
      <w:pPr>
        <w:rPr>
          <w:rFonts w:hint="eastAsia" w:ascii="黑体" w:hAnsi="黑体" w:eastAsia="黑体"/>
          <w:color w:val="auto"/>
          <w:sz w:val="32"/>
          <w:szCs w:val="32"/>
        </w:rPr>
      </w:pPr>
      <w:r>
        <w:rPr>
          <w:rFonts w:hint="eastAsia" w:ascii="黑体" w:hAnsi="黑体" w:eastAsia="黑体"/>
          <w:color w:val="auto"/>
          <w:sz w:val="32"/>
          <w:szCs w:val="32"/>
        </w:rPr>
        <w:t>第二部分</w:t>
      </w:r>
      <w:r>
        <w:rPr>
          <w:rFonts w:hint="eastAsia" w:ascii="黑体" w:hAnsi="黑体" w:eastAsia="黑体"/>
          <w:color w:val="auto"/>
          <w:sz w:val="32"/>
          <w:szCs w:val="32"/>
          <w:lang w:val="en-US" w:eastAsia="zh-CN"/>
        </w:rPr>
        <w:t xml:space="preserve"> 儋州</w:t>
      </w:r>
      <w:r>
        <w:rPr>
          <w:rFonts w:hint="eastAsia" w:ascii="黑体" w:hAnsi="黑体" w:eastAsia="黑体" w:cs="Times New Roman"/>
          <w:color w:val="auto"/>
          <w:sz w:val="32"/>
          <w:shd w:val="clear" w:color="auto" w:fill="FFFFFF"/>
          <w:lang w:val="en-US" w:eastAsia="zh-CN"/>
        </w:rPr>
        <w:t>市第二幼儿园2026年单位预</w:t>
      </w:r>
      <w:r>
        <w:rPr>
          <w:rFonts w:hint="eastAsia" w:ascii="黑体" w:hAnsi="黑体" w:eastAsia="黑体"/>
          <w:color w:val="auto"/>
          <w:sz w:val="32"/>
          <w:szCs w:val="32"/>
        </w:rPr>
        <w:t>算表</w:t>
      </w:r>
    </w:p>
    <w:p w14:paraId="66CBB272">
      <w:pPr>
        <w:ind w:firstLine="640" w:firstLineChars="200"/>
        <w:jc w:val="left"/>
        <w:rPr>
          <w:rFonts w:hint="eastAsia" w:ascii="黑体" w:hAnsi="黑体" w:eastAsia="黑体"/>
          <w:sz w:val="32"/>
          <w:szCs w:val="32"/>
        </w:rPr>
      </w:pPr>
      <w:r>
        <w:rPr>
          <w:rFonts w:hint="eastAsia" w:ascii="黑体" w:hAnsi="黑体" w:eastAsia="黑体"/>
          <w:sz w:val="32"/>
          <w:szCs w:val="32"/>
        </w:rPr>
        <w:t>一、 财政拨款收支总表</w:t>
      </w:r>
    </w:p>
    <w:p w14:paraId="5BC3A735">
      <w:pPr>
        <w:ind w:firstLine="640" w:firstLineChars="200"/>
        <w:jc w:val="left"/>
        <w:rPr>
          <w:rFonts w:hint="eastAsia" w:ascii="黑体" w:hAnsi="黑体" w:eastAsia="黑体"/>
          <w:sz w:val="32"/>
          <w:szCs w:val="32"/>
        </w:rPr>
      </w:pPr>
      <w:r>
        <w:rPr>
          <w:rFonts w:hint="eastAsia" w:ascii="黑体" w:hAnsi="黑体" w:eastAsia="黑体"/>
          <w:sz w:val="32"/>
          <w:szCs w:val="32"/>
        </w:rPr>
        <w:t>二、 一般公共预算支出表</w:t>
      </w:r>
    </w:p>
    <w:p w14:paraId="117E4FE1">
      <w:pPr>
        <w:ind w:firstLine="640" w:firstLineChars="200"/>
        <w:jc w:val="left"/>
        <w:rPr>
          <w:rFonts w:hint="eastAsia" w:ascii="黑体" w:hAnsi="黑体" w:eastAsia="黑体"/>
          <w:sz w:val="32"/>
          <w:szCs w:val="32"/>
        </w:rPr>
      </w:pPr>
      <w:r>
        <w:rPr>
          <w:rFonts w:hint="eastAsia" w:ascii="黑体" w:hAnsi="黑体" w:eastAsia="黑体"/>
          <w:sz w:val="32"/>
          <w:szCs w:val="32"/>
        </w:rPr>
        <w:t>三、 一般公共预算基本支出表</w:t>
      </w:r>
    </w:p>
    <w:p w14:paraId="3FAC1BB8">
      <w:pPr>
        <w:ind w:firstLine="640" w:firstLineChars="200"/>
        <w:jc w:val="left"/>
        <w:rPr>
          <w:rFonts w:hint="eastAsia" w:ascii="黑体" w:hAnsi="黑体" w:eastAsia="黑体"/>
          <w:sz w:val="32"/>
          <w:szCs w:val="32"/>
        </w:rPr>
      </w:pPr>
      <w:r>
        <w:rPr>
          <w:rFonts w:hint="eastAsia" w:ascii="黑体" w:hAnsi="黑体" w:eastAsia="黑体"/>
          <w:sz w:val="32"/>
          <w:szCs w:val="32"/>
        </w:rPr>
        <w:t>四、 一般公共预算“三公”经费支出表</w:t>
      </w:r>
    </w:p>
    <w:p w14:paraId="3B45434B">
      <w:pPr>
        <w:ind w:firstLine="640" w:firstLineChars="200"/>
        <w:jc w:val="left"/>
        <w:rPr>
          <w:rFonts w:hint="eastAsia" w:ascii="黑体" w:hAnsi="黑体" w:eastAsia="黑体"/>
          <w:sz w:val="32"/>
          <w:szCs w:val="32"/>
        </w:rPr>
      </w:pPr>
      <w:r>
        <w:rPr>
          <w:rFonts w:hint="eastAsia" w:ascii="黑体" w:hAnsi="黑体" w:eastAsia="黑体"/>
          <w:sz w:val="32"/>
          <w:szCs w:val="32"/>
        </w:rPr>
        <w:t>五、 政府性基金预算支出表。</w:t>
      </w:r>
    </w:p>
    <w:p w14:paraId="44B8883C">
      <w:pPr>
        <w:ind w:firstLine="640" w:firstLineChars="200"/>
        <w:jc w:val="left"/>
        <w:rPr>
          <w:rFonts w:hint="eastAsia" w:ascii="黑体" w:hAnsi="黑体" w:eastAsia="黑体"/>
          <w:sz w:val="32"/>
          <w:szCs w:val="32"/>
        </w:rPr>
      </w:pPr>
      <w:r>
        <w:rPr>
          <w:rFonts w:hint="eastAsia" w:ascii="黑体" w:hAnsi="黑体" w:eastAsia="黑体"/>
          <w:sz w:val="32"/>
          <w:szCs w:val="32"/>
        </w:rPr>
        <w:t>六、 政府性基金预算“三公”经费支出表</w:t>
      </w:r>
    </w:p>
    <w:p w14:paraId="0648E4DF">
      <w:pPr>
        <w:ind w:firstLine="640" w:firstLineChars="200"/>
        <w:jc w:val="left"/>
        <w:rPr>
          <w:rFonts w:hint="eastAsia" w:ascii="黑体" w:hAnsi="黑体" w:eastAsia="黑体"/>
          <w:sz w:val="32"/>
          <w:szCs w:val="32"/>
        </w:rPr>
      </w:pPr>
      <w:r>
        <w:rPr>
          <w:rFonts w:hint="eastAsia" w:ascii="黑体" w:hAnsi="黑体" w:eastAsia="黑体"/>
          <w:sz w:val="32"/>
          <w:szCs w:val="32"/>
        </w:rPr>
        <w:t>七、 单位收支总表</w:t>
      </w:r>
    </w:p>
    <w:p w14:paraId="338D9A52">
      <w:pPr>
        <w:ind w:firstLine="640" w:firstLineChars="200"/>
        <w:jc w:val="left"/>
        <w:rPr>
          <w:rFonts w:hint="eastAsia" w:ascii="黑体" w:hAnsi="黑体" w:eastAsia="黑体"/>
          <w:sz w:val="32"/>
          <w:szCs w:val="32"/>
        </w:rPr>
      </w:pPr>
      <w:r>
        <w:rPr>
          <w:rFonts w:hint="eastAsia" w:ascii="黑体" w:hAnsi="黑体" w:eastAsia="黑体"/>
          <w:sz w:val="32"/>
          <w:szCs w:val="32"/>
        </w:rPr>
        <w:t>八、 单位收入总表</w:t>
      </w:r>
    </w:p>
    <w:p w14:paraId="7BF19D57">
      <w:pPr>
        <w:ind w:firstLine="640" w:firstLineChars="200"/>
        <w:jc w:val="left"/>
        <w:rPr>
          <w:rFonts w:hint="eastAsia" w:ascii="黑体" w:hAnsi="黑体" w:eastAsia="黑体"/>
          <w:sz w:val="32"/>
          <w:szCs w:val="32"/>
        </w:rPr>
      </w:pPr>
      <w:r>
        <w:rPr>
          <w:rFonts w:hint="eastAsia" w:ascii="黑体" w:hAnsi="黑体" w:eastAsia="黑体"/>
          <w:sz w:val="32"/>
          <w:szCs w:val="32"/>
        </w:rPr>
        <w:t>九、 单位支出总表</w:t>
      </w:r>
    </w:p>
    <w:p w14:paraId="4F43F22E">
      <w:pPr>
        <w:ind w:firstLine="640" w:firstLineChars="200"/>
        <w:jc w:val="left"/>
        <w:rPr>
          <w:rFonts w:hint="eastAsia" w:ascii="黑体" w:hAnsi="黑体" w:eastAsia="黑体"/>
          <w:sz w:val="32"/>
          <w:szCs w:val="32"/>
        </w:rPr>
      </w:pPr>
      <w:r>
        <w:rPr>
          <w:rFonts w:hint="eastAsia" w:ascii="黑体" w:hAnsi="黑体" w:eastAsia="黑体"/>
          <w:sz w:val="32"/>
          <w:szCs w:val="32"/>
        </w:rPr>
        <w:t>十、 项目支出绩效信息表</w:t>
      </w:r>
    </w:p>
    <w:p w14:paraId="7012955B">
      <w:pPr>
        <w:ind w:firstLine="640" w:firstLineChars="200"/>
        <w:jc w:val="left"/>
        <w:rPr>
          <w:rFonts w:hint="eastAsia" w:ascii="黑体" w:hAnsi="黑体" w:eastAsia="黑体"/>
          <w:sz w:val="32"/>
          <w:szCs w:val="32"/>
        </w:rPr>
      </w:pPr>
    </w:p>
    <w:p w14:paraId="6AEB74BD">
      <w:pPr>
        <w:ind w:firstLine="640" w:firstLineChars="200"/>
        <w:jc w:val="left"/>
        <w:rPr>
          <w:rFonts w:hint="eastAsia" w:ascii="黑体" w:hAnsi="黑体" w:eastAsia="黑体"/>
          <w:sz w:val="32"/>
          <w:szCs w:val="32"/>
        </w:rPr>
      </w:pPr>
    </w:p>
    <w:p w14:paraId="56CD68AA">
      <w:pPr>
        <w:ind w:firstLine="320" w:firstLineChars="100"/>
        <w:rPr>
          <w:rFonts w:ascii="黑体" w:hAnsi="黑体" w:eastAsia="黑体"/>
          <w:color w:val="auto"/>
          <w:sz w:val="32"/>
          <w:szCs w:val="32"/>
        </w:rPr>
      </w:pPr>
      <w:r>
        <w:rPr>
          <w:rFonts w:hint="eastAsia" w:ascii="黑体" w:hAnsi="黑体" w:eastAsia="黑体"/>
          <w:color w:val="auto"/>
          <w:sz w:val="32"/>
          <w:szCs w:val="32"/>
        </w:rPr>
        <w:t xml:space="preserve">第三部分   </w:t>
      </w:r>
      <w:r>
        <w:rPr>
          <w:rFonts w:hint="eastAsia" w:ascii="黑体" w:hAnsi="黑体" w:eastAsia="黑体" w:cs="Times New Roman"/>
          <w:color w:val="auto"/>
          <w:sz w:val="32"/>
          <w:shd w:val="clear" w:color="auto" w:fill="FFFFFF"/>
          <w:lang w:val="en-US" w:eastAsia="zh-CN"/>
        </w:rPr>
        <w:t>儋州市第二幼儿园单位2026年预算情况说明</w:t>
      </w:r>
    </w:p>
    <w:p w14:paraId="54410753">
      <w:pPr>
        <w:jc w:val="center"/>
        <w:rPr>
          <w:rFonts w:ascii="黑体" w:hAnsi="黑体" w:eastAsia="黑体"/>
          <w:sz w:val="32"/>
          <w:szCs w:val="32"/>
        </w:rPr>
      </w:pPr>
    </w:p>
    <w:p w14:paraId="3BD2AA8A">
      <w:pPr>
        <w:numPr>
          <w:ilvl w:val="0"/>
          <w:numId w:val="6"/>
        </w:numPr>
        <w:ind w:firstLine="640" w:firstLineChars="200"/>
        <w:jc w:val="left"/>
        <w:rPr>
          <w:rFonts w:hint="eastAsia" w:ascii="黑体" w:hAnsi="黑体" w:eastAsia="黑体" w:cs="Times New Roman"/>
          <w:sz w:val="32"/>
          <w:shd w:val="clear" w:color="auto" w:fill="FFFFFF"/>
          <w:lang w:val="en-US" w:eastAsia="zh-CN"/>
        </w:rPr>
      </w:pPr>
      <w:r>
        <w:rPr>
          <w:rFonts w:hint="eastAsia" w:ascii="黑体" w:hAnsi="黑体" w:eastAsia="黑体" w:cs="Times New Roman"/>
          <w:sz w:val="32"/>
          <w:shd w:val="clear" w:color="auto" w:fill="FFFFFF"/>
          <w:lang w:val="en-US" w:eastAsia="zh-CN"/>
        </w:rPr>
        <w:t>财政拨款收支预算情况的总体说明。</w:t>
      </w:r>
    </w:p>
    <w:p w14:paraId="324D497E">
      <w:pPr>
        <w:numPr>
          <w:ilvl w:val="0"/>
          <w:numId w:val="0"/>
        </w:numPr>
        <w:ind w:firstLine="640" w:firstLineChars="200"/>
        <w:jc w:val="left"/>
        <w:rPr>
          <w:rFonts w:ascii="仿宋_GB2312" w:hAnsi="黑体" w:eastAsia="仿宋_GB2312"/>
          <w:sz w:val="32"/>
          <w:szCs w:val="32"/>
        </w:rPr>
      </w:pPr>
      <w:r>
        <w:rPr>
          <w:rFonts w:hint="eastAsia" w:ascii="仿宋_GB2312" w:hAnsi="黑体" w:eastAsia="仿宋_GB2312"/>
          <w:sz w:val="32"/>
          <w:szCs w:val="32"/>
          <w:lang w:val="en-US" w:eastAsia="zh-CN"/>
        </w:rPr>
        <w:t>儋州市第二幼儿园2026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461.08</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461.08</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459.02</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2.07</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461.08</w:t>
      </w:r>
      <w:r>
        <w:rPr>
          <w:rFonts w:hint="eastAsia" w:ascii="仿宋_GB2312" w:hAnsi="黑体" w:eastAsia="仿宋_GB2312"/>
          <w:sz w:val="32"/>
          <w:szCs w:val="32"/>
        </w:rPr>
        <w:t>万元，包括</w:t>
      </w:r>
      <w:r>
        <w:rPr>
          <w:rFonts w:hint="eastAsia" w:ascii="仿宋_GB2312" w:hAnsi="黑体" w:eastAsia="仿宋_GB2312"/>
          <w:sz w:val="32"/>
          <w:szCs w:val="32"/>
          <w:lang w:val="en-US" w:eastAsia="zh-CN"/>
        </w:rPr>
        <w:t>教育</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410.81</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社会保障和就业</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22.38</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卫生健康支出</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15.39</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住房保障支出12.50万元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1E760122">
      <w:pPr>
        <w:ind w:firstLine="640"/>
        <w:jc w:val="left"/>
        <w:rPr>
          <w:rFonts w:ascii="黑体" w:hAnsi="黑体" w:eastAsia="黑体"/>
          <w:sz w:val="32"/>
          <w:szCs w:val="32"/>
        </w:rPr>
      </w:pPr>
      <w:r>
        <w:rPr>
          <w:rFonts w:hint="eastAsia" w:ascii="黑体" w:hAnsi="黑体" w:eastAsia="黑体"/>
          <w:sz w:val="32"/>
          <w:szCs w:val="32"/>
        </w:rPr>
        <w:t>二、</w:t>
      </w:r>
      <w:r>
        <w:rPr>
          <w:rFonts w:hint="eastAsia" w:ascii="黑体" w:hAnsi="黑体" w:eastAsia="黑体" w:cs="Times New Roman"/>
          <w:sz w:val="32"/>
          <w:shd w:val="clear" w:color="auto" w:fill="FFFFFF"/>
          <w:lang w:val="en-US" w:eastAsia="zh-CN"/>
        </w:rPr>
        <w:t>一般公共预算当年拨款情况说明</w:t>
      </w:r>
    </w:p>
    <w:p w14:paraId="1AECD867">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344081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olor w:val="auto"/>
          <w:sz w:val="32"/>
          <w:szCs w:val="32"/>
          <w:lang w:val="en-US" w:eastAsia="zh-CN"/>
        </w:rPr>
      </w:pPr>
      <w:r>
        <w:rPr>
          <w:rFonts w:hint="eastAsia" w:ascii="仿宋_GB2312" w:hAnsi="黑体" w:eastAsia="仿宋_GB2312"/>
          <w:sz w:val="32"/>
          <w:szCs w:val="32"/>
          <w:lang w:val="en-US" w:eastAsia="zh-CN"/>
        </w:rPr>
        <w:t>儋州市第二幼儿园单位2026年一般公共预算当年拨款</w:t>
      </w:r>
      <w:r>
        <w:rPr>
          <w:rFonts w:hint="eastAsia" w:ascii="仿宋_GB2312" w:hAnsi="黑体" w:eastAsia="仿宋_GB2312" w:cs="仿宋_GB2312"/>
          <w:sz w:val="32"/>
          <w:szCs w:val="32"/>
          <w:lang w:val="en-US" w:eastAsia="zh-CN"/>
        </w:rPr>
        <w:t>461.08</w:t>
      </w:r>
      <w:r>
        <w:rPr>
          <w:rFonts w:hint="eastAsia" w:ascii="仿宋_GB2312" w:hAnsi="黑体" w:eastAsia="仿宋_GB2312"/>
          <w:sz w:val="32"/>
          <w:szCs w:val="32"/>
          <w:lang w:val="en-US" w:eastAsia="zh-CN"/>
        </w:rPr>
        <w:t>万元，</w:t>
      </w:r>
      <w:r>
        <w:rPr>
          <w:rFonts w:hint="eastAsia" w:eastAsia="仿宋_GB2312"/>
          <w:sz w:val="32"/>
          <w:szCs w:val="32"/>
        </w:rPr>
        <w:t>比上年预算数增加</w:t>
      </w:r>
      <w:r>
        <w:rPr>
          <w:rFonts w:hint="eastAsia" w:eastAsia="仿宋_GB2312"/>
          <w:sz w:val="32"/>
          <w:szCs w:val="32"/>
          <w:lang w:val="en-US" w:eastAsia="zh-CN"/>
        </w:rPr>
        <w:t>51.96</w:t>
      </w:r>
      <w:r>
        <w:rPr>
          <w:rFonts w:hint="eastAsia" w:eastAsia="仿宋_GB2312"/>
          <w:sz w:val="32"/>
          <w:szCs w:val="32"/>
        </w:rPr>
        <w:t>万元，主要是</w:t>
      </w:r>
      <w:r>
        <w:rPr>
          <w:rFonts w:hint="eastAsia" w:eastAsia="仿宋_GB2312"/>
          <w:sz w:val="32"/>
          <w:szCs w:val="32"/>
          <w:lang w:val="en-US" w:eastAsia="zh-CN"/>
        </w:rPr>
        <w:t>2026年</w:t>
      </w:r>
      <w:r>
        <w:rPr>
          <w:rFonts w:hint="eastAsia" w:eastAsia="仿宋_GB2312"/>
          <w:color w:val="auto"/>
          <w:sz w:val="32"/>
          <w:szCs w:val="32"/>
          <w:lang w:val="en-US" w:eastAsia="zh-CN"/>
        </w:rPr>
        <w:t>人员工资调整变化，幼儿人数增多。</w:t>
      </w:r>
    </w:p>
    <w:p w14:paraId="014E24D1">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14:paraId="31F4BA9F">
      <w:pPr>
        <w:ind w:firstLine="800" w:firstLineChars="25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教育</w:t>
      </w:r>
      <w:r>
        <w:rPr>
          <w:rFonts w:hint="eastAsia" w:ascii="仿宋_GB2312" w:hAnsi="黑体" w:eastAsia="仿宋_GB2312"/>
          <w:color w:val="auto"/>
          <w:sz w:val="32"/>
          <w:szCs w:val="32"/>
        </w:rPr>
        <w:t>支出</w:t>
      </w:r>
      <w:r>
        <w:rPr>
          <w:rFonts w:hint="eastAsia" w:ascii="仿宋_GB2312" w:hAnsi="黑体" w:eastAsia="仿宋_GB2312" w:cs="仿宋_GB2312"/>
          <w:sz w:val="32"/>
          <w:szCs w:val="32"/>
          <w:lang w:val="en-US" w:eastAsia="zh-CN"/>
        </w:rPr>
        <w:t>410.81</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89.1</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社会保障和就业</w:t>
      </w:r>
      <w:r>
        <w:rPr>
          <w:rFonts w:hint="eastAsia" w:ascii="仿宋_GB2312" w:hAnsi="黑体" w:eastAsia="仿宋_GB2312"/>
          <w:color w:val="auto"/>
          <w:sz w:val="32"/>
          <w:szCs w:val="32"/>
        </w:rPr>
        <w:t>支出</w:t>
      </w:r>
      <w:r>
        <w:rPr>
          <w:rFonts w:hint="eastAsia" w:ascii="仿宋_GB2312" w:hAnsi="黑体" w:eastAsia="仿宋_GB2312" w:cs="仿宋_GB2312"/>
          <w:sz w:val="32"/>
          <w:szCs w:val="32"/>
          <w:lang w:val="en-US" w:eastAsia="zh-CN"/>
        </w:rPr>
        <w:t>22.38万</w:t>
      </w:r>
      <w:r>
        <w:rPr>
          <w:rFonts w:hint="eastAsia" w:ascii="仿宋_GB2312" w:hAnsi="黑体" w:eastAsia="仿宋_GB2312"/>
          <w:color w:val="auto"/>
          <w:sz w:val="32"/>
          <w:szCs w:val="32"/>
        </w:rPr>
        <w:t>元，占</w:t>
      </w:r>
      <w:r>
        <w:rPr>
          <w:rFonts w:hint="eastAsia" w:ascii="仿宋_GB2312" w:hAnsi="黑体" w:eastAsia="仿宋_GB2312" w:cs="仿宋_GB2312"/>
          <w:color w:val="auto"/>
          <w:sz w:val="32"/>
          <w:szCs w:val="32"/>
          <w:lang w:val="en-US" w:eastAsia="zh-CN"/>
        </w:rPr>
        <w:t>4.8</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卫生健康支出</w:t>
      </w:r>
      <w:r>
        <w:rPr>
          <w:rFonts w:hint="eastAsia" w:ascii="仿宋_GB2312" w:hAnsi="黑体" w:eastAsia="仿宋_GB2312"/>
          <w:color w:val="auto"/>
          <w:sz w:val="32"/>
          <w:szCs w:val="32"/>
        </w:rPr>
        <w:t>支出</w:t>
      </w:r>
      <w:r>
        <w:rPr>
          <w:rFonts w:hint="eastAsia" w:ascii="仿宋_GB2312" w:hAnsi="黑体" w:eastAsia="仿宋_GB2312" w:cs="仿宋_GB2312"/>
          <w:sz w:val="32"/>
          <w:szCs w:val="32"/>
          <w:lang w:val="en-US" w:eastAsia="zh-CN"/>
        </w:rPr>
        <w:t>15.39</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3.4</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住房保障支出</w:t>
      </w:r>
      <w:r>
        <w:rPr>
          <w:rFonts w:hint="eastAsia" w:ascii="仿宋_GB2312" w:hAnsi="黑体" w:eastAsia="仿宋_GB2312"/>
          <w:sz w:val="32"/>
          <w:szCs w:val="32"/>
          <w:lang w:val="en-US" w:eastAsia="zh-CN"/>
        </w:rPr>
        <w:t>12.5</w:t>
      </w:r>
      <w:r>
        <w:rPr>
          <w:rFonts w:hint="eastAsia" w:ascii="仿宋_GB2312" w:hAnsi="黑体" w:eastAsia="仿宋_GB2312"/>
          <w:color w:val="auto"/>
          <w:sz w:val="32"/>
          <w:szCs w:val="32"/>
          <w:lang w:val="en-US" w:eastAsia="zh-CN"/>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2.7</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w:t>
      </w:r>
    </w:p>
    <w:p w14:paraId="21C3A402">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14:paraId="5C87FF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auto"/>
          <w:sz w:val="32"/>
          <w:szCs w:val="32"/>
        </w:rPr>
      </w:pPr>
      <w:r>
        <w:rPr>
          <w:rFonts w:hint="eastAsia" w:ascii="仿宋_GB2312" w:hAnsi="黑体" w:eastAsia="仿宋_GB2312" w:cs="仿宋_GB2312"/>
          <w:color w:val="auto"/>
          <w:sz w:val="32"/>
          <w:szCs w:val="32"/>
        </w:rPr>
        <w:t>1.</w:t>
      </w:r>
      <w:r>
        <w:rPr>
          <w:rFonts w:hint="eastAsia" w:ascii="仿宋_GB2312" w:hAnsi="黑体" w:eastAsia="仿宋_GB2312" w:cs="仿宋_GB2312"/>
          <w:color w:val="auto"/>
          <w:sz w:val="32"/>
          <w:szCs w:val="32"/>
          <w:lang w:val="en-US" w:eastAsia="zh-CN"/>
        </w:rPr>
        <w:t>教育支出</w:t>
      </w:r>
      <w:r>
        <w:rPr>
          <w:rFonts w:hint="eastAsia" w:ascii="仿宋_GB2312" w:hAnsi="黑体" w:eastAsia="仿宋_GB2312" w:cs="仿宋_GB2312"/>
          <w:color w:val="auto"/>
          <w:sz w:val="32"/>
          <w:szCs w:val="32"/>
        </w:rPr>
        <w:t>（类）</w:t>
      </w:r>
      <w:r>
        <w:rPr>
          <w:rFonts w:hint="eastAsia" w:ascii="仿宋_GB2312" w:hAnsi="黑体" w:eastAsia="仿宋_GB2312" w:cs="仿宋_GB2312"/>
          <w:color w:val="auto"/>
          <w:sz w:val="32"/>
          <w:szCs w:val="32"/>
          <w:lang w:val="en-US" w:eastAsia="zh-CN"/>
        </w:rPr>
        <w:t>普通教育</w:t>
      </w:r>
      <w:r>
        <w:rPr>
          <w:rFonts w:hint="eastAsia" w:ascii="仿宋_GB2312" w:hAnsi="黑体" w:eastAsia="仿宋_GB2312" w:cs="仿宋_GB2312"/>
          <w:color w:val="auto"/>
          <w:sz w:val="32"/>
          <w:szCs w:val="32"/>
        </w:rPr>
        <w:t>（款）</w:t>
      </w:r>
      <w:r>
        <w:rPr>
          <w:rFonts w:hint="eastAsia" w:ascii="仿宋_GB2312" w:hAnsi="黑体" w:eastAsia="仿宋_GB2312" w:cs="仿宋_GB2312"/>
          <w:color w:val="auto"/>
          <w:sz w:val="32"/>
          <w:szCs w:val="32"/>
          <w:lang w:val="en-US" w:eastAsia="zh-CN"/>
        </w:rPr>
        <w:t>学前教育</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410.81</w:t>
      </w:r>
      <w:r>
        <w:rPr>
          <w:rFonts w:hint="eastAsia" w:ascii="仿宋_GB2312" w:hAnsi="黑体" w:eastAsia="仿宋_GB2312"/>
          <w:color w:val="auto"/>
          <w:sz w:val="32"/>
          <w:szCs w:val="32"/>
        </w:rPr>
        <w:t>元，</w:t>
      </w:r>
      <w:r>
        <w:rPr>
          <w:rFonts w:hint="eastAsia" w:eastAsia="仿宋_GB2312"/>
          <w:color w:val="auto"/>
          <w:sz w:val="32"/>
          <w:szCs w:val="32"/>
        </w:rPr>
        <w:t>比上年预算数增加</w:t>
      </w:r>
      <w:r>
        <w:rPr>
          <w:rFonts w:hint="eastAsia" w:eastAsia="仿宋_GB2312"/>
          <w:color w:val="auto"/>
          <w:sz w:val="32"/>
          <w:szCs w:val="32"/>
          <w:lang w:val="en-US" w:eastAsia="zh-CN"/>
        </w:rPr>
        <w:t>50.57</w:t>
      </w:r>
      <w:r>
        <w:rPr>
          <w:rFonts w:hint="eastAsia" w:eastAsia="仿宋_GB2312"/>
          <w:color w:val="auto"/>
          <w:sz w:val="32"/>
          <w:szCs w:val="32"/>
        </w:rPr>
        <w:t>万元，主要是2026年人员工资调整变化</w:t>
      </w:r>
      <w:r>
        <w:rPr>
          <w:rFonts w:hint="eastAsia" w:eastAsia="仿宋_GB2312"/>
          <w:color w:val="auto"/>
          <w:sz w:val="32"/>
          <w:szCs w:val="32"/>
          <w:lang w:eastAsia="zh-CN"/>
        </w:rPr>
        <w:t>，</w:t>
      </w:r>
      <w:r>
        <w:rPr>
          <w:rFonts w:hint="eastAsia" w:eastAsia="仿宋_GB2312"/>
          <w:color w:val="auto"/>
          <w:sz w:val="32"/>
          <w:szCs w:val="32"/>
          <w:lang w:val="en-US" w:eastAsia="zh-CN"/>
        </w:rPr>
        <w:t>幼儿</w:t>
      </w:r>
      <w:r>
        <w:rPr>
          <w:rFonts w:hint="eastAsia" w:ascii="仿宋_GB2312" w:hAnsi="微软雅黑" w:eastAsia="仿宋_GB2312" w:cs="仿宋_GB2312"/>
          <w:color w:val="auto"/>
          <w:sz w:val="31"/>
          <w:szCs w:val="31"/>
          <w:shd w:val="clear" w:color="auto" w:fill="FFFFFF"/>
        </w:rPr>
        <w:t>保教费都有所增加，学前教育</w:t>
      </w:r>
      <w:r>
        <w:rPr>
          <w:rFonts w:ascii="仿宋_GB2312" w:hAnsi="微软雅黑" w:eastAsia="仿宋_GB2312" w:cs="仿宋_GB2312"/>
          <w:color w:val="auto"/>
          <w:sz w:val="31"/>
          <w:szCs w:val="31"/>
          <w:shd w:val="clear" w:color="auto" w:fill="FFFFFF"/>
        </w:rPr>
        <w:t>支出也相应</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w:t>
      </w:r>
    </w:p>
    <w:p w14:paraId="7C4193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2. 社会保障和就业支出（类）行政事业单位养老支出（款）机关事业单位基本养老保险缴费支出（项）2026年预算数为22.38万元，比上年预算数增加1.52万元，主要是2026年在编人员工资调整变化，机关事业单位基本养老保险缴费支出也相应增加。</w:t>
      </w:r>
    </w:p>
    <w:p w14:paraId="6E0970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FF"/>
          <w:sz w:val="32"/>
          <w:szCs w:val="32"/>
        </w:rPr>
      </w:pPr>
      <w:r>
        <w:rPr>
          <w:rFonts w:hint="eastAsia" w:ascii="Calibri" w:hAnsi="Calibri" w:eastAsia="仿宋_GB2312" w:cs="黑体"/>
          <w:color w:val="auto"/>
          <w:kern w:val="2"/>
          <w:sz w:val="32"/>
          <w:szCs w:val="32"/>
          <w:lang w:val="en-US" w:eastAsia="zh-CN" w:bidi="ar-SA"/>
        </w:rPr>
        <w:t>3. 卫生健康支出（类）行政事业单位</w:t>
      </w:r>
      <w:r>
        <w:rPr>
          <w:rFonts w:hint="eastAsia" w:ascii="仿宋_GB2312" w:hAnsi="黑体" w:eastAsia="仿宋_GB2312" w:cs="仿宋_GB2312"/>
          <w:color w:val="auto"/>
          <w:kern w:val="0"/>
          <w:sz w:val="32"/>
          <w:szCs w:val="32"/>
          <w:lang w:val="en-US" w:eastAsia="zh-CN" w:bidi="ar"/>
        </w:rPr>
        <w:t>医疗支出（款）事业单位医疗（项）2026年预算数为15.39万元，比上年预算数减少0.78万元，主要是2026年在编人员工资调整变化，事业单位医疗、公务员医疗补助支出也相应减少。</w:t>
      </w:r>
    </w:p>
    <w:p w14:paraId="55E893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Calibri" w:hAnsi="Calibri" w:eastAsia="仿宋_GB2312" w:cs="黑体"/>
          <w:color w:val="auto"/>
          <w:kern w:val="2"/>
          <w:sz w:val="32"/>
          <w:szCs w:val="32"/>
          <w:lang w:val="en-US" w:eastAsia="zh-CN" w:bidi="ar-SA"/>
        </w:rPr>
      </w:pPr>
      <w:r>
        <w:rPr>
          <w:rFonts w:hint="eastAsia" w:ascii="Calibri" w:hAnsi="Calibri" w:eastAsia="仿宋_GB2312" w:cs="黑体"/>
          <w:color w:val="auto"/>
          <w:kern w:val="2"/>
          <w:sz w:val="32"/>
          <w:szCs w:val="32"/>
          <w:lang w:val="en-US" w:eastAsia="zh-CN" w:bidi="ar-SA"/>
        </w:rPr>
        <w:t>4. 住房保障支出（类）住房改革支出（款）住房公积金（项）2026年预算数为12.5万元，比上年预算数增加0.64万元，主要是2026年在编人员工资调整变化，住房公积金支出也相应增加</w:t>
      </w:r>
      <w:bookmarkStart w:id="0" w:name="_GoBack"/>
      <w:bookmarkEnd w:id="0"/>
      <w:r>
        <w:rPr>
          <w:rFonts w:hint="eastAsia" w:ascii="Calibri" w:hAnsi="Calibri" w:eastAsia="仿宋_GB2312" w:cs="黑体"/>
          <w:color w:val="auto"/>
          <w:kern w:val="2"/>
          <w:sz w:val="32"/>
          <w:szCs w:val="32"/>
          <w:lang w:val="en-US" w:eastAsia="zh-CN" w:bidi="ar-SA"/>
        </w:rPr>
        <w:t>。</w:t>
      </w:r>
    </w:p>
    <w:p w14:paraId="416B92E8">
      <w:pPr>
        <w:ind w:firstLine="640" w:firstLineChars="200"/>
        <w:rPr>
          <w:rFonts w:ascii="黑体" w:hAnsi="黑体" w:eastAsia="黑体"/>
          <w:color w:val="auto"/>
          <w:sz w:val="32"/>
          <w:szCs w:val="32"/>
        </w:rPr>
      </w:pPr>
      <w:r>
        <w:rPr>
          <w:rFonts w:hint="eastAsia" w:ascii="黑体" w:hAnsi="黑体" w:eastAsia="黑体"/>
          <w:color w:val="auto"/>
          <w:sz w:val="32"/>
          <w:szCs w:val="32"/>
        </w:rPr>
        <w:t>三、</w:t>
      </w:r>
      <w:r>
        <w:rPr>
          <w:rFonts w:hint="eastAsia" w:ascii="黑体" w:hAnsi="黑体" w:eastAsia="黑体" w:cs="Times New Roman"/>
          <w:color w:val="auto"/>
          <w:sz w:val="32"/>
          <w:shd w:val="clear" w:color="auto" w:fill="FFFFFF"/>
          <w:lang w:val="en-US" w:eastAsia="zh-CN"/>
        </w:rPr>
        <w:t>一般公共预算基本支出情况说明</w:t>
      </w:r>
    </w:p>
    <w:p w14:paraId="05384373">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val="en-US" w:eastAsia="zh-CN"/>
        </w:rPr>
        <w:t>儋州市第二幼儿园</w:t>
      </w:r>
      <w:r>
        <w:rPr>
          <w:rFonts w:hint="eastAsia" w:ascii="仿宋_GB2312" w:hAnsi="黑体" w:eastAsia="仿宋_GB2312"/>
          <w:sz w:val="32"/>
          <w:szCs w:val="32"/>
          <w:lang w:val="en-US" w:eastAsia="zh-CN"/>
        </w:rPr>
        <w:t>单位</w:t>
      </w:r>
      <w:r>
        <w:rPr>
          <w:rFonts w:hint="eastAsia" w:ascii="仿宋_GB2312" w:hAnsi="黑体" w:eastAsia="仿宋_GB2312"/>
          <w:color w:val="auto"/>
          <w:sz w:val="32"/>
          <w:szCs w:val="32"/>
          <w:lang w:val="en-US" w:eastAsia="zh-CN"/>
        </w:rPr>
        <w:t>2026</w:t>
      </w:r>
      <w:r>
        <w:rPr>
          <w:rFonts w:hint="eastAsia" w:ascii="仿宋_GB2312" w:hAnsi="黑体" w:eastAsia="仿宋_GB2312"/>
          <w:color w:val="auto"/>
          <w:sz w:val="32"/>
          <w:szCs w:val="32"/>
        </w:rPr>
        <w:t>年一般公共预算基本支出为</w:t>
      </w:r>
      <w:r>
        <w:rPr>
          <w:rFonts w:hint="eastAsia" w:ascii="仿宋_GB2312" w:hAnsi="黑体" w:eastAsia="仿宋_GB2312" w:cs="仿宋_GB2312"/>
          <w:color w:val="auto"/>
          <w:sz w:val="32"/>
          <w:szCs w:val="32"/>
          <w:lang w:val="en-US" w:eastAsia="zh-CN"/>
        </w:rPr>
        <w:t>363.2</w:t>
      </w:r>
      <w:r>
        <w:rPr>
          <w:rFonts w:hint="eastAsia" w:ascii="仿宋_GB2312" w:hAnsi="黑体" w:eastAsia="仿宋_GB2312"/>
          <w:color w:val="auto"/>
          <w:sz w:val="32"/>
          <w:szCs w:val="32"/>
        </w:rPr>
        <w:t>万元，其中：</w:t>
      </w:r>
    </w:p>
    <w:p w14:paraId="10B76E1F">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lang w:val="en-US" w:eastAsia="zh-CN"/>
        </w:rPr>
        <w:t>361.57</w:t>
      </w:r>
      <w:r>
        <w:rPr>
          <w:rFonts w:hint="eastAsia" w:ascii="仿宋_GB2312" w:hAnsi="黑体" w:eastAsia="仿宋_GB2312"/>
          <w:color w:val="auto"/>
          <w:sz w:val="32"/>
          <w:szCs w:val="32"/>
        </w:rPr>
        <w:t>万元，主要包括：基本工资、津贴补贴、</w:t>
      </w:r>
      <w:r>
        <w:rPr>
          <w:rFonts w:hint="eastAsia" w:ascii="仿宋_GB2312" w:hAnsi="黑体" w:eastAsia="仿宋_GB2312"/>
          <w:color w:val="auto"/>
          <w:sz w:val="32"/>
          <w:szCs w:val="32"/>
          <w:lang w:val="en-US" w:eastAsia="zh-CN"/>
        </w:rPr>
        <w:t>绩效工资、</w:t>
      </w:r>
      <w:r>
        <w:rPr>
          <w:rFonts w:hint="eastAsia" w:ascii="仿宋_GB2312" w:hAnsi="黑体" w:eastAsia="仿宋_GB2312" w:cs="仿宋_GB2312"/>
          <w:color w:val="auto"/>
          <w:sz w:val="32"/>
          <w:szCs w:val="32"/>
          <w:lang w:val="en-US" w:eastAsia="zh-CN"/>
        </w:rPr>
        <w:t>机关事业单位基本养老保险缴费</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职业年金缴费、职工基本医疗保险缴费、公务员医疗补助缴费、其他社会保障缴费、住房公积金、邮电费、劳务费</w:t>
      </w:r>
      <w:r>
        <w:rPr>
          <w:rFonts w:hint="eastAsia" w:ascii="仿宋_GB2312" w:hAnsi="黑体" w:eastAsia="仿宋_GB2312"/>
          <w:color w:val="auto"/>
          <w:sz w:val="32"/>
          <w:szCs w:val="32"/>
        </w:rPr>
        <w:t>;</w:t>
      </w:r>
    </w:p>
    <w:p w14:paraId="48DE30DB">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lang w:val="en-US" w:eastAsia="zh-CN"/>
        </w:rPr>
        <w:t>1.63</w:t>
      </w:r>
      <w:r>
        <w:rPr>
          <w:rFonts w:hint="eastAsia" w:ascii="仿宋_GB2312" w:hAnsi="黑体" w:eastAsia="仿宋_GB2312"/>
          <w:color w:val="auto"/>
          <w:sz w:val="32"/>
          <w:szCs w:val="32"/>
        </w:rPr>
        <w:t>万元，主要包括：</w:t>
      </w:r>
      <w:r>
        <w:rPr>
          <w:rFonts w:hint="eastAsia" w:ascii="仿宋_GB2312" w:hAnsi="黑体" w:eastAsia="仿宋_GB2312"/>
          <w:color w:val="auto"/>
          <w:sz w:val="32"/>
          <w:szCs w:val="32"/>
          <w:lang w:val="en-US" w:eastAsia="zh-CN"/>
        </w:rPr>
        <w:t>工会经费</w:t>
      </w:r>
      <w:r>
        <w:rPr>
          <w:rFonts w:hint="eastAsia" w:ascii="仿宋_GB2312" w:hAnsi="黑体" w:eastAsia="仿宋_GB2312"/>
          <w:color w:val="auto"/>
          <w:sz w:val="32"/>
          <w:szCs w:val="32"/>
        </w:rPr>
        <w:t>。</w:t>
      </w:r>
    </w:p>
    <w:p w14:paraId="458BAB35">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四、“三公”经费预算情况说明</w:t>
      </w:r>
    </w:p>
    <w:p w14:paraId="34384F56">
      <w:pPr>
        <w:ind w:firstLine="800" w:firstLineChars="25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儋州市第二幼儿园</w:t>
      </w:r>
      <w:r>
        <w:rPr>
          <w:rFonts w:hint="eastAsia" w:ascii="仿宋_GB2312" w:hAnsi="黑体" w:eastAsia="仿宋_GB2312"/>
          <w:sz w:val="32"/>
          <w:szCs w:val="32"/>
          <w:lang w:val="en-US" w:eastAsia="zh-CN"/>
        </w:rPr>
        <w:t>单位</w:t>
      </w:r>
      <w:r>
        <w:rPr>
          <w:rFonts w:hint="eastAsia" w:ascii="仿宋_GB2312" w:hAnsi="黑体" w:eastAsia="仿宋_GB2312"/>
          <w:color w:val="auto"/>
          <w:sz w:val="32"/>
          <w:szCs w:val="32"/>
          <w:lang w:val="en-US" w:eastAsia="zh-CN"/>
        </w:rPr>
        <w:t>2026年“三公”无经费预算。</w:t>
      </w:r>
    </w:p>
    <w:p w14:paraId="3257EE80">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五、政府性基金预算当年拨款情况说明</w:t>
      </w:r>
    </w:p>
    <w:p w14:paraId="0AB36BC1">
      <w:pPr>
        <w:ind w:firstLine="800" w:firstLineChars="25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儋州市第二幼儿园无政府性基金预算。</w:t>
      </w:r>
    </w:p>
    <w:p w14:paraId="4882E878">
      <w:pPr>
        <w:numPr>
          <w:ilvl w:val="0"/>
          <w:numId w:val="7"/>
        </w:numPr>
        <w:ind w:firstLine="640" w:firstLineChars="200"/>
        <w:rPr>
          <w:rFonts w:hint="eastAsia" w:ascii="黑体" w:hAnsi="黑体" w:eastAsia="黑体" w:cs="Times New Roman"/>
          <w:color w:val="auto"/>
          <w:sz w:val="32"/>
          <w:shd w:val="clear" w:color="auto" w:fill="FFFFFF"/>
          <w:lang w:val="en-US" w:eastAsia="zh-CN"/>
        </w:rPr>
      </w:pPr>
      <w:r>
        <w:rPr>
          <w:rFonts w:hint="eastAsia" w:ascii="黑体" w:hAnsi="黑体" w:eastAsia="黑体" w:cs="Times New Roman"/>
          <w:color w:val="auto"/>
          <w:sz w:val="32"/>
          <w:shd w:val="clear" w:color="auto" w:fill="FFFFFF"/>
          <w:lang w:val="en-US" w:eastAsia="zh-CN"/>
        </w:rPr>
        <w:t>国有资本经营预算当年拨款情况说明</w:t>
      </w:r>
    </w:p>
    <w:p w14:paraId="560D9174">
      <w:pPr>
        <w:ind w:firstLine="800" w:firstLineChars="25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儋州市第二幼儿园无政府性基金预算。</w:t>
      </w:r>
    </w:p>
    <w:p w14:paraId="3752E043">
      <w:pPr>
        <w:ind w:firstLine="640" w:firstLineChars="200"/>
        <w:rPr>
          <w:rFonts w:hint="eastAsia" w:ascii="黑体" w:hAnsi="黑体" w:eastAsia="黑体" w:cs="Times New Roman"/>
          <w:color w:val="auto"/>
          <w:sz w:val="32"/>
          <w:shd w:val="clear" w:color="auto" w:fill="FFFFFF"/>
          <w:lang w:val="en-US" w:eastAsia="zh-CN"/>
        </w:rPr>
      </w:pPr>
      <w:r>
        <w:rPr>
          <w:rFonts w:hint="eastAsia" w:ascii="黑体" w:hAnsi="黑体" w:eastAsia="黑体" w:cs="Times New Roman"/>
          <w:color w:val="auto"/>
          <w:sz w:val="32"/>
          <w:shd w:val="clear" w:color="auto" w:fill="FFFFFF"/>
          <w:lang w:val="en-US" w:eastAsia="zh-CN"/>
        </w:rPr>
        <w:t>七、收支预算情况的总体说明</w:t>
      </w:r>
    </w:p>
    <w:p w14:paraId="4771E828">
      <w:pPr>
        <w:ind w:firstLine="640" w:firstLineChars="200"/>
        <w:rPr>
          <w:rFonts w:hint="eastAsia" w:ascii="仿宋_GB2312" w:hAnsi="黑体" w:eastAsia="仿宋_GB2312"/>
          <w:color w:val="auto"/>
          <w:sz w:val="32"/>
          <w:szCs w:val="32"/>
        </w:rPr>
      </w:pPr>
      <w:r>
        <w:rPr>
          <w:rFonts w:hint="eastAsia" w:ascii="仿宋_GB2312" w:hAnsi="黑体" w:eastAsia="仿宋_GB2312" w:cs="仿宋_GB2312"/>
          <w:color w:val="auto"/>
          <w:sz w:val="32"/>
          <w:szCs w:val="32"/>
        </w:rPr>
        <w:t>按照综合预算原则，</w:t>
      </w:r>
      <w:r>
        <w:rPr>
          <w:rFonts w:hint="eastAsia" w:ascii="仿宋_GB2312" w:hAnsi="黑体" w:eastAsia="仿宋_GB2312"/>
          <w:color w:val="auto"/>
          <w:sz w:val="32"/>
          <w:szCs w:val="32"/>
          <w:lang w:val="en-US" w:eastAsia="zh-CN"/>
        </w:rPr>
        <w:t>儋州市第二幼儿园</w:t>
      </w:r>
      <w:r>
        <w:rPr>
          <w:rFonts w:hint="eastAsia" w:ascii="仿宋_GB2312" w:hAnsi="黑体" w:eastAsia="仿宋_GB2312" w:cs="仿宋_GB2312"/>
          <w:color w:val="auto"/>
          <w:sz w:val="32"/>
          <w:szCs w:val="32"/>
        </w:rPr>
        <w:t>所有收入和支出均纳入部门预算管理。收入包括：一般公共预算收入</w:t>
      </w:r>
      <w:r>
        <w:rPr>
          <w:rFonts w:hint="eastAsia" w:ascii="仿宋_GB2312" w:hAnsi="黑体" w:eastAsia="仿宋_GB2312" w:cs="仿宋_GB2312"/>
          <w:color w:val="auto"/>
          <w:sz w:val="32"/>
          <w:szCs w:val="32"/>
          <w:lang w:val="en-US" w:eastAsia="zh-CN"/>
        </w:rPr>
        <w:t>459.02万元，上年结转2.07万元</w:t>
      </w:r>
      <w:r>
        <w:rPr>
          <w:rFonts w:hint="eastAsia" w:ascii="仿宋_GB2312" w:hAnsi="黑体" w:eastAsia="仿宋_GB2312"/>
          <w:color w:val="auto"/>
          <w:sz w:val="32"/>
          <w:szCs w:val="32"/>
        </w:rPr>
        <w:t>；支出包括：教育支出</w:t>
      </w:r>
      <w:r>
        <w:rPr>
          <w:rFonts w:hint="eastAsia" w:ascii="仿宋_GB2312" w:hAnsi="黑体" w:eastAsia="仿宋_GB2312"/>
          <w:color w:val="auto"/>
          <w:sz w:val="32"/>
          <w:szCs w:val="32"/>
          <w:lang w:val="en-US" w:eastAsia="zh-CN"/>
        </w:rPr>
        <w:t>410.81万元</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社会和保障支出22.38万元、卫生健康支出15.39万元、住房保障支出12.5万元</w:t>
      </w:r>
      <w:r>
        <w:rPr>
          <w:rFonts w:hint="eastAsia" w:ascii="仿宋_GB2312" w:hAnsi="黑体" w:eastAsia="仿宋_GB2312"/>
          <w:color w:val="auto"/>
          <w:sz w:val="32"/>
          <w:szCs w:val="32"/>
        </w:rPr>
        <w:t>。</w:t>
      </w:r>
    </w:p>
    <w:p w14:paraId="3FBC6E48">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val="en-US" w:eastAsia="zh-CN"/>
        </w:rPr>
        <w:t>八</w:t>
      </w:r>
      <w:r>
        <w:rPr>
          <w:rFonts w:hint="eastAsia" w:ascii="黑体" w:hAnsi="黑体" w:eastAsia="黑体" w:cs="Times New Roman"/>
          <w:color w:val="auto"/>
          <w:sz w:val="32"/>
          <w:shd w:val="clear" w:color="auto" w:fill="FFFFFF"/>
        </w:rPr>
        <w:t>、收入预算情况说明</w:t>
      </w:r>
    </w:p>
    <w:p w14:paraId="6BEAF18C">
      <w:pPr>
        <w:ind w:firstLine="640" w:firstLineChars="200"/>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儋州市第二幼儿园</w:t>
      </w:r>
      <w:r>
        <w:rPr>
          <w:rFonts w:hint="eastAsia" w:ascii="仿宋_GB2312" w:hAnsi="黑体" w:eastAsia="仿宋_GB2312"/>
          <w:sz w:val="32"/>
          <w:szCs w:val="32"/>
          <w:lang w:val="en-US" w:eastAsia="zh-CN"/>
        </w:rPr>
        <w:t>单位</w:t>
      </w:r>
      <w:r>
        <w:rPr>
          <w:rFonts w:hint="eastAsia" w:ascii="仿宋_GB2312" w:hAnsi="黑体" w:eastAsia="仿宋_GB2312" w:cs="仿宋_GB2312"/>
          <w:color w:val="auto"/>
          <w:sz w:val="32"/>
          <w:szCs w:val="32"/>
          <w:lang w:val="en-US" w:eastAsia="zh-CN"/>
        </w:rPr>
        <w:t>2026年收入预算461.08万元，其中</w:t>
      </w:r>
      <w:r>
        <w:rPr>
          <w:rFonts w:hint="eastAsia" w:ascii="仿宋_GB2312" w:hAnsi="黑体" w:eastAsia="仿宋_GB2312" w:cs="仿宋_GB2312"/>
          <w:color w:val="0000FF"/>
          <w:sz w:val="32"/>
          <w:szCs w:val="32"/>
          <w:lang w:val="en-US" w:eastAsia="zh-CN"/>
        </w:rPr>
        <w:t>：</w:t>
      </w:r>
      <w:r>
        <w:rPr>
          <w:rFonts w:hint="eastAsia" w:ascii="仿宋_GB2312" w:hAnsi="黑体" w:eastAsia="仿宋_GB2312" w:cs="仿宋_GB2312"/>
          <w:color w:val="auto"/>
          <w:sz w:val="32"/>
          <w:szCs w:val="32"/>
          <w:lang w:val="en-US" w:eastAsia="zh-CN"/>
        </w:rPr>
        <w:t>上年结转2.07万元，占0.45%；一般公共预算拨款收入459.02万元，占99.55%；比上年预算数增加51.96万元，主要是2026年人员工资调整变化，幼儿人数增多保教费增加。</w:t>
      </w:r>
    </w:p>
    <w:p w14:paraId="5730B479">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val="en-US" w:eastAsia="zh-CN"/>
        </w:rPr>
        <w:t>九</w:t>
      </w:r>
      <w:r>
        <w:rPr>
          <w:rFonts w:hint="eastAsia" w:ascii="黑体" w:hAnsi="黑体" w:eastAsia="黑体" w:cs="Times New Roman"/>
          <w:color w:val="auto"/>
          <w:sz w:val="32"/>
          <w:shd w:val="clear" w:color="auto" w:fill="FFFFFF"/>
        </w:rPr>
        <w:t>、支出预算情况说明</w:t>
      </w:r>
    </w:p>
    <w:p w14:paraId="75654641">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color w:val="auto"/>
          <w:sz w:val="32"/>
          <w:szCs w:val="32"/>
          <w:lang w:val="en-US" w:eastAsia="zh-CN"/>
        </w:rPr>
        <w:t>儋州市第二幼儿园</w:t>
      </w:r>
      <w:r>
        <w:rPr>
          <w:rFonts w:hint="eastAsia" w:ascii="仿宋_GB2312" w:hAnsi="黑体" w:eastAsia="仿宋_GB2312"/>
          <w:sz w:val="32"/>
          <w:szCs w:val="32"/>
          <w:lang w:val="en-US" w:eastAsia="zh-CN"/>
        </w:rPr>
        <w:t>单位</w:t>
      </w:r>
      <w:r>
        <w:rPr>
          <w:rFonts w:hint="eastAsia" w:ascii="仿宋_GB2312" w:hAnsi="黑体" w:eastAsia="仿宋_GB2312" w:cs="仿宋_GB2312"/>
          <w:color w:val="auto"/>
          <w:sz w:val="32"/>
          <w:szCs w:val="32"/>
          <w:lang w:val="en-US" w:eastAsia="zh-CN"/>
        </w:rPr>
        <w:t>2026年支出预算461.08万元，其中：基本支出363.2万元，占78.77%；项目支出97.88万元，占21.23%。比上年预算数增加51.96万元，主要是2026年人员工资调整变化，幼儿人数增多保教费增加。</w:t>
      </w:r>
    </w:p>
    <w:p w14:paraId="2B5462CA">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十</w:t>
      </w:r>
      <w:r>
        <w:rPr>
          <w:rFonts w:hint="eastAsia" w:ascii="黑体" w:hAnsi="黑体" w:eastAsia="黑体" w:cs="Times New Roman"/>
          <w:sz w:val="32"/>
          <w:shd w:val="clear" w:color="auto" w:fill="FFFFFF"/>
        </w:rPr>
        <w:t>、其他重要事项的情况说明</w:t>
      </w:r>
    </w:p>
    <w:p w14:paraId="60C7A056">
      <w:pPr>
        <w:ind w:firstLine="640" w:firstLineChars="200"/>
        <w:rPr>
          <w:rFonts w:ascii="楷体" w:hAnsi="楷体" w:eastAsia="楷体"/>
          <w:sz w:val="32"/>
          <w:szCs w:val="32"/>
        </w:rPr>
      </w:pPr>
      <w:r>
        <w:rPr>
          <w:rFonts w:hint="eastAsia" w:ascii="楷体" w:hAnsi="楷体" w:eastAsia="楷体"/>
          <w:sz w:val="32"/>
          <w:szCs w:val="32"/>
        </w:rPr>
        <w:t>（一）机关运行经费</w:t>
      </w:r>
    </w:p>
    <w:p w14:paraId="1DE9F9EE">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儋州市第二幼儿园单位2026年的机关运行经费预算1.63万元。</w:t>
      </w:r>
    </w:p>
    <w:p w14:paraId="19EA6490">
      <w:pPr>
        <w:ind w:firstLine="640" w:firstLineChars="200"/>
        <w:rPr>
          <w:rFonts w:ascii="楷体" w:hAnsi="楷体" w:eastAsia="楷体"/>
          <w:sz w:val="32"/>
          <w:szCs w:val="32"/>
        </w:rPr>
      </w:pPr>
      <w:r>
        <w:rPr>
          <w:rFonts w:hint="eastAsia" w:ascii="楷体" w:hAnsi="楷体" w:eastAsia="楷体"/>
          <w:sz w:val="32"/>
          <w:szCs w:val="32"/>
        </w:rPr>
        <w:t>（二）政府采购情况</w:t>
      </w:r>
    </w:p>
    <w:p w14:paraId="116F0887">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无</w:t>
      </w:r>
    </w:p>
    <w:p w14:paraId="78C649F7">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614AEB24">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无</w:t>
      </w:r>
    </w:p>
    <w:p w14:paraId="0D893EAB">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16E35B68">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儋州市第二幼儿园单位2026年17个项目实行绩效目标管理，涉及一般公共预算459.02万元。</w:t>
      </w:r>
    </w:p>
    <w:p w14:paraId="6D482EF5">
      <w:pPr>
        <w:jc w:val="center"/>
        <w:rPr>
          <w:rFonts w:ascii="黑体" w:hAnsi="黑体" w:eastAsia="黑体"/>
          <w:sz w:val="32"/>
          <w:szCs w:val="32"/>
        </w:rPr>
      </w:pPr>
    </w:p>
    <w:p w14:paraId="22CF0BAB">
      <w:pPr>
        <w:jc w:val="left"/>
        <w:rPr>
          <w:rFonts w:ascii="仿宋_GB2312" w:hAnsi="宋体" w:eastAsia="仿宋_GB2312" w:cs="宋体"/>
          <w:color w:val="000000"/>
          <w:kern w:val="0"/>
          <w:sz w:val="32"/>
          <w:szCs w:val="30"/>
        </w:rPr>
      </w:pPr>
    </w:p>
    <w:p w14:paraId="69AAB750">
      <w:pPr>
        <w:jc w:val="left"/>
        <w:rPr>
          <w:rFonts w:ascii="仿宋_GB2312" w:hAnsi="宋体" w:eastAsia="仿宋_GB2312" w:cs="宋体"/>
          <w:color w:val="000000"/>
          <w:kern w:val="0"/>
          <w:sz w:val="32"/>
          <w:szCs w:val="30"/>
        </w:rPr>
      </w:pPr>
    </w:p>
    <w:p w14:paraId="724B01FA">
      <w:pPr>
        <w:jc w:val="left"/>
        <w:rPr>
          <w:rFonts w:ascii="仿宋_GB2312" w:hAnsi="宋体" w:eastAsia="仿宋_GB2312" w:cs="宋体"/>
          <w:color w:val="000000"/>
          <w:kern w:val="0"/>
          <w:sz w:val="32"/>
          <w:szCs w:val="30"/>
        </w:rPr>
      </w:pPr>
    </w:p>
    <w:p w14:paraId="55D77C42">
      <w:pPr>
        <w:jc w:val="left"/>
        <w:rPr>
          <w:rFonts w:ascii="仿宋_GB2312" w:hAnsi="宋体" w:eastAsia="仿宋_GB2312" w:cs="宋体"/>
          <w:color w:val="000000"/>
          <w:kern w:val="0"/>
          <w:sz w:val="32"/>
          <w:szCs w:val="30"/>
        </w:rPr>
      </w:pPr>
    </w:p>
    <w:p w14:paraId="1657FAE8">
      <w:pPr>
        <w:jc w:val="left"/>
        <w:rPr>
          <w:rFonts w:ascii="仿宋_GB2312" w:hAnsi="宋体" w:eastAsia="仿宋_GB2312" w:cs="宋体"/>
          <w:color w:val="000000"/>
          <w:kern w:val="0"/>
          <w:sz w:val="32"/>
          <w:szCs w:val="30"/>
        </w:rPr>
      </w:pPr>
    </w:p>
    <w:p w14:paraId="72A6BB18">
      <w:pPr>
        <w:jc w:val="left"/>
        <w:rPr>
          <w:rFonts w:ascii="仿宋_GB2312" w:hAnsi="宋体" w:eastAsia="仿宋_GB2312" w:cs="宋体"/>
          <w:color w:val="000000"/>
          <w:kern w:val="0"/>
          <w:sz w:val="32"/>
          <w:szCs w:val="30"/>
        </w:rPr>
      </w:pPr>
    </w:p>
    <w:p w14:paraId="0044EAF7">
      <w:pPr>
        <w:jc w:val="left"/>
        <w:rPr>
          <w:rFonts w:ascii="仿宋_GB2312" w:hAnsi="宋体" w:eastAsia="仿宋_GB2312" w:cs="宋体"/>
          <w:color w:val="000000"/>
          <w:kern w:val="0"/>
          <w:sz w:val="32"/>
          <w:szCs w:val="30"/>
        </w:rPr>
      </w:pPr>
    </w:p>
    <w:p w14:paraId="256F4BDB">
      <w:pPr>
        <w:jc w:val="left"/>
        <w:rPr>
          <w:rFonts w:ascii="仿宋_GB2312" w:hAnsi="宋体" w:eastAsia="仿宋_GB2312" w:cs="宋体"/>
          <w:color w:val="000000"/>
          <w:kern w:val="0"/>
          <w:sz w:val="32"/>
          <w:szCs w:val="30"/>
        </w:rPr>
      </w:pPr>
    </w:p>
    <w:p w14:paraId="2EF896A9">
      <w:pPr>
        <w:jc w:val="left"/>
        <w:rPr>
          <w:rFonts w:ascii="仿宋_GB2312" w:hAnsi="宋体" w:eastAsia="仿宋_GB2312" w:cs="宋体"/>
          <w:color w:val="000000"/>
          <w:kern w:val="0"/>
          <w:sz w:val="32"/>
          <w:szCs w:val="30"/>
        </w:rPr>
      </w:pPr>
    </w:p>
    <w:p w14:paraId="06497F7D">
      <w:pPr>
        <w:jc w:val="left"/>
        <w:rPr>
          <w:rFonts w:ascii="仿宋_GB2312" w:hAnsi="宋体" w:eastAsia="仿宋_GB2312" w:cs="宋体"/>
          <w:color w:val="000000"/>
          <w:kern w:val="0"/>
          <w:sz w:val="32"/>
          <w:szCs w:val="30"/>
        </w:rPr>
      </w:pPr>
    </w:p>
    <w:p w14:paraId="618B4D10">
      <w:pPr>
        <w:jc w:val="center"/>
        <w:rPr>
          <w:rFonts w:ascii="黑体" w:hAnsi="黑体" w:eastAsia="黑体"/>
          <w:b/>
          <w:sz w:val="32"/>
          <w:szCs w:val="32"/>
        </w:rPr>
      </w:pPr>
      <w:r>
        <w:rPr>
          <w:rFonts w:hint="eastAsia" w:ascii="黑体" w:hAnsi="黑体" w:eastAsia="黑体"/>
          <w:b/>
          <w:sz w:val="32"/>
          <w:szCs w:val="32"/>
        </w:rPr>
        <w:t>第四部分  名词解释</w:t>
      </w:r>
    </w:p>
    <w:p w14:paraId="230C885D">
      <w:pPr>
        <w:ind w:firstLine="640" w:firstLineChars="200"/>
        <w:jc w:val="left"/>
        <w:rPr>
          <w:rFonts w:ascii="仿宋_GB2312" w:eastAsia="仿宋_GB2312" w:cs="宋体"/>
          <w:bCs/>
          <w:color w:val="000000"/>
          <w:kern w:val="0"/>
          <w:sz w:val="32"/>
          <w:szCs w:val="32"/>
          <w:lang w:val="zh-CN"/>
        </w:rPr>
      </w:pPr>
    </w:p>
    <w:p w14:paraId="46B2BD02">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3AE210A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4866ADA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6EAB7E70">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6D67496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3152087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4431F80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718EE88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0AC873D5">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4EC4342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591ED14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2A2326B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67582773">
      <w:pPr>
        <w:ind w:firstLine="640" w:firstLineChars="200"/>
        <w:jc w:val="left"/>
        <w:rPr>
          <w:rFonts w:ascii="仿宋_GB2312" w:hAnsi="宋体" w:eastAsia="仿宋_GB2312" w:cs="宋体"/>
          <w:color w:val="000000"/>
          <w:kern w:val="0"/>
          <w:sz w:val="32"/>
          <w:szCs w:val="30"/>
        </w:rPr>
      </w:pPr>
    </w:p>
    <w:p w14:paraId="14043987">
      <w:pPr>
        <w:jc w:val="left"/>
        <w:rPr>
          <w:rFonts w:ascii="仿宋_GB2312" w:hAnsi="黑体" w:eastAsia="仿宋_GB2312" w:cs="仿宋_GB2312"/>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E6F13">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358FEE6">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EA1A4"/>
    <w:multiLevelType w:val="singleLevel"/>
    <w:tmpl w:val="8FBEA1A4"/>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12D670A"/>
    <w:multiLevelType w:val="singleLevel"/>
    <w:tmpl w:val="612D670A"/>
    <w:lvl w:ilvl="0" w:tentative="0">
      <w:start w:val="1"/>
      <w:numFmt w:val="chineseCounting"/>
      <w:suff w:val="nothing"/>
      <w:lvlText w:val="%1、"/>
      <w:lvlJc w:val="left"/>
      <w:rPr>
        <w:rFonts w:hint="eastAsia"/>
      </w:r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6"/>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mI2OTU3N2MyZGRlMTNkZTkwNzZjOTljMzMyYjg4OTIifQ=="/>
  </w:docVars>
  <w:rsids>
    <w:rsidRoot w:val="00000000"/>
    <w:rsid w:val="019F5DB4"/>
    <w:rsid w:val="05C6361A"/>
    <w:rsid w:val="07380C07"/>
    <w:rsid w:val="09B968EF"/>
    <w:rsid w:val="152F1E64"/>
    <w:rsid w:val="1E5C37D6"/>
    <w:rsid w:val="228A5D3A"/>
    <w:rsid w:val="24062D9D"/>
    <w:rsid w:val="273B44D4"/>
    <w:rsid w:val="2CF03900"/>
    <w:rsid w:val="2D284D85"/>
    <w:rsid w:val="2F891282"/>
    <w:rsid w:val="318214D7"/>
    <w:rsid w:val="38720801"/>
    <w:rsid w:val="3CF35E10"/>
    <w:rsid w:val="41857E9A"/>
    <w:rsid w:val="447D0A76"/>
    <w:rsid w:val="4698551F"/>
    <w:rsid w:val="47670D01"/>
    <w:rsid w:val="567126D2"/>
    <w:rsid w:val="568D578A"/>
    <w:rsid w:val="60BF76A1"/>
    <w:rsid w:val="697C49B1"/>
    <w:rsid w:val="6BEF54E6"/>
    <w:rsid w:val="6C9946B2"/>
    <w:rsid w:val="6CC4789B"/>
    <w:rsid w:val="6E7902EF"/>
    <w:rsid w:val="6EB52F57"/>
    <w:rsid w:val="716C553F"/>
    <w:rsid w:val="781C1FC3"/>
    <w:rsid w:val="7C20070B"/>
    <w:rsid w:val="7E2D071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autoRedefine/>
    <w:semiHidden/>
    <w:qFormat/>
    <w:uiPriority w:val="99"/>
    <w:rPr>
      <w:sz w:val="18"/>
      <w:szCs w:val="18"/>
    </w:rPr>
  </w:style>
  <w:style w:type="character" w:customStyle="1" w:styleId="10">
    <w:name w:val="页脚 Char"/>
    <w:basedOn w:val="6"/>
    <w:link w:val="2"/>
    <w:semiHidden/>
    <w:qFormat/>
    <w:uiPriority w:val="99"/>
    <w:rPr>
      <w:sz w:val="18"/>
      <w:szCs w:val="18"/>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3072</Words>
  <Characters>3355</Characters>
  <Lines>27</Lines>
  <Paragraphs>7</Paragraphs>
  <TotalTime>458</TotalTime>
  <ScaleCrop>false</ScaleCrop>
  <LinksUpToDate>false</LinksUpToDate>
  <CharactersWithSpaces>3382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黄小婷</cp:lastModifiedBy>
  <dcterms:modified xsi:type="dcterms:W3CDTF">2026-03-02T02:52:10Z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483264AC0CBA467D892464F3500E8CD6_12</vt:lpwstr>
  </property>
  <property fmtid="{D5CDD505-2E9C-101B-9397-08002B2CF9AE}" pid="4" name="KSOTemplateDocerSaveRecord">
    <vt:lpwstr>eyJoZGlkIjoiYmI2OTU3N2MyZGRlMTNkZTkwNzZjOTljMzMyYjg4OTIiLCJ1c2VySWQiOiI2MjMxNDM0MzkifQ==</vt:lpwstr>
  </property>
</Properties>
</file>