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B0DE68">
      <w:pPr>
        <w:jc w:val="center"/>
        <w:rPr>
          <w:rFonts w:hint="eastAsia" w:ascii="方正小标宋简体" w:hAnsi="方正小标宋简体" w:eastAsia="方正小标宋简体" w:cs="方正小标宋简体"/>
          <w:sz w:val="52"/>
          <w:szCs w:val="52"/>
          <w:lang w:val="en-US" w:eastAsia="zh-CN"/>
        </w:rPr>
      </w:pPr>
    </w:p>
    <w:p w14:paraId="43F7FD22">
      <w:pPr>
        <w:jc w:val="center"/>
        <w:rPr>
          <w:rFonts w:hint="eastAsia" w:ascii="方正小标宋简体" w:hAnsi="方正小标宋简体" w:eastAsia="方正小标宋简体" w:cs="方正小标宋简体"/>
          <w:sz w:val="52"/>
          <w:szCs w:val="52"/>
          <w:lang w:val="en-US" w:eastAsia="zh-CN"/>
        </w:rPr>
      </w:pPr>
    </w:p>
    <w:p w14:paraId="506687F5">
      <w:pPr>
        <w:jc w:val="center"/>
        <w:rPr>
          <w:rFonts w:hint="eastAsia" w:ascii="方正小标宋简体" w:hAnsi="方正小标宋简体" w:eastAsia="方正小标宋简体" w:cs="方正小标宋简体"/>
          <w:sz w:val="52"/>
          <w:szCs w:val="52"/>
          <w:lang w:val="en-US" w:eastAsia="zh-CN"/>
        </w:rPr>
      </w:pPr>
    </w:p>
    <w:p w14:paraId="224BF578">
      <w:pPr>
        <w:jc w:val="center"/>
        <w:rPr>
          <w:rFonts w:hint="eastAsia" w:ascii="方正小标宋简体" w:hAnsi="方正小标宋简体" w:eastAsia="方正小标宋简体" w:cs="方正小标宋简体"/>
          <w:sz w:val="52"/>
          <w:szCs w:val="52"/>
          <w:lang w:val="en-US" w:eastAsia="zh-CN"/>
        </w:rPr>
      </w:pPr>
    </w:p>
    <w:p w14:paraId="76275605">
      <w:pPr>
        <w:jc w:val="center"/>
        <w:rPr>
          <w:rFonts w:hint="eastAsia" w:ascii="方正小标宋简体" w:hAnsi="方正小标宋简体" w:eastAsia="方正小标宋简体" w:cs="方正小标宋简体"/>
          <w:sz w:val="52"/>
          <w:szCs w:val="52"/>
          <w:lang w:val="en-US" w:eastAsia="zh-CN"/>
        </w:rPr>
      </w:pPr>
      <w:r>
        <w:rPr>
          <w:rFonts w:hint="eastAsia" w:ascii="方正小标宋简体" w:hAnsi="方正小标宋简体" w:eastAsia="方正小标宋简体" w:cs="方正小标宋简体"/>
          <w:sz w:val="52"/>
          <w:szCs w:val="52"/>
          <w:lang w:val="en-US" w:eastAsia="zh-CN"/>
        </w:rPr>
        <w:t>2026</w:t>
      </w:r>
      <w:r>
        <w:rPr>
          <w:rFonts w:hint="eastAsia" w:ascii="方正小标宋简体" w:hAnsi="方正小标宋简体" w:eastAsia="方正小标宋简体" w:cs="方正小标宋简体"/>
          <w:sz w:val="52"/>
          <w:szCs w:val="52"/>
        </w:rPr>
        <w:t>年</w:t>
      </w:r>
      <w:r>
        <w:rPr>
          <w:rFonts w:hint="eastAsia" w:ascii="方正小标宋简体" w:hAnsi="方正小标宋简体" w:eastAsia="方正小标宋简体" w:cs="方正小标宋简体"/>
          <w:sz w:val="52"/>
          <w:szCs w:val="52"/>
          <w:lang w:val="en-US" w:eastAsia="zh-CN"/>
        </w:rPr>
        <w:t>儋州市八一中心幼儿园</w:t>
      </w:r>
    </w:p>
    <w:p w14:paraId="78672201">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lang w:val="en-US" w:eastAsia="zh-CN"/>
        </w:rPr>
        <w:t>单位</w:t>
      </w:r>
      <w:r>
        <w:rPr>
          <w:rFonts w:hint="eastAsia" w:ascii="方正小标宋简体" w:hAnsi="方正小标宋简体" w:eastAsia="方正小标宋简体" w:cs="方正小标宋简体"/>
          <w:sz w:val="52"/>
          <w:szCs w:val="52"/>
        </w:rPr>
        <w:t>预算</w:t>
      </w:r>
    </w:p>
    <w:p w14:paraId="229F72E1">
      <w:pPr>
        <w:ind w:firstLine="1680"/>
        <w:jc w:val="center"/>
        <w:rPr>
          <w:sz w:val="84"/>
          <w:szCs w:val="84"/>
        </w:rPr>
      </w:pPr>
    </w:p>
    <w:p w14:paraId="2ABA9A53">
      <w:pPr>
        <w:ind w:firstLine="1680"/>
        <w:jc w:val="center"/>
        <w:rPr>
          <w:sz w:val="84"/>
          <w:szCs w:val="84"/>
        </w:rPr>
      </w:pPr>
    </w:p>
    <w:p w14:paraId="501F85A5">
      <w:pPr>
        <w:ind w:firstLine="1680"/>
        <w:jc w:val="center"/>
        <w:rPr>
          <w:sz w:val="84"/>
          <w:szCs w:val="84"/>
        </w:rPr>
      </w:pPr>
    </w:p>
    <w:p w14:paraId="460DFFD9">
      <w:pPr>
        <w:ind w:firstLine="1680"/>
        <w:jc w:val="center"/>
        <w:rPr>
          <w:sz w:val="84"/>
          <w:szCs w:val="84"/>
        </w:rPr>
      </w:pPr>
    </w:p>
    <w:p w14:paraId="0C2D22A9">
      <w:pPr>
        <w:ind w:firstLine="1680"/>
        <w:jc w:val="center"/>
        <w:rPr>
          <w:sz w:val="84"/>
          <w:szCs w:val="84"/>
        </w:rPr>
      </w:pPr>
    </w:p>
    <w:p w14:paraId="412F31CA">
      <w:pPr>
        <w:rPr>
          <w:sz w:val="84"/>
          <w:szCs w:val="84"/>
        </w:rPr>
      </w:pPr>
    </w:p>
    <w:p w14:paraId="0D66CC14">
      <w:pPr>
        <w:jc w:val="center"/>
        <w:rPr>
          <w:rFonts w:hint="eastAsia" w:ascii="黑体" w:hAnsi="黑体" w:eastAsia="黑体"/>
          <w:sz w:val="52"/>
          <w:szCs w:val="52"/>
        </w:rPr>
        <w:sectPr>
          <w:footerReference r:id="rId3" w:type="default"/>
          <w:pgSz w:w="11906" w:h="16838"/>
          <w:pgMar w:top="1440" w:right="1800" w:bottom="1440" w:left="1800" w:header="851" w:footer="992" w:gutter="0"/>
          <w:cols w:space="720" w:num="1"/>
          <w:docGrid w:type="lines" w:linePitch="312" w:charSpace="0"/>
        </w:sectPr>
      </w:pPr>
    </w:p>
    <w:p w14:paraId="6916A4C5">
      <w:pPr>
        <w:spacing w:line="578" w:lineRule="exact"/>
        <w:jc w:val="center"/>
        <w:rPr>
          <w:rFonts w:hint="eastAsia" w:ascii="黑体" w:hAnsi="黑体" w:eastAsia="黑体"/>
          <w:sz w:val="52"/>
          <w:szCs w:val="52"/>
        </w:rPr>
      </w:pPr>
    </w:p>
    <w:p w14:paraId="6A1C1D35">
      <w:pPr>
        <w:spacing w:line="578" w:lineRule="exact"/>
        <w:jc w:val="center"/>
        <w:rPr>
          <w:rFonts w:hint="eastAsia" w:ascii="黑体" w:hAnsi="黑体" w:eastAsia="黑体"/>
          <w:sz w:val="52"/>
          <w:szCs w:val="52"/>
        </w:rPr>
      </w:pPr>
    </w:p>
    <w:p w14:paraId="60EE8329">
      <w:pPr>
        <w:spacing w:line="578"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目</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录</w:t>
      </w:r>
    </w:p>
    <w:p w14:paraId="4B021A57">
      <w:pPr>
        <w:spacing w:line="578" w:lineRule="exact"/>
        <w:jc w:val="center"/>
        <w:rPr>
          <w:rFonts w:hint="eastAsia" w:ascii="黑体" w:hAnsi="黑体" w:eastAsia="黑体"/>
          <w:sz w:val="52"/>
          <w:szCs w:val="52"/>
        </w:rPr>
      </w:pPr>
    </w:p>
    <w:p w14:paraId="1D0D0A79">
      <w:pPr>
        <w:pStyle w:val="5"/>
        <w:numPr>
          <w:ilvl w:val="0"/>
          <w:numId w:val="1"/>
        </w:numPr>
        <w:spacing w:line="578" w:lineRule="exact"/>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rPr>
        <w:t xml:space="preserve"> </w:t>
      </w:r>
      <w:r>
        <w:rPr>
          <w:rFonts w:hint="eastAsia" w:ascii="黑体" w:hAnsi="黑体" w:eastAsia="黑体" w:cs="黑体"/>
          <w:sz w:val="32"/>
          <w:szCs w:val="32"/>
          <w:lang w:val="en-US" w:eastAsia="zh-CN"/>
        </w:rPr>
        <w:t>儋州市八一中心幼儿园</w:t>
      </w:r>
      <w:r>
        <w:rPr>
          <w:rFonts w:hint="eastAsia" w:ascii="黑体" w:hAnsi="黑体" w:eastAsia="黑体"/>
          <w:sz w:val="32"/>
          <w:szCs w:val="32"/>
        </w:rPr>
        <w:t>概况</w:t>
      </w:r>
    </w:p>
    <w:p w14:paraId="58C7CDCE">
      <w:pPr>
        <w:pStyle w:val="5"/>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主要职能</w:t>
      </w:r>
    </w:p>
    <w:p w14:paraId="5C5D17AE">
      <w:pPr>
        <w:pStyle w:val="5"/>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14:paraId="67D863F4">
      <w:pPr>
        <w:pStyle w:val="5"/>
        <w:numPr>
          <w:ilvl w:val="0"/>
          <w:numId w:val="1"/>
        </w:numPr>
        <w:spacing w:line="578" w:lineRule="exact"/>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儋州市八一中心幼儿园2026</w:t>
      </w:r>
      <w:r>
        <w:rPr>
          <w:rFonts w:hint="eastAsia" w:ascii="黑体" w:hAnsi="黑体" w:eastAsia="黑体"/>
          <w:sz w:val="32"/>
          <w:szCs w:val="32"/>
        </w:rPr>
        <w:t>年部门（单位）预算表</w:t>
      </w:r>
    </w:p>
    <w:p w14:paraId="79A3DC8D">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3777E193">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2F1AC4DD">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7FDA1B14">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20D8F2C0">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210C0B18">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23F06848">
      <w:pPr>
        <w:pStyle w:val="5"/>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14:paraId="0D271C28">
      <w:pPr>
        <w:pStyle w:val="5"/>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14:paraId="799B7843">
      <w:pPr>
        <w:pStyle w:val="5"/>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14:paraId="2F0254A7">
      <w:pPr>
        <w:pStyle w:val="5"/>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14:paraId="5D35D193">
      <w:pPr>
        <w:pStyle w:val="5"/>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儋州市八一中心幼儿园2026</w:t>
      </w:r>
      <w:r>
        <w:rPr>
          <w:rFonts w:hint="eastAsia" w:ascii="黑体" w:hAnsi="黑体" w:eastAsia="黑体"/>
          <w:sz w:val="32"/>
          <w:szCs w:val="32"/>
        </w:rPr>
        <w:t>年部门（单位）预算情况说明</w:t>
      </w:r>
    </w:p>
    <w:p w14:paraId="504E3030">
      <w:pPr>
        <w:pStyle w:val="5"/>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4D6C9393">
      <w:pPr>
        <w:spacing w:line="578" w:lineRule="exact"/>
        <w:jc w:val="left"/>
        <w:rPr>
          <w:rFonts w:ascii="黑体" w:hAnsi="黑体" w:eastAsia="黑体"/>
          <w:sz w:val="32"/>
          <w:szCs w:val="32"/>
        </w:rPr>
      </w:pPr>
    </w:p>
    <w:p w14:paraId="3B8C72FF">
      <w:pPr>
        <w:pStyle w:val="5"/>
        <w:numPr>
          <w:ilvl w:val="0"/>
          <w:numId w:val="4"/>
        </w:numPr>
        <w:spacing w:line="578" w:lineRule="exact"/>
        <w:ind w:firstLineChars="0"/>
        <w:jc w:val="center"/>
        <w:rPr>
          <w:rFonts w:ascii="仿宋_GB2312" w:hAnsi="仿宋_GB2312" w:eastAsia="仿宋_GB2312" w:cs="仿宋_GB2312"/>
          <w:sz w:val="32"/>
          <w:szCs w:val="32"/>
        </w:rPr>
        <w:sectPr>
          <w:footerReference r:id="rId4" w:type="default"/>
          <w:pgSz w:w="11906" w:h="16838"/>
          <w:pgMar w:top="1440" w:right="1800" w:bottom="1440" w:left="1800" w:header="851" w:footer="992" w:gutter="0"/>
          <w:pgNumType w:start="1"/>
          <w:cols w:space="720" w:num="1"/>
          <w:docGrid w:type="lines" w:linePitch="312" w:charSpace="0"/>
        </w:sectPr>
      </w:pPr>
    </w:p>
    <w:p w14:paraId="64348C52">
      <w:pPr>
        <w:pStyle w:val="5"/>
        <w:numPr>
          <w:ilvl w:val="0"/>
          <w:numId w:val="4"/>
        </w:numPr>
        <w:spacing w:line="578" w:lineRule="exact"/>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rPr>
        <w:t xml:space="preserve"> </w:t>
      </w:r>
      <w:r>
        <w:rPr>
          <w:rFonts w:hint="eastAsia" w:ascii="黑体" w:hAnsi="黑体" w:eastAsia="黑体" w:cs="黑体"/>
          <w:sz w:val="32"/>
          <w:szCs w:val="32"/>
          <w:lang w:val="en-US" w:eastAsia="zh-CN"/>
        </w:rPr>
        <w:t>儋州市八一中心幼儿园</w:t>
      </w:r>
      <w:r>
        <w:rPr>
          <w:rFonts w:hint="eastAsia" w:ascii="黑体" w:hAnsi="黑体" w:eastAsia="黑体"/>
          <w:sz w:val="32"/>
          <w:szCs w:val="32"/>
        </w:rPr>
        <w:t>概况</w:t>
      </w:r>
    </w:p>
    <w:p w14:paraId="084253A6">
      <w:pPr>
        <w:spacing w:line="578" w:lineRule="exact"/>
        <w:jc w:val="left"/>
        <w:rPr>
          <w:rFonts w:ascii="仿宋_GB2312" w:hAnsi="仿宋_GB2312" w:eastAsia="仿宋_GB2312" w:cs="仿宋_GB2312"/>
          <w:sz w:val="32"/>
          <w:szCs w:val="32"/>
        </w:rPr>
      </w:pPr>
    </w:p>
    <w:p w14:paraId="4C24060C">
      <w:pPr>
        <w:pStyle w:val="5"/>
        <w:numPr>
          <w:ilvl w:val="0"/>
          <w:numId w:val="5"/>
        </w:numPr>
        <w:spacing w:line="578" w:lineRule="exact"/>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14:paraId="211D6F14">
      <w:pPr>
        <w:spacing w:before="100" w:beforeAutospacing="1" w:after="100" w:afterAutospacing="1"/>
        <w:ind w:firstLine="960" w:firstLineChars="300"/>
        <w:jc w:val="left"/>
        <w:rPr>
          <w:rFonts w:ascii="仿宋" w:hAnsi="仿宋" w:eastAsia="仿宋"/>
          <w:sz w:val="32"/>
          <w:szCs w:val="32"/>
        </w:rPr>
      </w:pPr>
      <w:r>
        <w:rPr>
          <w:rFonts w:hint="eastAsia" w:ascii="仿宋" w:hAnsi="仿宋" w:eastAsia="仿宋"/>
          <w:sz w:val="32"/>
          <w:szCs w:val="32"/>
        </w:rPr>
        <w:t>（一）为学龄前儿童提供保育和教育服务。</w:t>
      </w:r>
    </w:p>
    <w:p w14:paraId="4B6C8203">
      <w:pPr>
        <w:spacing w:before="100" w:beforeAutospacing="1" w:after="100" w:afterAutospacing="1"/>
        <w:ind w:firstLine="960" w:firstLineChars="300"/>
        <w:jc w:val="left"/>
        <w:rPr>
          <w:rFonts w:ascii="仿宋" w:hAnsi="仿宋" w:eastAsia="仿宋"/>
          <w:sz w:val="32"/>
          <w:szCs w:val="32"/>
        </w:rPr>
      </w:pPr>
      <w:r>
        <w:rPr>
          <w:rFonts w:hint="eastAsia" w:ascii="仿宋" w:hAnsi="仿宋" w:eastAsia="仿宋"/>
          <w:sz w:val="32"/>
          <w:szCs w:val="32"/>
        </w:rPr>
        <w:t>（二）幼儿保育。</w:t>
      </w:r>
    </w:p>
    <w:p w14:paraId="5E920814">
      <w:pPr>
        <w:pStyle w:val="5"/>
        <w:numPr>
          <w:ilvl w:val="-1"/>
          <w:numId w:val="0"/>
        </w:numPr>
        <w:spacing w:line="578" w:lineRule="exact"/>
        <w:ind w:left="640" w:firstLine="320" w:firstLineChars="100"/>
        <w:jc w:val="left"/>
        <w:rPr>
          <w:rFonts w:hint="eastAsia" w:ascii="仿宋" w:hAnsi="仿宋" w:eastAsia="仿宋" w:cs="仿宋"/>
          <w:sz w:val="32"/>
          <w:szCs w:val="32"/>
        </w:rPr>
      </w:pPr>
      <w:r>
        <w:rPr>
          <w:rFonts w:hint="eastAsia" w:ascii="仿宋" w:hAnsi="仿宋" w:eastAsia="仿宋"/>
          <w:sz w:val="32"/>
          <w:szCs w:val="32"/>
        </w:rPr>
        <w:t>（三）幼儿教育。</w:t>
      </w:r>
    </w:p>
    <w:p w14:paraId="4A2E9394">
      <w:pPr>
        <w:pStyle w:val="5"/>
        <w:numPr>
          <w:ilvl w:val="0"/>
          <w:numId w:val="5"/>
        </w:numPr>
        <w:spacing w:line="578" w:lineRule="exact"/>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部门预算单位构成（单位公开没有此部分内容）</w:t>
      </w:r>
    </w:p>
    <w:p w14:paraId="1E36E9F1">
      <w:pPr>
        <w:spacing w:line="578" w:lineRule="exact"/>
        <w:ind w:left="800"/>
        <w:jc w:val="left"/>
        <w:rPr>
          <w:rFonts w:ascii="仿宋_GB2312" w:hAnsi="黑体" w:eastAsia="仿宋_GB2312" w:cs="仿宋_GB2312"/>
          <w:sz w:val="32"/>
          <w:szCs w:val="32"/>
        </w:rPr>
      </w:pPr>
    </w:p>
    <w:p w14:paraId="6BE26F46">
      <w:pPr>
        <w:spacing w:line="578" w:lineRule="exact"/>
        <w:ind w:left="800"/>
        <w:jc w:val="left"/>
        <w:rPr>
          <w:rFonts w:ascii="仿宋_GB2312" w:hAnsi="黑体" w:eastAsia="仿宋_GB2312" w:cs="仿宋_GB2312"/>
          <w:sz w:val="32"/>
          <w:szCs w:val="32"/>
        </w:rPr>
      </w:pPr>
    </w:p>
    <w:p w14:paraId="6A960B41">
      <w:pPr>
        <w:spacing w:line="578" w:lineRule="exact"/>
        <w:ind w:firstLine="1600" w:firstLineChars="500"/>
        <w:jc w:val="center"/>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rPr>
        <w:t xml:space="preserve"> </w:t>
      </w:r>
      <w:r>
        <w:rPr>
          <w:rFonts w:hint="eastAsia" w:ascii="黑体" w:hAnsi="黑体" w:eastAsia="黑体" w:cs="黑体"/>
          <w:sz w:val="32"/>
          <w:szCs w:val="32"/>
          <w:lang w:val="en-US" w:eastAsia="zh-CN"/>
        </w:rPr>
        <w:t>儋州市八一中心幼儿园2026</w:t>
      </w:r>
      <w:r>
        <w:rPr>
          <w:rFonts w:hint="eastAsia" w:ascii="黑体" w:hAnsi="黑体" w:eastAsia="黑体"/>
          <w:sz w:val="32"/>
          <w:szCs w:val="32"/>
        </w:rPr>
        <w:t>年部门（单位）预算表</w:t>
      </w:r>
    </w:p>
    <w:p w14:paraId="60E9041E">
      <w:pPr>
        <w:spacing w:line="578" w:lineRule="exact"/>
        <w:ind w:left="800"/>
        <w:jc w:val="left"/>
        <w:rPr>
          <w:rFonts w:ascii="黑体" w:hAnsi="黑体" w:eastAsia="黑体"/>
          <w:sz w:val="32"/>
          <w:szCs w:val="32"/>
        </w:rPr>
      </w:pPr>
    </w:p>
    <w:p w14:paraId="2DAD6730">
      <w:pPr>
        <w:spacing w:line="578" w:lineRule="exact"/>
        <w:ind w:left="800"/>
        <w:jc w:val="center"/>
        <w:rPr>
          <w:rFonts w:ascii="仿宋_GB2312" w:hAnsi="黑体" w:eastAsia="仿宋_GB2312"/>
          <w:b/>
          <w:sz w:val="32"/>
          <w:szCs w:val="32"/>
        </w:rPr>
      </w:pPr>
      <w:r>
        <w:rPr>
          <w:rFonts w:hint="eastAsia" w:ascii="仿宋" w:hAnsi="仿宋" w:eastAsia="仿宋" w:cs="仿宋"/>
          <w:b/>
          <w:sz w:val="32"/>
          <w:szCs w:val="32"/>
        </w:rPr>
        <w:t>（此部分内容即为部门或单位预算公开表）</w:t>
      </w:r>
    </w:p>
    <w:p w14:paraId="065B5669">
      <w:pPr>
        <w:spacing w:line="578" w:lineRule="exact"/>
        <w:rPr>
          <w:rFonts w:ascii="黑体" w:hAnsi="黑体" w:eastAsia="黑体"/>
          <w:sz w:val="32"/>
          <w:szCs w:val="32"/>
        </w:rPr>
      </w:pPr>
    </w:p>
    <w:p w14:paraId="55BB5E1D">
      <w:pPr>
        <w:numPr>
          <w:ilvl w:val="-1"/>
          <w:numId w:val="0"/>
        </w:numPr>
        <w:spacing w:line="578" w:lineRule="exact"/>
        <w:ind w:firstLine="0" w:firstLineChars="0"/>
        <w:jc w:val="center"/>
        <w:rPr>
          <w:rFonts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eastAsia="zh-CN"/>
        </w:rPr>
        <w:t>三</w:t>
      </w:r>
      <w:r>
        <w:rPr>
          <w:rFonts w:hint="eastAsia" w:ascii="黑体" w:hAnsi="黑体" w:eastAsia="黑体"/>
          <w:sz w:val="32"/>
          <w:szCs w:val="32"/>
        </w:rPr>
        <w:t xml:space="preserve">部分   </w:t>
      </w:r>
      <w:r>
        <w:rPr>
          <w:rFonts w:hint="eastAsia" w:ascii="黑体" w:hAnsi="黑体" w:eastAsia="黑体" w:cs="黑体"/>
          <w:sz w:val="32"/>
          <w:szCs w:val="32"/>
          <w:lang w:val="en-US" w:eastAsia="zh-CN"/>
        </w:rPr>
        <w:t>儋州市八一中心幼儿园2026年</w:t>
      </w:r>
      <w:r>
        <w:rPr>
          <w:rFonts w:hint="eastAsia" w:ascii="黑体" w:hAnsi="黑体" w:eastAsia="黑体"/>
          <w:sz w:val="32"/>
          <w:szCs w:val="32"/>
        </w:rPr>
        <w:t>预算情况说明</w:t>
      </w:r>
    </w:p>
    <w:p w14:paraId="34242C2A">
      <w:pPr>
        <w:spacing w:line="578" w:lineRule="exact"/>
        <w:jc w:val="center"/>
        <w:rPr>
          <w:rFonts w:ascii="黑体" w:hAnsi="黑体" w:eastAsia="黑体"/>
          <w:sz w:val="32"/>
          <w:szCs w:val="32"/>
        </w:rPr>
      </w:pPr>
    </w:p>
    <w:p w14:paraId="5FC7B6C3">
      <w:pPr>
        <w:spacing w:line="578" w:lineRule="exact"/>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lang w:val="en-US" w:eastAsia="zh-CN"/>
        </w:rPr>
        <w:t>儋州市八一中心幼儿园2026</w:t>
      </w:r>
      <w:r>
        <w:rPr>
          <w:rFonts w:hint="eastAsia" w:ascii="黑体" w:hAnsi="黑体" w:eastAsia="黑体"/>
          <w:sz w:val="32"/>
          <w:szCs w:val="32"/>
        </w:rPr>
        <w:t>年财政拨款收支预算情况的总体说明</w:t>
      </w:r>
    </w:p>
    <w:p w14:paraId="5D2269EA">
      <w:pPr>
        <w:ind w:firstLine="640" w:firstLineChars="200"/>
        <w:jc w:val="left"/>
        <w:rPr>
          <w:rFonts w:ascii="仿宋" w:hAnsi="仿宋" w:eastAsia="仿宋"/>
          <w:sz w:val="32"/>
          <w:szCs w:val="32"/>
        </w:rPr>
      </w:pPr>
      <w:r>
        <w:rPr>
          <w:rFonts w:hint="eastAsia" w:ascii="仿宋" w:hAnsi="仿宋" w:eastAsia="仿宋"/>
          <w:sz w:val="32"/>
          <w:szCs w:val="32"/>
        </w:rPr>
        <w:t>儋州市八一中心幼儿园</w:t>
      </w:r>
      <w:r>
        <w:rPr>
          <w:rFonts w:hint="eastAsia" w:ascii="仿宋" w:hAnsi="仿宋" w:eastAsia="仿宋" w:cs="仿宋_GB2312"/>
          <w:sz w:val="32"/>
          <w:szCs w:val="32"/>
        </w:rPr>
        <w:t>202</w:t>
      </w:r>
      <w:r>
        <w:rPr>
          <w:rFonts w:hint="eastAsia" w:ascii="仿宋" w:hAnsi="仿宋" w:eastAsia="仿宋" w:cs="仿宋_GB2312"/>
          <w:sz w:val="32"/>
          <w:szCs w:val="32"/>
          <w:lang w:val="en-US" w:eastAsia="zh-CN"/>
        </w:rPr>
        <w:t>6</w:t>
      </w:r>
      <w:r>
        <w:rPr>
          <w:rFonts w:hint="eastAsia" w:ascii="仿宋" w:hAnsi="仿宋" w:eastAsia="仿宋" w:cs="仿宋_GB2312"/>
          <w:sz w:val="32"/>
          <w:szCs w:val="32"/>
        </w:rPr>
        <w:t>年</w:t>
      </w:r>
      <w:r>
        <w:rPr>
          <w:rFonts w:hint="eastAsia" w:ascii="仿宋" w:hAnsi="仿宋" w:eastAsia="仿宋"/>
          <w:sz w:val="32"/>
          <w:szCs w:val="32"/>
        </w:rPr>
        <w:t>财政拨款收支总预算</w:t>
      </w:r>
      <w:r>
        <w:rPr>
          <w:rFonts w:hint="eastAsia" w:ascii="仿宋" w:hAnsi="仿宋" w:eastAsia="仿宋"/>
          <w:sz w:val="32"/>
          <w:szCs w:val="32"/>
          <w:lang w:val="en-US" w:eastAsia="zh-CN"/>
        </w:rPr>
        <w:t>353.13</w:t>
      </w:r>
      <w:r>
        <w:rPr>
          <w:rFonts w:hint="eastAsia" w:ascii="仿宋" w:hAnsi="仿宋" w:eastAsia="仿宋"/>
          <w:sz w:val="32"/>
          <w:szCs w:val="32"/>
        </w:rPr>
        <w:t>万元。其中，收入总计</w:t>
      </w:r>
      <w:r>
        <w:rPr>
          <w:rFonts w:hint="eastAsia" w:ascii="仿宋" w:hAnsi="仿宋" w:eastAsia="仿宋" w:cs="仿宋_GB2312"/>
          <w:sz w:val="32"/>
          <w:szCs w:val="32"/>
          <w:lang w:val="en-US" w:eastAsia="zh-CN"/>
        </w:rPr>
        <w:t>353.13</w:t>
      </w:r>
      <w:r>
        <w:rPr>
          <w:rFonts w:hint="eastAsia" w:ascii="仿宋" w:hAnsi="仿宋" w:eastAsia="仿宋"/>
          <w:sz w:val="32"/>
          <w:szCs w:val="32"/>
        </w:rPr>
        <w:t>万元，包括一般公共预算本年收入</w:t>
      </w:r>
      <w:r>
        <w:rPr>
          <w:rFonts w:hint="eastAsia" w:ascii="仿宋" w:hAnsi="仿宋" w:eastAsia="仿宋" w:cs="仿宋_GB2312"/>
          <w:sz w:val="32"/>
          <w:szCs w:val="32"/>
          <w:lang w:val="en-US" w:eastAsia="zh-CN"/>
        </w:rPr>
        <w:t>346.37</w:t>
      </w:r>
      <w:r>
        <w:rPr>
          <w:rFonts w:hint="eastAsia" w:ascii="仿宋" w:hAnsi="仿宋" w:eastAsia="仿宋"/>
          <w:sz w:val="32"/>
          <w:szCs w:val="32"/>
        </w:rPr>
        <w:t>万元、上年结转</w:t>
      </w:r>
      <w:r>
        <w:rPr>
          <w:rFonts w:hint="eastAsia" w:ascii="仿宋" w:hAnsi="仿宋" w:eastAsia="仿宋"/>
          <w:sz w:val="32"/>
          <w:szCs w:val="32"/>
          <w:lang w:val="en-US" w:eastAsia="zh-CN"/>
        </w:rPr>
        <w:t>6.76</w:t>
      </w:r>
      <w:r>
        <w:rPr>
          <w:rFonts w:hint="eastAsia" w:ascii="仿宋" w:hAnsi="仿宋" w:eastAsia="仿宋"/>
          <w:sz w:val="32"/>
          <w:szCs w:val="32"/>
        </w:rPr>
        <w:t>万元；支出总计</w:t>
      </w:r>
      <w:r>
        <w:rPr>
          <w:rFonts w:hint="eastAsia" w:ascii="仿宋" w:hAnsi="仿宋" w:eastAsia="仿宋"/>
          <w:sz w:val="32"/>
          <w:szCs w:val="32"/>
          <w:lang w:val="en-US" w:eastAsia="zh-CN"/>
        </w:rPr>
        <w:t>353.13</w:t>
      </w:r>
      <w:r>
        <w:rPr>
          <w:rFonts w:hint="eastAsia" w:ascii="仿宋" w:hAnsi="仿宋" w:eastAsia="仿宋"/>
          <w:sz w:val="32"/>
          <w:szCs w:val="32"/>
        </w:rPr>
        <w:t>万元。</w:t>
      </w:r>
    </w:p>
    <w:p w14:paraId="288AC2BE">
      <w:pPr>
        <w:spacing w:line="578" w:lineRule="exact"/>
        <w:ind w:firstLine="640"/>
        <w:jc w:val="left"/>
        <w:rPr>
          <w:rFonts w:ascii="黑体" w:hAnsi="黑体" w:eastAsia="黑体"/>
          <w:sz w:val="32"/>
          <w:szCs w:val="32"/>
        </w:rPr>
      </w:pPr>
      <w:r>
        <w:rPr>
          <w:rFonts w:hint="eastAsia" w:ascii="黑体" w:hAnsi="黑体" w:eastAsia="黑体"/>
          <w:sz w:val="32"/>
          <w:szCs w:val="32"/>
        </w:rPr>
        <w:t xml:space="preserve">二、关于 </w:t>
      </w:r>
      <w:r>
        <w:rPr>
          <w:rFonts w:hint="eastAsia" w:ascii="黑体" w:hAnsi="黑体" w:eastAsia="黑体" w:cs="黑体"/>
          <w:sz w:val="32"/>
          <w:szCs w:val="32"/>
          <w:lang w:val="en-US" w:eastAsia="zh-CN"/>
        </w:rPr>
        <w:t>儋州市八一中心幼儿园</w:t>
      </w:r>
      <w:r>
        <w:rPr>
          <w:rFonts w:hint="eastAsia" w:ascii="仿宋_GB2312" w:hAnsi="黑体" w:eastAsia="仿宋_GB2312" w:cs="仿宋_GB2312"/>
          <w:sz w:val="32"/>
          <w:szCs w:val="32"/>
          <w:lang w:val="en-US" w:eastAsia="zh-CN"/>
        </w:rPr>
        <w:t>2026</w:t>
      </w:r>
      <w:r>
        <w:rPr>
          <w:rFonts w:hint="eastAsia" w:ascii="黑体" w:hAnsi="黑体" w:eastAsia="黑体"/>
          <w:sz w:val="32"/>
          <w:szCs w:val="32"/>
        </w:rPr>
        <w:t>年一般公共预算当年拨款情况说明</w:t>
      </w:r>
    </w:p>
    <w:p w14:paraId="485C9AA5">
      <w:pPr>
        <w:spacing w:line="578" w:lineRule="exact"/>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14:paraId="3A50D566">
      <w:pPr>
        <w:ind w:firstLine="640" w:firstLineChars="200"/>
        <w:rPr>
          <w:rFonts w:ascii="仿宋" w:hAnsi="仿宋" w:eastAsia="仿宋"/>
          <w:sz w:val="32"/>
          <w:szCs w:val="32"/>
        </w:rPr>
      </w:pPr>
      <w:r>
        <w:rPr>
          <w:rFonts w:hint="eastAsia" w:ascii="仿宋" w:hAnsi="仿宋" w:eastAsia="仿宋"/>
          <w:sz w:val="32"/>
          <w:szCs w:val="32"/>
        </w:rPr>
        <w:t>儋州市八一中心幼儿园</w:t>
      </w:r>
      <w:r>
        <w:rPr>
          <w:rFonts w:hint="eastAsia" w:ascii="仿宋" w:hAnsi="仿宋" w:eastAsia="仿宋" w:cs="仿宋_GB2312"/>
          <w:sz w:val="32"/>
          <w:szCs w:val="32"/>
        </w:rPr>
        <w:t>202</w:t>
      </w:r>
      <w:r>
        <w:rPr>
          <w:rFonts w:hint="eastAsia" w:ascii="仿宋" w:hAnsi="仿宋" w:eastAsia="仿宋" w:cs="仿宋_GB2312"/>
          <w:sz w:val="32"/>
          <w:szCs w:val="32"/>
          <w:lang w:val="en-US" w:eastAsia="zh-CN"/>
        </w:rPr>
        <w:t>6</w:t>
      </w:r>
      <w:r>
        <w:rPr>
          <w:rFonts w:hint="eastAsia" w:ascii="仿宋" w:hAnsi="仿宋" w:eastAsia="仿宋" w:cs="仿宋_GB2312"/>
          <w:sz w:val="32"/>
          <w:szCs w:val="32"/>
        </w:rPr>
        <w:t>年</w:t>
      </w:r>
      <w:r>
        <w:rPr>
          <w:rFonts w:hint="eastAsia" w:ascii="仿宋" w:hAnsi="仿宋" w:eastAsia="仿宋"/>
          <w:sz w:val="32"/>
          <w:szCs w:val="32"/>
        </w:rPr>
        <w:t>一般公共预算当年拨款</w:t>
      </w:r>
      <w:r>
        <w:rPr>
          <w:rFonts w:hint="eastAsia" w:ascii="仿宋" w:hAnsi="仿宋" w:eastAsia="仿宋"/>
          <w:sz w:val="32"/>
          <w:szCs w:val="32"/>
          <w:lang w:val="en-US" w:eastAsia="zh-CN"/>
        </w:rPr>
        <w:t>353.13</w:t>
      </w:r>
      <w:r>
        <w:rPr>
          <w:rFonts w:hint="eastAsia" w:ascii="仿宋" w:hAnsi="仿宋" w:eastAsia="仿宋"/>
          <w:sz w:val="32"/>
          <w:szCs w:val="32"/>
        </w:rPr>
        <w:t>万元，比上年预算数减少</w:t>
      </w:r>
      <w:r>
        <w:rPr>
          <w:rFonts w:hint="eastAsia" w:ascii="仿宋" w:hAnsi="仿宋" w:eastAsia="仿宋"/>
          <w:sz w:val="32"/>
          <w:szCs w:val="32"/>
          <w:lang w:val="en-US" w:eastAsia="zh-CN"/>
        </w:rPr>
        <w:t>19.95</w:t>
      </w:r>
      <w:r>
        <w:rPr>
          <w:rFonts w:hint="eastAsia" w:ascii="仿宋" w:hAnsi="仿宋" w:eastAsia="仿宋"/>
          <w:sz w:val="32"/>
          <w:szCs w:val="32"/>
        </w:rPr>
        <w:t>万元，主要是人员经费减少。</w:t>
      </w:r>
    </w:p>
    <w:p w14:paraId="70098DBF">
      <w:pPr>
        <w:spacing w:line="578" w:lineRule="exact"/>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14:paraId="40480C0D">
      <w:pPr>
        <w:ind w:firstLine="800" w:firstLineChars="250"/>
        <w:rPr>
          <w:rFonts w:hint="eastAsia" w:ascii="仿宋" w:hAnsi="仿宋" w:eastAsia="仿宋"/>
          <w:sz w:val="32"/>
          <w:szCs w:val="32"/>
          <w:lang w:val="en-US" w:eastAsia="zh-CN"/>
        </w:rPr>
      </w:pPr>
      <w:r>
        <w:rPr>
          <w:rFonts w:hint="eastAsia" w:ascii="仿宋" w:hAnsi="仿宋" w:eastAsia="仿宋"/>
          <w:sz w:val="32"/>
          <w:szCs w:val="32"/>
        </w:rPr>
        <w:t>教育</w:t>
      </w:r>
      <w:r>
        <w:rPr>
          <w:rFonts w:hint="eastAsia" w:ascii="仿宋" w:hAnsi="仿宋" w:eastAsia="仿宋" w:cs="仿宋_GB2312"/>
          <w:sz w:val="32"/>
          <w:szCs w:val="32"/>
        </w:rPr>
        <w:t>支出</w:t>
      </w:r>
      <w:r>
        <w:rPr>
          <w:rFonts w:hint="eastAsia" w:ascii="仿宋" w:hAnsi="仿宋" w:eastAsia="仿宋" w:cs="仿宋_GB2312"/>
          <w:sz w:val="32"/>
          <w:szCs w:val="32"/>
          <w:lang w:val="en-US" w:eastAsia="zh-CN"/>
        </w:rPr>
        <w:t>308.38</w:t>
      </w:r>
      <w:r>
        <w:rPr>
          <w:rFonts w:hint="eastAsia" w:ascii="仿宋" w:hAnsi="仿宋" w:eastAsia="仿宋"/>
          <w:sz w:val="32"/>
          <w:szCs w:val="32"/>
        </w:rPr>
        <w:t>万元，占</w:t>
      </w:r>
      <w:r>
        <w:rPr>
          <w:rFonts w:hint="eastAsia" w:ascii="仿宋" w:hAnsi="仿宋" w:eastAsia="仿宋"/>
          <w:sz w:val="32"/>
          <w:szCs w:val="32"/>
          <w:lang w:val="en-US" w:eastAsia="zh-CN"/>
        </w:rPr>
        <w:t>87.3</w:t>
      </w:r>
      <w:r>
        <w:rPr>
          <w:rFonts w:hint="eastAsia" w:ascii="仿宋" w:hAnsi="仿宋" w:eastAsia="仿宋"/>
          <w:sz w:val="32"/>
          <w:szCs w:val="32"/>
        </w:rPr>
        <w:t>%；社会保障和就业支出1</w:t>
      </w:r>
      <w:r>
        <w:rPr>
          <w:rFonts w:hint="eastAsia" w:ascii="仿宋" w:hAnsi="仿宋" w:eastAsia="仿宋"/>
          <w:sz w:val="32"/>
          <w:szCs w:val="32"/>
          <w:lang w:val="en-US" w:eastAsia="zh-CN"/>
        </w:rPr>
        <w:t>9.83</w:t>
      </w:r>
      <w:r>
        <w:rPr>
          <w:rFonts w:hint="eastAsia" w:ascii="仿宋" w:hAnsi="仿宋" w:eastAsia="仿宋"/>
          <w:sz w:val="32"/>
          <w:szCs w:val="32"/>
        </w:rPr>
        <w:t>万元，占</w:t>
      </w:r>
      <w:r>
        <w:rPr>
          <w:rFonts w:hint="eastAsia" w:ascii="仿宋" w:hAnsi="仿宋" w:eastAsia="仿宋"/>
          <w:sz w:val="32"/>
          <w:szCs w:val="32"/>
          <w:lang w:val="en-US" w:eastAsia="zh-CN"/>
        </w:rPr>
        <w:t>5.6</w:t>
      </w:r>
      <w:r>
        <w:rPr>
          <w:rFonts w:hint="eastAsia" w:ascii="仿宋" w:hAnsi="仿宋" w:eastAsia="仿宋"/>
          <w:sz w:val="32"/>
          <w:szCs w:val="32"/>
        </w:rPr>
        <w:t>%；卫生健康支出1</w:t>
      </w:r>
      <w:r>
        <w:rPr>
          <w:rFonts w:hint="eastAsia" w:ascii="仿宋" w:hAnsi="仿宋" w:eastAsia="仿宋"/>
          <w:sz w:val="32"/>
          <w:szCs w:val="32"/>
          <w:lang w:val="en-US" w:eastAsia="zh-CN"/>
        </w:rPr>
        <w:t>3.69</w:t>
      </w:r>
      <w:r>
        <w:rPr>
          <w:rFonts w:hint="eastAsia" w:ascii="仿宋" w:hAnsi="仿宋" w:eastAsia="仿宋"/>
          <w:sz w:val="32"/>
          <w:szCs w:val="32"/>
        </w:rPr>
        <w:t>万元，占3.</w:t>
      </w:r>
      <w:r>
        <w:rPr>
          <w:rFonts w:hint="eastAsia" w:ascii="仿宋" w:hAnsi="仿宋" w:eastAsia="仿宋"/>
          <w:sz w:val="32"/>
          <w:szCs w:val="32"/>
          <w:lang w:val="en-US" w:eastAsia="zh-CN"/>
        </w:rPr>
        <w:t>9</w:t>
      </w:r>
      <w:r>
        <w:rPr>
          <w:rFonts w:hint="eastAsia" w:ascii="仿宋" w:hAnsi="仿宋" w:eastAsia="仿宋"/>
          <w:sz w:val="32"/>
          <w:szCs w:val="32"/>
        </w:rPr>
        <w:t>%；住房保障支出</w:t>
      </w:r>
      <w:r>
        <w:rPr>
          <w:rFonts w:hint="eastAsia" w:ascii="仿宋" w:hAnsi="仿宋" w:eastAsia="仿宋"/>
          <w:sz w:val="32"/>
          <w:szCs w:val="32"/>
          <w:lang w:val="en-US" w:eastAsia="zh-CN"/>
        </w:rPr>
        <w:t>11.24</w:t>
      </w:r>
      <w:r>
        <w:rPr>
          <w:rFonts w:hint="eastAsia" w:ascii="仿宋" w:hAnsi="仿宋" w:eastAsia="仿宋"/>
          <w:sz w:val="32"/>
          <w:szCs w:val="32"/>
        </w:rPr>
        <w:t>万元，占</w:t>
      </w:r>
      <w:r>
        <w:rPr>
          <w:rFonts w:hint="eastAsia" w:ascii="仿宋" w:hAnsi="仿宋" w:eastAsia="仿宋"/>
          <w:sz w:val="32"/>
          <w:szCs w:val="32"/>
          <w:lang w:val="en-US" w:eastAsia="zh-CN"/>
        </w:rPr>
        <w:t>3.2</w:t>
      </w:r>
      <w:r>
        <w:rPr>
          <w:rFonts w:hint="eastAsia" w:ascii="仿宋" w:hAnsi="仿宋" w:eastAsia="仿宋"/>
          <w:sz w:val="32"/>
          <w:szCs w:val="32"/>
        </w:rPr>
        <w:t>%</w:t>
      </w:r>
      <w:r>
        <w:rPr>
          <w:rFonts w:hint="eastAsia" w:ascii="仿宋" w:hAnsi="仿宋" w:eastAsia="仿宋"/>
          <w:sz w:val="32"/>
          <w:szCs w:val="32"/>
          <w:lang w:eastAsia="zh-CN"/>
        </w:rPr>
        <w:t>。</w:t>
      </w:r>
    </w:p>
    <w:p w14:paraId="06B20D69">
      <w:pPr>
        <w:spacing w:line="578" w:lineRule="exact"/>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14:paraId="720A5E34">
      <w:pPr>
        <w:ind w:firstLine="640" w:firstLineChars="200"/>
        <w:rPr>
          <w:rFonts w:hint="eastAsia" w:ascii="仿宋" w:hAnsi="仿宋" w:eastAsia="仿宋"/>
          <w:sz w:val="32"/>
          <w:szCs w:val="32"/>
        </w:rPr>
      </w:pPr>
      <w:r>
        <w:rPr>
          <w:rFonts w:hint="eastAsia" w:ascii="仿宋" w:hAnsi="仿宋" w:eastAsia="仿宋"/>
          <w:sz w:val="32"/>
          <w:szCs w:val="32"/>
        </w:rPr>
        <w:t>1.教育</w:t>
      </w:r>
      <w:r>
        <w:rPr>
          <w:rFonts w:hint="eastAsia" w:ascii="仿宋" w:hAnsi="仿宋" w:eastAsia="仿宋" w:cs="仿宋_GB2312"/>
          <w:sz w:val="32"/>
          <w:szCs w:val="32"/>
        </w:rPr>
        <w:t>支出202</w:t>
      </w:r>
      <w:r>
        <w:rPr>
          <w:rFonts w:hint="eastAsia" w:ascii="仿宋" w:hAnsi="仿宋" w:eastAsia="仿宋" w:cs="仿宋_GB2312"/>
          <w:sz w:val="32"/>
          <w:szCs w:val="32"/>
          <w:lang w:val="en-US" w:eastAsia="zh-CN"/>
        </w:rPr>
        <w:t>6</w:t>
      </w:r>
      <w:r>
        <w:rPr>
          <w:rFonts w:hint="eastAsia" w:ascii="仿宋" w:hAnsi="仿宋" w:eastAsia="仿宋" w:cs="仿宋_GB2312"/>
          <w:sz w:val="32"/>
          <w:szCs w:val="32"/>
        </w:rPr>
        <w:t>年预算数为</w:t>
      </w:r>
      <w:r>
        <w:rPr>
          <w:rFonts w:hint="eastAsia" w:ascii="仿宋" w:hAnsi="仿宋" w:eastAsia="仿宋" w:cs="仿宋_GB2312"/>
          <w:sz w:val="32"/>
          <w:szCs w:val="32"/>
          <w:lang w:val="en-US" w:eastAsia="zh-CN"/>
        </w:rPr>
        <w:t>308.38</w:t>
      </w:r>
      <w:r>
        <w:rPr>
          <w:rFonts w:hint="eastAsia" w:ascii="仿宋" w:hAnsi="仿宋" w:eastAsia="仿宋"/>
          <w:sz w:val="32"/>
          <w:szCs w:val="32"/>
        </w:rPr>
        <w:t>万元，比上年预算数减少</w:t>
      </w:r>
      <w:r>
        <w:rPr>
          <w:rFonts w:hint="eastAsia" w:ascii="仿宋" w:hAnsi="仿宋" w:eastAsia="仿宋"/>
          <w:sz w:val="32"/>
          <w:szCs w:val="32"/>
          <w:lang w:val="en-US" w:eastAsia="zh-CN"/>
        </w:rPr>
        <w:t>27.65</w:t>
      </w:r>
      <w:r>
        <w:rPr>
          <w:rFonts w:hint="eastAsia" w:ascii="仿宋" w:hAnsi="仿宋" w:eastAsia="仿宋"/>
          <w:sz w:val="32"/>
          <w:szCs w:val="32"/>
        </w:rPr>
        <w:t>万元，主要是人员经费减少。</w:t>
      </w:r>
    </w:p>
    <w:p w14:paraId="325A1407">
      <w:pPr>
        <w:ind w:firstLine="640" w:firstLineChars="200"/>
        <w:rPr>
          <w:rFonts w:hint="eastAsia" w:ascii="仿宋" w:hAnsi="仿宋" w:eastAsia="仿宋"/>
          <w:sz w:val="32"/>
          <w:szCs w:val="32"/>
        </w:rPr>
      </w:pPr>
      <w:r>
        <w:rPr>
          <w:rFonts w:hint="eastAsia" w:ascii="仿宋" w:hAnsi="仿宋" w:eastAsia="仿宋"/>
          <w:sz w:val="32"/>
          <w:szCs w:val="32"/>
        </w:rPr>
        <w:t>2.社会保障和就业支出</w:t>
      </w:r>
      <w:r>
        <w:rPr>
          <w:rFonts w:hint="eastAsia" w:ascii="仿宋" w:hAnsi="仿宋" w:eastAsia="仿宋" w:cs="仿宋_GB2312"/>
          <w:sz w:val="32"/>
          <w:szCs w:val="32"/>
        </w:rPr>
        <w:t>202</w:t>
      </w:r>
      <w:r>
        <w:rPr>
          <w:rFonts w:hint="eastAsia" w:ascii="仿宋" w:hAnsi="仿宋" w:eastAsia="仿宋" w:cs="仿宋_GB2312"/>
          <w:sz w:val="32"/>
          <w:szCs w:val="32"/>
          <w:lang w:val="en-US" w:eastAsia="zh-CN"/>
        </w:rPr>
        <w:t>6</w:t>
      </w:r>
      <w:r>
        <w:rPr>
          <w:rFonts w:hint="eastAsia" w:ascii="仿宋" w:hAnsi="仿宋" w:eastAsia="仿宋" w:cs="仿宋_GB2312"/>
          <w:sz w:val="32"/>
          <w:szCs w:val="32"/>
        </w:rPr>
        <w:t>年预算数为</w:t>
      </w:r>
      <w:r>
        <w:rPr>
          <w:rFonts w:hint="eastAsia" w:ascii="仿宋" w:hAnsi="仿宋" w:eastAsia="仿宋" w:cs="仿宋_GB2312"/>
          <w:sz w:val="32"/>
          <w:szCs w:val="32"/>
          <w:lang w:val="en-US" w:eastAsia="zh-CN"/>
        </w:rPr>
        <w:t>19.83</w:t>
      </w:r>
      <w:r>
        <w:rPr>
          <w:rFonts w:hint="eastAsia" w:ascii="仿宋" w:hAnsi="仿宋" w:eastAsia="仿宋"/>
          <w:sz w:val="32"/>
          <w:szCs w:val="32"/>
        </w:rPr>
        <w:t>万元，比上年预算数</w:t>
      </w:r>
      <w:r>
        <w:rPr>
          <w:rFonts w:hint="eastAsia" w:ascii="仿宋" w:hAnsi="仿宋" w:eastAsia="仿宋" w:cs="仿宋_GB2312"/>
          <w:sz w:val="32"/>
          <w:szCs w:val="32"/>
        </w:rPr>
        <w:t>增加</w:t>
      </w:r>
      <w:r>
        <w:rPr>
          <w:rFonts w:hint="eastAsia" w:ascii="仿宋" w:hAnsi="仿宋" w:eastAsia="仿宋" w:cs="仿宋_GB2312"/>
          <w:sz w:val="32"/>
          <w:szCs w:val="32"/>
          <w:lang w:val="en-US" w:eastAsia="zh-CN"/>
        </w:rPr>
        <w:t>3.87</w:t>
      </w:r>
      <w:r>
        <w:rPr>
          <w:rFonts w:hint="eastAsia" w:ascii="仿宋" w:hAnsi="仿宋" w:eastAsia="仿宋"/>
          <w:sz w:val="32"/>
          <w:szCs w:val="32"/>
        </w:rPr>
        <w:t>万元，主要是缴费基数有所变动。</w:t>
      </w:r>
    </w:p>
    <w:p w14:paraId="1061805B">
      <w:pPr>
        <w:ind w:firstLine="640" w:firstLineChars="200"/>
        <w:rPr>
          <w:rFonts w:ascii="仿宋" w:hAnsi="仿宋" w:eastAsia="仿宋"/>
          <w:sz w:val="32"/>
          <w:szCs w:val="32"/>
        </w:rPr>
      </w:pPr>
      <w:r>
        <w:rPr>
          <w:rFonts w:hint="eastAsia" w:ascii="仿宋" w:hAnsi="仿宋" w:eastAsia="仿宋"/>
          <w:sz w:val="32"/>
          <w:szCs w:val="32"/>
        </w:rPr>
        <w:t>3.卫生健康支出</w:t>
      </w:r>
      <w:r>
        <w:rPr>
          <w:rFonts w:hint="eastAsia" w:ascii="仿宋" w:hAnsi="仿宋" w:eastAsia="仿宋" w:cs="仿宋_GB2312"/>
          <w:sz w:val="32"/>
          <w:szCs w:val="32"/>
        </w:rPr>
        <w:t>202</w:t>
      </w:r>
      <w:r>
        <w:rPr>
          <w:rFonts w:hint="eastAsia" w:ascii="仿宋" w:hAnsi="仿宋" w:eastAsia="仿宋" w:cs="仿宋_GB2312"/>
          <w:sz w:val="32"/>
          <w:szCs w:val="32"/>
          <w:lang w:val="en-US" w:eastAsia="zh-CN"/>
        </w:rPr>
        <w:t>6</w:t>
      </w:r>
      <w:r>
        <w:rPr>
          <w:rFonts w:hint="eastAsia" w:ascii="仿宋" w:hAnsi="仿宋" w:eastAsia="仿宋" w:cs="仿宋_GB2312"/>
          <w:sz w:val="32"/>
          <w:szCs w:val="32"/>
        </w:rPr>
        <w:t>年预算数为1</w:t>
      </w:r>
      <w:r>
        <w:rPr>
          <w:rFonts w:hint="eastAsia" w:ascii="仿宋" w:hAnsi="仿宋" w:eastAsia="仿宋" w:cs="仿宋_GB2312"/>
          <w:sz w:val="32"/>
          <w:szCs w:val="32"/>
          <w:lang w:val="en-US" w:eastAsia="zh-CN"/>
        </w:rPr>
        <w:t>3.69</w:t>
      </w:r>
      <w:r>
        <w:rPr>
          <w:rFonts w:hint="eastAsia" w:ascii="仿宋" w:hAnsi="仿宋" w:eastAsia="仿宋"/>
          <w:sz w:val="32"/>
          <w:szCs w:val="32"/>
        </w:rPr>
        <w:t>万元，比上年预算数</w:t>
      </w:r>
      <w:r>
        <w:rPr>
          <w:rFonts w:hint="eastAsia" w:ascii="仿宋" w:hAnsi="仿宋" w:eastAsia="仿宋" w:cs="仿宋_GB2312"/>
          <w:sz w:val="32"/>
          <w:szCs w:val="32"/>
        </w:rPr>
        <w:t>增加</w:t>
      </w:r>
      <w:r>
        <w:rPr>
          <w:rFonts w:hint="eastAsia" w:ascii="仿宋" w:hAnsi="仿宋" w:eastAsia="仿宋" w:cs="仿宋_GB2312"/>
          <w:sz w:val="32"/>
          <w:szCs w:val="32"/>
          <w:lang w:val="en-US" w:eastAsia="zh-CN"/>
        </w:rPr>
        <w:t>1.49</w:t>
      </w:r>
      <w:r>
        <w:rPr>
          <w:rFonts w:hint="eastAsia" w:ascii="仿宋" w:hAnsi="仿宋" w:eastAsia="仿宋"/>
          <w:sz w:val="32"/>
          <w:szCs w:val="32"/>
        </w:rPr>
        <w:t>万元，主要是缴费基数有所变动。</w:t>
      </w:r>
    </w:p>
    <w:p w14:paraId="2F40D3E2">
      <w:pPr>
        <w:ind w:firstLine="640" w:firstLineChars="200"/>
        <w:rPr>
          <w:rFonts w:ascii="仿宋" w:hAnsi="仿宋" w:eastAsia="仿宋"/>
          <w:sz w:val="32"/>
          <w:szCs w:val="32"/>
        </w:rPr>
      </w:pPr>
      <w:r>
        <w:rPr>
          <w:rFonts w:hint="eastAsia" w:ascii="仿宋" w:hAnsi="仿宋" w:eastAsia="仿宋"/>
          <w:sz w:val="32"/>
          <w:szCs w:val="32"/>
        </w:rPr>
        <w:t>4.住房保障支出</w:t>
      </w:r>
      <w:r>
        <w:rPr>
          <w:rFonts w:hint="eastAsia" w:ascii="仿宋" w:hAnsi="仿宋" w:eastAsia="仿宋" w:cs="仿宋_GB2312"/>
          <w:sz w:val="32"/>
          <w:szCs w:val="32"/>
        </w:rPr>
        <w:t>202</w:t>
      </w:r>
      <w:r>
        <w:rPr>
          <w:rFonts w:hint="eastAsia" w:ascii="仿宋" w:hAnsi="仿宋" w:eastAsia="仿宋" w:cs="仿宋_GB2312"/>
          <w:sz w:val="32"/>
          <w:szCs w:val="32"/>
          <w:lang w:val="en-US" w:eastAsia="zh-CN"/>
        </w:rPr>
        <w:t>6</w:t>
      </w:r>
      <w:r>
        <w:rPr>
          <w:rFonts w:hint="eastAsia" w:ascii="仿宋" w:hAnsi="仿宋" w:eastAsia="仿宋" w:cs="仿宋_GB2312"/>
          <w:sz w:val="32"/>
          <w:szCs w:val="32"/>
        </w:rPr>
        <w:t>年预算数为</w:t>
      </w:r>
      <w:r>
        <w:rPr>
          <w:rFonts w:hint="eastAsia" w:ascii="仿宋" w:hAnsi="仿宋" w:eastAsia="仿宋" w:cs="仿宋_GB2312"/>
          <w:sz w:val="32"/>
          <w:szCs w:val="32"/>
          <w:lang w:val="en-US" w:eastAsia="zh-CN"/>
        </w:rPr>
        <w:t>11.24</w:t>
      </w:r>
      <w:r>
        <w:rPr>
          <w:rFonts w:hint="eastAsia" w:ascii="仿宋" w:hAnsi="仿宋" w:eastAsia="仿宋"/>
          <w:sz w:val="32"/>
          <w:szCs w:val="32"/>
        </w:rPr>
        <w:t>万元，比上年预算数</w:t>
      </w:r>
      <w:r>
        <w:rPr>
          <w:rFonts w:hint="eastAsia" w:ascii="仿宋" w:hAnsi="仿宋" w:eastAsia="仿宋" w:cs="仿宋_GB2312"/>
          <w:sz w:val="32"/>
          <w:szCs w:val="32"/>
        </w:rPr>
        <w:t>增加</w:t>
      </w:r>
      <w:r>
        <w:rPr>
          <w:rFonts w:hint="eastAsia" w:ascii="仿宋" w:hAnsi="仿宋" w:eastAsia="仿宋" w:cs="仿宋_GB2312"/>
          <w:sz w:val="32"/>
          <w:szCs w:val="32"/>
          <w:lang w:val="en-US" w:eastAsia="zh-CN"/>
        </w:rPr>
        <w:t>2.35</w:t>
      </w:r>
      <w:r>
        <w:rPr>
          <w:rFonts w:hint="eastAsia" w:ascii="仿宋" w:hAnsi="仿宋" w:eastAsia="仿宋"/>
          <w:sz w:val="32"/>
          <w:szCs w:val="32"/>
        </w:rPr>
        <w:t>万元，主要是人员缴费基数有所变动。</w:t>
      </w:r>
    </w:p>
    <w:p w14:paraId="39F73DBF">
      <w:pPr>
        <w:spacing w:line="578" w:lineRule="exact"/>
        <w:ind w:firstLine="640"/>
        <w:rPr>
          <w:rFonts w:ascii="黑体" w:hAnsi="黑体" w:eastAsia="黑体"/>
          <w:sz w:val="32"/>
          <w:szCs w:val="32"/>
        </w:rPr>
      </w:pPr>
      <w:r>
        <w:rPr>
          <w:rFonts w:hint="eastAsia" w:ascii="黑体" w:hAnsi="黑体" w:eastAsia="黑体"/>
          <w:sz w:val="32"/>
          <w:szCs w:val="32"/>
        </w:rPr>
        <w:t xml:space="preserve">三、关于 </w:t>
      </w:r>
      <w:r>
        <w:rPr>
          <w:rFonts w:hint="eastAsia" w:ascii="黑体" w:hAnsi="黑体" w:eastAsia="黑体" w:cs="黑体"/>
          <w:sz w:val="32"/>
          <w:szCs w:val="32"/>
          <w:lang w:val="en-US" w:eastAsia="zh-CN"/>
        </w:rPr>
        <w:t>儋州市八一中心幼儿</w:t>
      </w:r>
      <w:r>
        <w:rPr>
          <w:rFonts w:hint="eastAsia" w:ascii="仿宋_GB2312" w:hAnsi="黑体" w:eastAsia="仿宋_GB2312" w:cs="仿宋_GB2312"/>
          <w:sz w:val="32"/>
          <w:szCs w:val="32"/>
          <w:lang w:val="en-US" w:eastAsia="zh-CN"/>
        </w:rPr>
        <w:t>园2026</w:t>
      </w:r>
      <w:r>
        <w:rPr>
          <w:rFonts w:hint="eastAsia" w:ascii="黑体" w:hAnsi="黑体" w:eastAsia="黑体"/>
          <w:sz w:val="32"/>
          <w:szCs w:val="32"/>
        </w:rPr>
        <w:t>年一般公共预算基本支出情况说明</w:t>
      </w:r>
    </w:p>
    <w:p w14:paraId="47872928">
      <w:pPr>
        <w:ind w:firstLine="640" w:firstLineChars="200"/>
        <w:rPr>
          <w:rFonts w:ascii="仿宋" w:hAnsi="仿宋" w:eastAsia="仿宋"/>
          <w:sz w:val="32"/>
          <w:szCs w:val="32"/>
        </w:rPr>
      </w:pPr>
      <w:r>
        <w:rPr>
          <w:rFonts w:hint="eastAsia" w:ascii="仿宋" w:hAnsi="仿宋" w:eastAsia="仿宋"/>
          <w:sz w:val="32"/>
          <w:szCs w:val="32"/>
        </w:rPr>
        <w:t>儋州市八一中心幼儿园</w:t>
      </w:r>
      <w:r>
        <w:rPr>
          <w:rFonts w:hint="eastAsia" w:ascii="仿宋" w:hAnsi="仿宋" w:eastAsia="仿宋" w:cs="仿宋_GB2312"/>
          <w:sz w:val="32"/>
          <w:szCs w:val="32"/>
        </w:rPr>
        <w:t>202</w:t>
      </w:r>
      <w:r>
        <w:rPr>
          <w:rFonts w:hint="eastAsia" w:ascii="仿宋" w:hAnsi="仿宋" w:eastAsia="仿宋" w:cs="仿宋_GB2312"/>
          <w:sz w:val="32"/>
          <w:szCs w:val="32"/>
          <w:lang w:val="en-US" w:eastAsia="zh-CN"/>
        </w:rPr>
        <w:t>6</w:t>
      </w:r>
      <w:r>
        <w:rPr>
          <w:rFonts w:hint="eastAsia" w:ascii="仿宋" w:hAnsi="仿宋" w:eastAsia="仿宋" w:cs="仿宋_GB2312"/>
          <w:sz w:val="32"/>
          <w:szCs w:val="32"/>
        </w:rPr>
        <w:t>年</w:t>
      </w:r>
      <w:r>
        <w:rPr>
          <w:rFonts w:hint="eastAsia" w:ascii="仿宋" w:hAnsi="仿宋" w:eastAsia="仿宋"/>
          <w:sz w:val="32"/>
          <w:szCs w:val="32"/>
        </w:rPr>
        <w:t>一般公共预算基本支出为2</w:t>
      </w:r>
      <w:r>
        <w:rPr>
          <w:rFonts w:hint="eastAsia" w:ascii="仿宋" w:hAnsi="仿宋" w:eastAsia="仿宋"/>
          <w:sz w:val="32"/>
          <w:szCs w:val="32"/>
          <w:lang w:val="en-US" w:eastAsia="zh-CN"/>
        </w:rPr>
        <w:t>74.01</w:t>
      </w:r>
      <w:r>
        <w:rPr>
          <w:rFonts w:hint="eastAsia" w:ascii="仿宋" w:hAnsi="仿宋" w:eastAsia="仿宋"/>
          <w:sz w:val="32"/>
          <w:szCs w:val="32"/>
        </w:rPr>
        <w:t>万元，其中：</w:t>
      </w:r>
    </w:p>
    <w:p w14:paraId="1E30CC49">
      <w:pPr>
        <w:ind w:firstLine="640" w:firstLineChars="200"/>
        <w:rPr>
          <w:rFonts w:ascii="仿宋" w:hAnsi="仿宋" w:eastAsia="仿宋"/>
          <w:sz w:val="32"/>
          <w:szCs w:val="32"/>
        </w:rPr>
      </w:pPr>
      <w:r>
        <w:rPr>
          <w:rFonts w:hint="eastAsia" w:ascii="仿宋" w:hAnsi="仿宋" w:eastAsia="仿宋"/>
          <w:sz w:val="32"/>
          <w:szCs w:val="32"/>
        </w:rPr>
        <w:t>人员经费2</w:t>
      </w:r>
      <w:r>
        <w:rPr>
          <w:rFonts w:hint="eastAsia" w:ascii="仿宋" w:hAnsi="仿宋" w:eastAsia="仿宋"/>
          <w:sz w:val="32"/>
          <w:szCs w:val="32"/>
          <w:lang w:val="en-US" w:eastAsia="zh-CN"/>
        </w:rPr>
        <w:t>72.59</w:t>
      </w:r>
      <w:r>
        <w:rPr>
          <w:rFonts w:hint="eastAsia" w:ascii="仿宋" w:hAnsi="仿宋" w:eastAsia="仿宋"/>
          <w:sz w:val="32"/>
          <w:szCs w:val="32"/>
        </w:rPr>
        <w:t>万元，主要包括：基本工资、津贴补贴、奖金、社会保障缴费等;</w:t>
      </w:r>
    </w:p>
    <w:p w14:paraId="6093B676">
      <w:pPr>
        <w:spacing w:line="578" w:lineRule="exact"/>
        <w:ind w:firstLine="640" w:firstLineChars="200"/>
        <w:rPr>
          <w:rFonts w:hint="eastAsia" w:ascii="仿宋" w:hAnsi="仿宋" w:eastAsia="仿宋"/>
          <w:sz w:val="32"/>
          <w:szCs w:val="32"/>
        </w:rPr>
      </w:pPr>
      <w:r>
        <w:rPr>
          <w:rFonts w:hint="eastAsia" w:ascii="仿宋" w:hAnsi="仿宋" w:eastAsia="仿宋"/>
          <w:sz w:val="32"/>
          <w:szCs w:val="32"/>
        </w:rPr>
        <w:t>公用经费</w:t>
      </w:r>
      <w:r>
        <w:rPr>
          <w:rFonts w:ascii="仿宋" w:hAnsi="仿宋" w:eastAsia="仿宋" w:cs="仿宋_GB2312"/>
          <w:sz w:val="32"/>
          <w:szCs w:val="32"/>
        </w:rPr>
        <w:t>1.</w:t>
      </w:r>
      <w:r>
        <w:rPr>
          <w:rFonts w:hint="eastAsia" w:ascii="仿宋" w:hAnsi="仿宋" w:eastAsia="仿宋" w:cs="仿宋_GB2312"/>
          <w:sz w:val="32"/>
          <w:szCs w:val="32"/>
          <w:lang w:val="en-US" w:eastAsia="zh-CN"/>
        </w:rPr>
        <w:t>42</w:t>
      </w:r>
      <w:r>
        <w:rPr>
          <w:rFonts w:hint="eastAsia" w:ascii="仿宋" w:hAnsi="仿宋" w:eastAsia="仿宋"/>
          <w:sz w:val="32"/>
          <w:szCs w:val="32"/>
        </w:rPr>
        <w:t>万元，主要包括：工会经费。</w:t>
      </w:r>
    </w:p>
    <w:p w14:paraId="6A86E44C">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 xml:space="preserve"> </w:t>
      </w:r>
      <w:r>
        <w:rPr>
          <w:rFonts w:hint="eastAsia" w:ascii="黑体" w:hAnsi="黑体" w:eastAsia="黑体" w:cs="黑体"/>
          <w:sz w:val="32"/>
          <w:szCs w:val="32"/>
          <w:lang w:val="en-US" w:eastAsia="zh-CN"/>
        </w:rPr>
        <w:t>儋州市八一中心幼儿园2026</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14:paraId="1365B16F">
      <w:pPr>
        <w:ind w:firstLine="640" w:firstLineChars="200"/>
        <w:rPr>
          <w:rFonts w:ascii="仿宋" w:hAnsi="仿宋" w:eastAsia="仿宋" w:cs="Times New Roman"/>
          <w:sz w:val="32"/>
          <w:szCs w:val="32"/>
        </w:rPr>
      </w:pPr>
      <w:r>
        <w:rPr>
          <w:rFonts w:hint="eastAsia" w:ascii="仿宋" w:hAnsi="仿宋" w:eastAsia="仿宋"/>
          <w:sz w:val="32"/>
          <w:szCs w:val="32"/>
        </w:rPr>
        <w:t>（一）儋州市八一中心幼儿园</w:t>
      </w:r>
      <w:r>
        <w:rPr>
          <w:rFonts w:hint="eastAsia" w:ascii="仿宋" w:hAnsi="仿宋" w:eastAsia="仿宋" w:cs="仿宋_GB2312"/>
          <w:sz w:val="32"/>
          <w:szCs w:val="32"/>
        </w:rPr>
        <w:t>202</w:t>
      </w:r>
      <w:r>
        <w:rPr>
          <w:rFonts w:hint="eastAsia" w:ascii="仿宋" w:hAnsi="仿宋" w:eastAsia="仿宋" w:cs="仿宋_GB2312"/>
          <w:sz w:val="32"/>
          <w:szCs w:val="32"/>
          <w:lang w:val="en-US" w:eastAsia="zh-CN"/>
        </w:rPr>
        <w:t>6</w:t>
      </w:r>
      <w:r>
        <w:rPr>
          <w:rFonts w:hint="eastAsia" w:ascii="仿宋" w:hAnsi="仿宋" w:eastAsia="仿宋" w:cs="仿宋_GB2312"/>
          <w:sz w:val="32"/>
          <w:szCs w:val="32"/>
        </w:rPr>
        <w:t>年</w:t>
      </w:r>
      <w:r>
        <w:rPr>
          <w:rFonts w:hint="eastAsia" w:ascii="仿宋" w:hAnsi="仿宋" w:eastAsia="仿宋"/>
          <w:sz w:val="32"/>
          <w:szCs w:val="32"/>
        </w:rPr>
        <w:t>一般公共预算“三公”经费预算数为</w:t>
      </w:r>
      <w:r>
        <w:rPr>
          <w:rFonts w:hint="eastAsia" w:ascii="仿宋" w:hAnsi="仿宋" w:eastAsia="仿宋" w:cs="仿宋_GB2312"/>
          <w:sz w:val="32"/>
          <w:szCs w:val="32"/>
        </w:rPr>
        <w:t>0</w:t>
      </w:r>
      <w:r>
        <w:rPr>
          <w:rFonts w:hint="eastAsia" w:ascii="仿宋" w:hAnsi="仿宋" w:eastAsia="仿宋"/>
          <w:sz w:val="32"/>
          <w:szCs w:val="32"/>
        </w:rPr>
        <w:t>万元。</w:t>
      </w:r>
    </w:p>
    <w:p w14:paraId="60F83272">
      <w:pPr>
        <w:ind w:firstLine="640" w:firstLineChars="200"/>
        <w:rPr>
          <w:rFonts w:ascii="仿宋" w:hAnsi="仿宋" w:eastAsia="仿宋" w:cs="Times New Roman"/>
          <w:sz w:val="32"/>
          <w:szCs w:val="32"/>
        </w:rPr>
      </w:pPr>
      <w:r>
        <w:rPr>
          <w:rFonts w:hint="eastAsia" w:ascii="仿宋" w:hAnsi="仿宋" w:eastAsia="仿宋"/>
          <w:sz w:val="32"/>
          <w:szCs w:val="32"/>
        </w:rPr>
        <w:t>（二）儋州市八一中心幼儿园</w:t>
      </w:r>
      <w:r>
        <w:rPr>
          <w:rFonts w:hint="eastAsia" w:ascii="仿宋" w:hAnsi="仿宋" w:eastAsia="仿宋" w:cs="仿宋_GB2312"/>
          <w:sz w:val="32"/>
          <w:szCs w:val="32"/>
        </w:rPr>
        <w:t>202</w:t>
      </w:r>
      <w:r>
        <w:rPr>
          <w:rFonts w:hint="eastAsia" w:ascii="仿宋" w:hAnsi="仿宋" w:eastAsia="仿宋" w:cs="仿宋_GB2312"/>
          <w:sz w:val="32"/>
          <w:szCs w:val="32"/>
          <w:lang w:val="en-US" w:eastAsia="zh-CN"/>
        </w:rPr>
        <w:t>6</w:t>
      </w:r>
      <w:r>
        <w:rPr>
          <w:rFonts w:hint="eastAsia" w:ascii="仿宋" w:hAnsi="仿宋" w:eastAsia="仿宋" w:cs="仿宋_GB2312"/>
          <w:sz w:val="32"/>
          <w:szCs w:val="32"/>
        </w:rPr>
        <w:t>年</w:t>
      </w:r>
      <w:r>
        <w:rPr>
          <w:rFonts w:hint="eastAsia" w:ascii="仿宋" w:hAnsi="仿宋" w:eastAsia="仿宋"/>
          <w:sz w:val="32"/>
          <w:szCs w:val="32"/>
        </w:rPr>
        <w:t>政府性基金预算“三公”经费预算数为</w:t>
      </w:r>
      <w:r>
        <w:rPr>
          <w:rFonts w:hint="eastAsia" w:ascii="仿宋" w:hAnsi="仿宋" w:eastAsia="仿宋" w:cs="仿宋_GB2312"/>
          <w:sz w:val="32"/>
          <w:szCs w:val="32"/>
        </w:rPr>
        <w:t>0</w:t>
      </w:r>
      <w:r>
        <w:rPr>
          <w:rFonts w:hint="eastAsia" w:ascii="仿宋" w:hAnsi="仿宋" w:eastAsia="仿宋"/>
          <w:sz w:val="32"/>
          <w:szCs w:val="32"/>
        </w:rPr>
        <w:t>万元。</w:t>
      </w:r>
    </w:p>
    <w:p w14:paraId="20728F19">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黑体"/>
          <w:sz w:val="32"/>
          <w:szCs w:val="32"/>
        </w:rPr>
        <w:t xml:space="preserve"> </w:t>
      </w:r>
      <w:r>
        <w:rPr>
          <w:rFonts w:hint="eastAsia" w:ascii="黑体" w:hAnsi="黑体" w:eastAsia="黑体" w:cs="黑体"/>
          <w:sz w:val="32"/>
          <w:szCs w:val="32"/>
          <w:lang w:val="en-US" w:eastAsia="zh-CN"/>
        </w:rPr>
        <w:t>儋州市八一中心幼儿园2026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14:paraId="513CF498">
      <w:pPr>
        <w:ind w:firstLine="640"/>
        <w:jc w:val="left"/>
        <w:rPr>
          <w:rFonts w:ascii="仿宋" w:hAnsi="仿宋" w:eastAsia="仿宋"/>
          <w:sz w:val="32"/>
          <w:szCs w:val="32"/>
        </w:rPr>
      </w:pPr>
      <w:r>
        <w:rPr>
          <w:rFonts w:hint="eastAsia" w:ascii="仿宋" w:hAnsi="仿宋" w:eastAsia="仿宋"/>
          <w:sz w:val="32"/>
          <w:szCs w:val="32"/>
        </w:rPr>
        <w:t>（一）政府性基金预算当年规模变化情况</w:t>
      </w:r>
    </w:p>
    <w:p w14:paraId="7F0A3445">
      <w:pPr>
        <w:ind w:firstLine="640" w:firstLineChars="200"/>
        <w:rPr>
          <w:rFonts w:ascii="仿宋" w:hAnsi="仿宋" w:eastAsia="仿宋"/>
          <w:sz w:val="32"/>
          <w:szCs w:val="32"/>
        </w:rPr>
      </w:pPr>
      <w:r>
        <w:rPr>
          <w:rFonts w:hint="eastAsia" w:ascii="仿宋" w:hAnsi="仿宋" w:eastAsia="仿宋"/>
          <w:sz w:val="32"/>
          <w:szCs w:val="32"/>
        </w:rPr>
        <w:t>儋州市八一中心幼儿园</w:t>
      </w:r>
      <w:r>
        <w:rPr>
          <w:rFonts w:hint="eastAsia" w:ascii="仿宋" w:hAnsi="仿宋" w:eastAsia="仿宋" w:cs="仿宋_GB2312"/>
          <w:sz w:val="32"/>
          <w:szCs w:val="32"/>
        </w:rPr>
        <w:t>202</w:t>
      </w:r>
      <w:r>
        <w:rPr>
          <w:rFonts w:hint="eastAsia" w:ascii="仿宋" w:hAnsi="仿宋" w:eastAsia="仿宋" w:cs="仿宋_GB2312"/>
          <w:sz w:val="32"/>
          <w:szCs w:val="32"/>
          <w:lang w:val="en-US" w:eastAsia="zh-CN"/>
        </w:rPr>
        <w:t>6</w:t>
      </w:r>
      <w:r>
        <w:rPr>
          <w:rFonts w:hint="eastAsia" w:ascii="仿宋" w:hAnsi="仿宋" w:eastAsia="仿宋" w:cs="仿宋_GB2312"/>
          <w:sz w:val="32"/>
          <w:szCs w:val="32"/>
        </w:rPr>
        <w:t>年</w:t>
      </w:r>
      <w:r>
        <w:rPr>
          <w:rFonts w:hint="eastAsia" w:ascii="仿宋" w:hAnsi="仿宋" w:eastAsia="仿宋"/>
          <w:sz w:val="32"/>
          <w:szCs w:val="32"/>
        </w:rPr>
        <w:t>政府性基金预算当年拨款</w:t>
      </w:r>
      <w:r>
        <w:rPr>
          <w:rFonts w:hint="eastAsia" w:ascii="仿宋" w:hAnsi="仿宋" w:eastAsia="仿宋" w:cs="仿宋_GB2312"/>
          <w:sz w:val="32"/>
          <w:szCs w:val="32"/>
        </w:rPr>
        <w:t>0</w:t>
      </w:r>
      <w:r>
        <w:rPr>
          <w:rFonts w:hint="eastAsia" w:ascii="仿宋" w:hAnsi="仿宋" w:eastAsia="仿宋"/>
          <w:sz w:val="32"/>
          <w:szCs w:val="32"/>
        </w:rPr>
        <w:t>万元，比上年预算数</w:t>
      </w:r>
      <w:r>
        <w:rPr>
          <w:rFonts w:hint="eastAsia" w:ascii="仿宋" w:hAnsi="仿宋" w:eastAsia="仿宋" w:cs="仿宋_GB2312"/>
          <w:sz w:val="32"/>
          <w:szCs w:val="32"/>
        </w:rPr>
        <w:t>持平</w:t>
      </w:r>
      <w:r>
        <w:rPr>
          <w:rFonts w:hint="eastAsia" w:ascii="仿宋" w:hAnsi="仿宋" w:eastAsia="仿宋"/>
          <w:sz w:val="32"/>
          <w:szCs w:val="32"/>
        </w:rPr>
        <w:t>。</w:t>
      </w:r>
    </w:p>
    <w:p w14:paraId="28C58E5D">
      <w:pPr>
        <w:ind w:firstLine="640"/>
        <w:jc w:val="left"/>
        <w:rPr>
          <w:rFonts w:ascii="仿宋" w:hAnsi="仿宋" w:eastAsia="仿宋"/>
          <w:sz w:val="32"/>
          <w:szCs w:val="32"/>
        </w:rPr>
      </w:pPr>
      <w:r>
        <w:rPr>
          <w:rFonts w:hint="eastAsia" w:ascii="仿宋" w:hAnsi="仿宋" w:eastAsia="仿宋"/>
          <w:sz w:val="32"/>
          <w:szCs w:val="32"/>
        </w:rPr>
        <w:t>（二）政府性基金预算当年拨款结构情况</w:t>
      </w:r>
    </w:p>
    <w:p w14:paraId="54E2CB81">
      <w:pPr>
        <w:ind w:firstLine="640" w:firstLineChars="200"/>
        <w:rPr>
          <w:rFonts w:ascii="仿宋" w:hAnsi="仿宋" w:eastAsia="仿宋"/>
          <w:sz w:val="32"/>
          <w:szCs w:val="32"/>
        </w:rPr>
      </w:pPr>
      <w:r>
        <w:rPr>
          <w:rFonts w:hint="eastAsia" w:ascii="仿宋" w:hAnsi="仿宋" w:eastAsia="仿宋"/>
          <w:sz w:val="32"/>
          <w:szCs w:val="32"/>
        </w:rPr>
        <w:t>儋州市八一中心幼儿园</w:t>
      </w:r>
      <w:r>
        <w:rPr>
          <w:rFonts w:hint="eastAsia" w:ascii="仿宋" w:hAnsi="仿宋" w:eastAsia="仿宋" w:cs="仿宋_GB2312"/>
          <w:sz w:val="32"/>
          <w:szCs w:val="32"/>
        </w:rPr>
        <w:t>202</w:t>
      </w:r>
      <w:r>
        <w:rPr>
          <w:rFonts w:hint="eastAsia" w:ascii="仿宋" w:hAnsi="仿宋" w:eastAsia="仿宋" w:cs="仿宋_GB2312"/>
          <w:sz w:val="32"/>
          <w:szCs w:val="32"/>
          <w:lang w:val="en-US" w:eastAsia="zh-CN"/>
        </w:rPr>
        <w:t>6</w:t>
      </w:r>
      <w:r>
        <w:rPr>
          <w:rFonts w:hint="eastAsia" w:ascii="仿宋" w:hAnsi="仿宋" w:eastAsia="仿宋" w:cs="仿宋_GB2312"/>
          <w:sz w:val="32"/>
          <w:szCs w:val="32"/>
        </w:rPr>
        <w:t>年</w:t>
      </w:r>
      <w:r>
        <w:rPr>
          <w:rFonts w:hint="eastAsia" w:ascii="仿宋" w:hAnsi="仿宋" w:eastAsia="仿宋"/>
          <w:sz w:val="32"/>
          <w:szCs w:val="32"/>
        </w:rPr>
        <w:t>政府性基金预算当年拨款</w:t>
      </w:r>
      <w:r>
        <w:rPr>
          <w:rFonts w:hint="eastAsia" w:ascii="仿宋" w:hAnsi="仿宋" w:eastAsia="仿宋" w:cs="仿宋_GB2312"/>
          <w:sz w:val="32"/>
          <w:szCs w:val="32"/>
        </w:rPr>
        <w:t>0</w:t>
      </w:r>
      <w:r>
        <w:rPr>
          <w:rFonts w:hint="eastAsia" w:ascii="仿宋" w:hAnsi="仿宋" w:eastAsia="仿宋"/>
          <w:sz w:val="32"/>
          <w:szCs w:val="32"/>
        </w:rPr>
        <w:t>万元，比上年预算数</w:t>
      </w:r>
      <w:r>
        <w:rPr>
          <w:rFonts w:hint="eastAsia" w:ascii="仿宋" w:hAnsi="仿宋" w:eastAsia="仿宋" w:cs="仿宋_GB2312"/>
          <w:sz w:val="32"/>
          <w:szCs w:val="32"/>
        </w:rPr>
        <w:t>持平</w:t>
      </w:r>
      <w:r>
        <w:rPr>
          <w:rFonts w:hint="eastAsia" w:ascii="仿宋" w:hAnsi="仿宋" w:eastAsia="仿宋"/>
          <w:sz w:val="32"/>
          <w:szCs w:val="32"/>
        </w:rPr>
        <w:t>。</w:t>
      </w:r>
    </w:p>
    <w:p w14:paraId="3062C193">
      <w:pPr>
        <w:ind w:firstLine="640"/>
        <w:jc w:val="left"/>
        <w:rPr>
          <w:rFonts w:ascii="仿宋" w:hAnsi="仿宋" w:eastAsia="仿宋"/>
          <w:sz w:val="32"/>
          <w:szCs w:val="32"/>
        </w:rPr>
      </w:pPr>
      <w:r>
        <w:rPr>
          <w:rFonts w:hint="eastAsia" w:ascii="仿宋" w:hAnsi="仿宋" w:eastAsia="仿宋"/>
          <w:sz w:val="32"/>
          <w:szCs w:val="32"/>
        </w:rPr>
        <w:t>（三）政府性基金预算当年拨款具体使用情况</w:t>
      </w:r>
    </w:p>
    <w:p w14:paraId="7982342A">
      <w:pPr>
        <w:ind w:firstLine="640" w:firstLineChars="200"/>
        <w:rPr>
          <w:rFonts w:ascii="仿宋" w:hAnsi="仿宋" w:eastAsia="仿宋"/>
          <w:sz w:val="32"/>
          <w:szCs w:val="32"/>
        </w:rPr>
      </w:pPr>
      <w:r>
        <w:rPr>
          <w:rFonts w:hint="eastAsia" w:ascii="仿宋" w:hAnsi="仿宋" w:eastAsia="仿宋"/>
          <w:sz w:val="32"/>
          <w:szCs w:val="32"/>
        </w:rPr>
        <w:t>儋州市八一中心幼儿园</w:t>
      </w:r>
      <w:r>
        <w:rPr>
          <w:rFonts w:hint="eastAsia" w:ascii="仿宋" w:hAnsi="仿宋" w:eastAsia="仿宋" w:cs="仿宋_GB2312"/>
          <w:sz w:val="32"/>
          <w:szCs w:val="32"/>
        </w:rPr>
        <w:t>202</w:t>
      </w:r>
      <w:r>
        <w:rPr>
          <w:rFonts w:hint="eastAsia" w:ascii="仿宋" w:hAnsi="仿宋" w:eastAsia="仿宋" w:cs="仿宋_GB2312"/>
          <w:sz w:val="32"/>
          <w:szCs w:val="32"/>
          <w:lang w:val="en-US" w:eastAsia="zh-CN"/>
        </w:rPr>
        <w:t>6</w:t>
      </w:r>
      <w:r>
        <w:rPr>
          <w:rFonts w:hint="eastAsia" w:ascii="仿宋" w:hAnsi="仿宋" w:eastAsia="仿宋" w:cs="仿宋_GB2312"/>
          <w:sz w:val="32"/>
          <w:szCs w:val="32"/>
        </w:rPr>
        <w:t>年</w:t>
      </w:r>
      <w:r>
        <w:rPr>
          <w:rFonts w:hint="eastAsia" w:ascii="仿宋" w:hAnsi="仿宋" w:eastAsia="仿宋"/>
          <w:sz w:val="32"/>
          <w:szCs w:val="32"/>
        </w:rPr>
        <w:t>政府性基金预算当年拨款</w:t>
      </w:r>
      <w:r>
        <w:rPr>
          <w:rFonts w:hint="eastAsia" w:ascii="仿宋" w:hAnsi="仿宋" w:eastAsia="仿宋" w:cs="仿宋_GB2312"/>
          <w:sz w:val="32"/>
          <w:szCs w:val="32"/>
        </w:rPr>
        <w:t>0</w:t>
      </w:r>
      <w:r>
        <w:rPr>
          <w:rFonts w:hint="eastAsia" w:ascii="仿宋" w:hAnsi="仿宋" w:eastAsia="仿宋"/>
          <w:sz w:val="32"/>
          <w:szCs w:val="32"/>
        </w:rPr>
        <w:t>万元，比上年预算数</w:t>
      </w:r>
      <w:r>
        <w:rPr>
          <w:rFonts w:hint="eastAsia" w:ascii="仿宋" w:hAnsi="仿宋" w:eastAsia="仿宋" w:cs="仿宋_GB2312"/>
          <w:sz w:val="32"/>
          <w:szCs w:val="32"/>
        </w:rPr>
        <w:t>持平</w:t>
      </w:r>
      <w:r>
        <w:rPr>
          <w:rFonts w:hint="eastAsia" w:ascii="仿宋" w:hAnsi="仿宋" w:eastAsia="仿宋"/>
          <w:sz w:val="32"/>
          <w:szCs w:val="32"/>
        </w:rPr>
        <w:t>。</w:t>
      </w:r>
    </w:p>
    <w:p w14:paraId="19CE5AE0">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黑体"/>
          <w:sz w:val="32"/>
          <w:szCs w:val="32"/>
        </w:rPr>
        <w:t xml:space="preserve"> </w:t>
      </w:r>
      <w:r>
        <w:rPr>
          <w:rFonts w:hint="eastAsia" w:ascii="黑体" w:hAnsi="黑体" w:eastAsia="黑体" w:cs="黑体"/>
          <w:sz w:val="32"/>
          <w:szCs w:val="32"/>
          <w:lang w:val="en-US" w:eastAsia="zh-CN"/>
        </w:rPr>
        <w:t>儋州市八一中心幼儿园2026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14:paraId="75CFBD5E">
      <w:pPr>
        <w:spacing w:line="578" w:lineRule="exact"/>
        <w:ind w:firstLine="640" w:firstLineChars="200"/>
        <w:rPr>
          <w:rFonts w:hint="eastAsia" w:ascii="仿宋" w:hAnsi="仿宋" w:eastAsia="仿宋" w:cs="仿宋"/>
          <w:sz w:val="32"/>
          <w:szCs w:val="32"/>
        </w:rPr>
      </w:pPr>
      <w:r>
        <w:rPr>
          <w:rFonts w:hint="eastAsia" w:ascii="仿宋" w:hAnsi="仿宋" w:eastAsia="仿宋" w:cs="仿宋_GB2312"/>
          <w:sz w:val="32"/>
          <w:szCs w:val="32"/>
        </w:rPr>
        <w:t>按照综合预算原则，儋州市八一中心幼儿园202</w:t>
      </w:r>
      <w:r>
        <w:rPr>
          <w:rFonts w:hint="eastAsia" w:ascii="仿宋" w:hAnsi="仿宋" w:eastAsia="仿宋" w:cs="仿宋_GB2312"/>
          <w:sz w:val="32"/>
          <w:szCs w:val="32"/>
          <w:lang w:val="en-US" w:eastAsia="zh-CN"/>
        </w:rPr>
        <w:t>6</w:t>
      </w:r>
      <w:r>
        <w:rPr>
          <w:rFonts w:hint="eastAsia" w:ascii="仿宋" w:hAnsi="仿宋" w:eastAsia="仿宋" w:cs="仿宋_GB2312"/>
          <w:sz w:val="32"/>
          <w:szCs w:val="32"/>
        </w:rPr>
        <w:t>年所有收入和支出均纳入部门预算管理。收入包括：一般公共预算收入</w:t>
      </w:r>
      <w:r>
        <w:rPr>
          <w:rFonts w:hint="eastAsia" w:ascii="仿宋" w:hAnsi="仿宋" w:eastAsia="仿宋"/>
          <w:sz w:val="32"/>
          <w:szCs w:val="32"/>
        </w:rPr>
        <w:t>；支出包括：教育支出、社会保障和就业支出、卫生健康支出、住房保障支出。</w:t>
      </w:r>
      <w:r>
        <w:rPr>
          <w:rFonts w:hint="eastAsia" w:ascii="仿宋" w:hAnsi="仿宋" w:eastAsia="仿宋" w:cs="仿宋_GB2312"/>
          <w:sz w:val="32"/>
          <w:szCs w:val="32"/>
        </w:rPr>
        <w:t>儋州市八一中心幼儿园202</w:t>
      </w:r>
      <w:r>
        <w:rPr>
          <w:rFonts w:hint="eastAsia" w:ascii="仿宋" w:hAnsi="仿宋" w:eastAsia="仿宋" w:cs="仿宋_GB2312"/>
          <w:sz w:val="32"/>
          <w:szCs w:val="32"/>
          <w:lang w:val="en-US" w:eastAsia="zh-CN"/>
        </w:rPr>
        <w:t>6</w:t>
      </w:r>
      <w:r>
        <w:rPr>
          <w:rFonts w:hint="eastAsia" w:ascii="仿宋" w:hAnsi="仿宋" w:eastAsia="仿宋" w:cs="仿宋_GB2312"/>
          <w:sz w:val="32"/>
          <w:szCs w:val="32"/>
        </w:rPr>
        <w:t>年</w:t>
      </w:r>
      <w:r>
        <w:rPr>
          <w:rFonts w:hint="eastAsia" w:ascii="仿宋" w:hAnsi="仿宋" w:eastAsia="仿宋"/>
          <w:sz w:val="32"/>
          <w:szCs w:val="32"/>
        </w:rPr>
        <w:t>收支总预算</w:t>
      </w:r>
      <w:r>
        <w:rPr>
          <w:rFonts w:hint="eastAsia" w:ascii="仿宋" w:hAnsi="仿宋" w:eastAsia="仿宋" w:cs="仿宋_GB2312"/>
          <w:sz w:val="32"/>
          <w:szCs w:val="32"/>
          <w:lang w:val="en-US" w:eastAsia="zh-CN"/>
        </w:rPr>
        <w:t>353.13</w:t>
      </w:r>
      <w:r>
        <w:rPr>
          <w:rFonts w:hint="eastAsia" w:ascii="仿宋" w:hAnsi="仿宋" w:eastAsia="仿宋"/>
          <w:sz w:val="32"/>
          <w:szCs w:val="32"/>
        </w:rPr>
        <w:t>万元。</w:t>
      </w:r>
    </w:p>
    <w:p w14:paraId="3018E23D">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黑体"/>
          <w:sz w:val="32"/>
          <w:szCs w:val="32"/>
        </w:rPr>
        <w:t xml:space="preserve"> </w:t>
      </w:r>
      <w:r>
        <w:rPr>
          <w:rFonts w:hint="eastAsia" w:ascii="黑体" w:hAnsi="黑体" w:eastAsia="黑体" w:cs="黑体"/>
          <w:sz w:val="32"/>
          <w:szCs w:val="32"/>
          <w:lang w:val="en-US" w:eastAsia="zh-CN"/>
        </w:rPr>
        <w:t>儋州市八一中心幼儿园2026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14:paraId="455178C0">
      <w:pPr>
        <w:ind w:firstLine="640" w:firstLineChars="200"/>
        <w:rPr>
          <w:rFonts w:ascii="仿宋" w:hAnsi="仿宋" w:eastAsia="仿宋"/>
          <w:sz w:val="32"/>
          <w:szCs w:val="32"/>
        </w:rPr>
      </w:pPr>
      <w:r>
        <w:rPr>
          <w:rFonts w:hint="eastAsia" w:ascii="仿宋" w:hAnsi="仿宋" w:eastAsia="仿宋" w:cs="仿宋_GB2312"/>
          <w:sz w:val="32"/>
          <w:szCs w:val="32"/>
        </w:rPr>
        <w:t>儋州市八一中心幼儿园202</w:t>
      </w:r>
      <w:r>
        <w:rPr>
          <w:rFonts w:hint="eastAsia" w:ascii="仿宋" w:hAnsi="仿宋" w:eastAsia="仿宋" w:cs="仿宋_GB2312"/>
          <w:sz w:val="32"/>
          <w:szCs w:val="32"/>
          <w:lang w:val="en-US" w:eastAsia="zh-CN"/>
        </w:rPr>
        <w:t>6</w:t>
      </w:r>
      <w:r>
        <w:rPr>
          <w:rFonts w:hint="eastAsia" w:ascii="仿宋" w:hAnsi="仿宋" w:eastAsia="仿宋" w:cs="仿宋_GB2312"/>
          <w:sz w:val="32"/>
          <w:szCs w:val="32"/>
        </w:rPr>
        <w:t>年</w:t>
      </w:r>
      <w:r>
        <w:rPr>
          <w:rFonts w:hint="eastAsia" w:ascii="仿宋" w:hAnsi="仿宋" w:eastAsia="仿宋"/>
          <w:sz w:val="32"/>
          <w:szCs w:val="32"/>
        </w:rPr>
        <w:t>收入预算</w:t>
      </w:r>
      <w:r>
        <w:rPr>
          <w:rFonts w:hint="eastAsia" w:ascii="仿宋" w:hAnsi="仿宋" w:eastAsia="仿宋" w:cs="仿宋_GB2312"/>
          <w:sz w:val="32"/>
          <w:szCs w:val="32"/>
          <w:lang w:val="en-US" w:eastAsia="zh-CN"/>
        </w:rPr>
        <w:t>353.13</w:t>
      </w:r>
      <w:r>
        <w:rPr>
          <w:rFonts w:hint="eastAsia" w:ascii="仿宋" w:hAnsi="仿宋" w:eastAsia="仿宋"/>
          <w:sz w:val="32"/>
          <w:szCs w:val="32"/>
        </w:rPr>
        <w:t>万元，其中：上年结转</w:t>
      </w:r>
      <w:r>
        <w:rPr>
          <w:rFonts w:hint="eastAsia" w:ascii="仿宋" w:hAnsi="仿宋" w:eastAsia="仿宋" w:cs="仿宋_GB2312"/>
          <w:sz w:val="32"/>
          <w:szCs w:val="32"/>
          <w:lang w:val="en-US" w:eastAsia="zh-CN"/>
        </w:rPr>
        <w:t>6.76</w:t>
      </w:r>
      <w:r>
        <w:rPr>
          <w:rFonts w:hint="eastAsia" w:ascii="仿宋" w:hAnsi="仿宋" w:eastAsia="仿宋"/>
          <w:sz w:val="32"/>
          <w:szCs w:val="32"/>
        </w:rPr>
        <w:t>万元，占</w:t>
      </w:r>
      <w:r>
        <w:rPr>
          <w:rFonts w:hint="eastAsia" w:ascii="仿宋" w:hAnsi="仿宋" w:eastAsia="仿宋" w:cs="仿宋_GB2312"/>
          <w:sz w:val="32"/>
          <w:szCs w:val="32"/>
          <w:lang w:val="en-US" w:eastAsia="zh-CN"/>
        </w:rPr>
        <w:t>1.91</w:t>
      </w:r>
      <w:r>
        <w:rPr>
          <w:rFonts w:hint="eastAsia" w:ascii="仿宋" w:hAnsi="仿宋" w:eastAsia="仿宋"/>
          <w:sz w:val="32"/>
          <w:szCs w:val="32"/>
        </w:rPr>
        <w:t>%；经费拨款收入</w:t>
      </w:r>
      <w:r>
        <w:rPr>
          <w:rFonts w:hint="eastAsia" w:ascii="仿宋" w:hAnsi="仿宋" w:eastAsia="仿宋" w:cs="仿宋_GB2312"/>
          <w:sz w:val="32"/>
          <w:szCs w:val="32"/>
          <w:lang w:val="en-US" w:eastAsia="zh-CN"/>
        </w:rPr>
        <w:t>346.37万元，</w:t>
      </w:r>
      <w:r>
        <w:rPr>
          <w:rFonts w:hint="eastAsia" w:ascii="仿宋" w:hAnsi="仿宋" w:eastAsia="仿宋"/>
          <w:sz w:val="32"/>
          <w:szCs w:val="32"/>
        </w:rPr>
        <w:t>占</w:t>
      </w:r>
      <w:r>
        <w:rPr>
          <w:rFonts w:hint="eastAsia" w:ascii="仿宋" w:hAnsi="仿宋" w:eastAsia="仿宋"/>
          <w:sz w:val="32"/>
          <w:szCs w:val="32"/>
          <w:lang w:val="en-US" w:eastAsia="zh-CN"/>
        </w:rPr>
        <w:t>98.09</w:t>
      </w:r>
      <w:r>
        <w:rPr>
          <w:rFonts w:hint="eastAsia" w:ascii="仿宋" w:hAnsi="仿宋" w:eastAsia="仿宋"/>
          <w:sz w:val="32"/>
          <w:szCs w:val="32"/>
        </w:rPr>
        <w:t>%；政府性基金收入</w:t>
      </w:r>
      <w:r>
        <w:rPr>
          <w:rFonts w:hint="eastAsia" w:ascii="仿宋" w:hAnsi="仿宋" w:eastAsia="仿宋" w:cs="仿宋_GB2312"/>
          <w:sz w:val="32"/>
          <w:szCs w:val="32"/>
        </w:rPr>
        <w:t>0</w:t>
      </w:r>
      <w:r>
        <w:rPr>
          <w:rFonts w:hint="eastAsia" w:ascii="仿宋" w:hAnsi="仿宋" w:eastAsia="仿宋"/>
          <w:sz w:val="32"/>
          <w:szCs w:val="32"/>
        </w:rPr>
        <w:t>万元；专项收入</w:t>
      </w:r>
      <w:r>
        <w:rPr>
          <w:rFonts w:hint="eastAsia" w:ascii="仿宋" w:hAnsi="仿宋" w:eastAsia="仿宋" w:cs="仿宋_GB2312"/>
          <w:sz w:val="32"/>
          <w:szCs w:val="32"/>
        </w:rPr>
        <w:t>0</w:t>
      </w:r>
      <w:r>
        <w:rPr>
          <w:rFonts w:hint="eastAsia" w:ascii="仿宋" w:hAnsi="仿宋" w:eastAsia="仿宋"/>
          <w:sz w:val="32"/>
          <w:szCs w:val="32"/>
        </w:rPr>
        <w:t>万元，。比上年预算数减少</w:t>
      </w:r>
      <w:r>
        <w:rPr>
          <w:rFonts w:hint="eastAsia" w:ascii="仿宋" w:hAnsi="仿宋" w:eastAsia="仿宋"/>
          <w:sz w:val="32"/>
          <w:szCs w:val="32"/>
          <w:lang w:val="en-US" w:eastAsia="zh-CN"/>
        </w:rPr>
        <w:t>19.95</w:t>
      </w:r>
      <w:r>
        <w:rPr>
          <w:rFonts w:hint="eastAsia" w:ascii="仿宋" w:hAnsi="仿宋" w:eastAsia="仿宋"/>
          <w:sz w:val="32"/>
          <w:szCs w:val="32"/>
        </w:rPr>
        <w:t>万元，主要是人员经费减少。</w:t>
      </w:r>
    </w:p>
    <w:p w14:paraId="7672EAF4">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黑体"/>
          <w:sz w:val="32"/>
          <w:szCs w:val="32"/>
        </w:rPr>
        <w:t xml:space="preserve"> </w:t>
      </w:r>
      <w:r>
        <w:rPr>
          <w:rFonts w:hint="eastAsia" w:ascii="黑体" w:hAnsi="黑体" w:eastAsia="黑体" w:cs="黑体"/>
          <w:sz w:val="32"/>
          <w:szCs w:val="32"/>
          <w:lang w:val="en-US" w:eastAsia="zh-CN"/>
        </w:rPr>
        <w:t>儋州市八一中心幼儿园2026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14:paraId="76DDD807">
      <w:pPr>
        <w:ind w:firstLine="640" w:firstLineChars="200"/>
        <w:rPr>
          <w:rFonts w:ascii="仿宋" w:hAnsi="仿宋" w:eastAsia="仿宋"/>
          <w:sz w:val="32"/>
          <w:szCs w:val="32"/>
        </w:rPr>
      </w:pPr>
      <w:r>
        <w:rPr>
          <w:rFonts w:hint="eastAsia" w:ascii="仿宋" w:hAnsi="仿宋" w:eastAsia="仿宋" w:cs="仿宋_GB2312"/>
          <w:sz w:val="32"/>
          <w:szCs w:val="32"/>
        </w:rPr>
        <w:t>儋州市八一中心幼儿园202</w:t>
      </w:r>
      <w:r>
        <w:rPr>
          <w:rFonts w:hint="eastAsia" w:ascii="仿宋" w:hAnsi="仿宋" w:eastAsia="仿宋" w:cs="仿宋_GB2312"/>
          <w:sz w:val="32"/>
          <w:szCs w:val="32"/>
          <w:lang w:val="en-US" w:eastAsia="zh-CN"/>
        </w:rPr>
        <w:t>6</w:t>
      </w:r>
      <w:r>
        <w:rPr>
          <w:rFonts w:hint="eastAsia" w:ascii="仿宋" w:hAnsi="仿宋" w:eastAsia="仿宋" w:cs="仿宋_GB2312"/>
          <w:sz w:val="32"/>
          <w:szCs w:val="32"/>
        </w:rPr>
        <w:t>年</w:t>
      </w:r>
      <w:r>
        <w:rPr>
          <w:rFonts w:hint="eastAsia" w:ascii="仿宋" w:hAnsi="仿宋" w:eastAsia="仿宋"/>
          <w:sz w:val="32"/>
          <w:szCs w:val="32"/>
        </w:rPr>
        <w:t>支出预算</w:t>
      </w:r>
      <w:r>
        <w:rPr>
          <w:rFonts w:hint="eastAsia" w:ascii="仿宋" w:hAnsi="仿宋" w:eastAsia="仿宋" w:cs="仿宋_GB2312"/>
          <w:sz w:val="32"/>
          <w:szCs w:val="32"/>
          <w:lang w:val="en-US" w:eastAsia="zh-CN"/>
        </w:rPr>
        <w:t>353.13</w:t>
      </w:r>
      <w:r>
        <w:rPr>
          <w:rFonts w:hint="eastAsia" w:ascii="仿宋" w:hAnsi="仿宋" w:eastAsia="仿宋"/>
          <w:sz w:val="32"/>
          <w:szCs w:val="32"/>
        </w:rPr>
        <w:t>万元，其中：基本支出</w:t>
      </w:r>
      <w:r>
        <w:rPr>
          <w:rFonts w:hint="eastAsia" w:ascii="仿宋" w:hAnsi="仿宋" w:eastAsia="仿宋"/>
          <w:sz w:val="32"/>
          <w:szCs w:val="32"/>
          <w:lang w:val="en-US" w:eastAsia="zh-CN"/>
        </w:rPr>
        <w:t>274.01</w:t>
      </w:r>
      <w:r>
        <w:rPr>
          <w:rFonts w:hint="eastAsia" w:ascii="仿宋" w:hAnsi="仿宋" w:eastAsia="仿宋"/>
          <w:sz w:val="32"/>
          <w:szCs w:val="32"/>
        </w:rPr>
        <w:t>万元，占</w:t>
      </w:r>
      <w:r>
        <w:rPr>
          <w:rFonts w:hint="eastAsia" w:ascii="仿宋" w:hAnsi="仿宋" w:eastAsia="仿宋"/>
          <w:sz w:val="32"/>
          <w:szCs w:val="32"/>
          <w:lang w:val="en-US" w:eastAsia="zh-CN"/>
        </w:rPr>
        <w:t>77.59</w:t>
      </w:r>
      <w:r>
        <w:rPr>
          <w:rFonts w:hint="eastAsia" w:ascii="仿宋" w:hAnsi="仿宋" w:eastAsia="仿宋"/>
          <w:sz w:val="32"/>
          <w:szCs w:val="32"/>
        </w:rPr>
        <w:t>%；项目支出</w:t>
      </w:r>
      <w:r>
        <w:rPr>
          <w:rFonts w:hint="eastAsia" w:ascii="仿宋" w:hAnsi="仿宋" w:eastAsia="仿宋" w:cs="仿宋_GB2312"/>
          <w:sz w:val="32"/>
          <w:szCs w:val="32"/>
          <w:lang w:val="en-US" w:eastAsia="zh-CN"/>
        </w:rPr>
        <w:t>79.12</w:t>
      </w:r>
      <w:r>
        <w:rPr>
          <w:rFonts w:hint="eastAsia" w:ascii="仿宋" w:hAnsi="仿宋" w:eastAsia="仿宋"/>
          <w:sz w:val="32"/>
          <w:szCs w:val="32"/>
        </w:rPr>
        <w:t>万元，占</w:t>
      </w:r>
      <w:r>
        <w:rPr>
          <w:rFonts w:hint="eastAsia" w:ascii="仿宋" w:hAnsi="仿宋" w:eastAsia="仿宋"/>
          <w:sz w:val="32"/>
          <w:szCs w:val="32"/>
          <w:lang w:val="en-US" w:eastAsia="zh-CN"/>
        </w:rPr>
        <w:t>22.41</w:t>
      </w:r>
      <w:r>
        <w:rPr>
          <w:rFonts w:hint="eastAsia" w:ascii="仿宋" w:hAnsi="仿宋" w:eastAsia="仿宋"/>
          <w:sz w:val="32"/>
          <w:szCs w:val="32"/>
        </w:rPr>
        <w:t>%。比上年预算数减少</w:t>
      </w:r>
      <w:r>
        <w:rPr>
          <w:rFonts w:hint="eastAsia" w:ascii="仿宋" w:hAnsi="仿宋" w:eastAsia="仿宋"/>
          <w:sz w:val="32"/>
          <w:szCs w:val="32"/>
          <w:lang w:val="en-US" w:eastAsia="zh-CN"/>
        </w:rPr>
        <w:t>19.95</w:t>
      </w:r>
      <w:r>
        <w:rPr>
          <w:rFonts w:hint="eastAsia" w:ascii="仿宋" w:hAnsi="仿宋" w:eastAsia="仿宋"/>
          <w:sz w:val="32"/>
          <w:szCs w:val="32"/>
        </w:rPr>
        <w:t>万元，主要是人员经费减少。</w:t>
      </w:r>
    </w:p>
    <w:p w14:paraId="3F11B9BE">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14:paraId="3DBC4BC9">
      <w:pPr>
        <w:spacing w:line="578" w:lineRule="exact"/>
        <w:ind w:firstLine="640" w:firstLineChars="200"/>
        <w:rPr>
          <w:rFonts w:ascii="楷体" w:hAnsi="楷体" w:eastAsia="楷体"/>
          <w:sz w:val="32"/>
          <w:szCs w:val="32"/>
        </w:rPr>
      </w:pPr>
      <w:r>
        <w:rPr>
          <w:rFonts w:hint="eastAsia" w:ascii="楷体" w:hAnsi="楷体" w:eastAsia="楷体"/>
          <w:sz w:val="32"/>
          <w:szCs w:val="32"/>
        </w:rPr>
        <w:t>（一）机关运行经费</w:t>
      </w:r>
      <w:r>
        <w:rPr>
          <w:rFonts w:hint="eastAsia" w:ascii="楷体" w:hAnsi="楷体" w:eastAsia="楷体"/>
          <w:sz w:val="32"/>
          <w:szCs w:val="32"/>
          <w:lang w:val="en-US" w:eastAsia="zh-CN"/>
        </w:rPr>
        <w:t>（</w:t>
      </w:r>
      <w:r>
        <w:rPr>
          <w:rFonts w:hint="eastAsia" w:ascii="楷体" w:hAnsi="楷体" w:eastAsia="楷体"/>
          <w:sz w:val="32"/>
          <w:szCs w:val="32"/>
        </w:rPr>
        <w:t>行政单位</w:t>
      </w:r>
      <w:r>
        <w:rPr>
          <w:rFonts w:hint="eastAsia" w:ascii="楷体" w:hAnsi="楷体" w:eastAsia="楷体"/>
          <w:sz w:val="32"/>
          <w:szCs w:val="32"/>
          <w:lang w:eastAsia="zh-CN"/>
        </w:rPr>
        <w:t>、</w:t>
      </w:r>
      <w:r>
        <w:rPr>
          <w:rFonts w:hint="eastAsia" w:ascii="楷体" w:hAnsi="楷体" w:eastAsia="楷体"/>
          <w:sz w:val="32"/>
          <w:szCs w:val="32"/>
        </w:rPr>
        <w:t>参照公务员法管理的事业单位</w:t>
      </w:r>
      <w:r>
        <w:rPr>
          <w:rFonts w:hint="eastAsia" w:ascii="楷体" w:hAnsi="楷体" w:eastAsia="楷体"/>
          <w:sz w:val="32"/>
          <w:szCs w:val="32"/>
          <w:lang w:eastAsia="zh-CN"/>
        </w:rPr>
        <w:t>需说明，其他单位不需要说明</w:t>
      </w:r>
      <w:r>
        <w:rPr>
          <w:rFonts w:hint="eastAsia" w:ascii="楷体" w:hAnsi="楷体" w:eastAsia="楷体"/>
          <w:sz w:val="32"/>
          <w:szCs w:val="32"/>
          <w:lang w:val="en-US" w:eastAsia="zh-CN"/>
        </w:rPr>
        <w:t>）</w:t>
      </w:r>
    </w:p>
    <w:p w14:paraId="443E1EDB">
      <w:pPr>
        <w:spacing w:line="578" w:lineRule="exact"/>
        <w:ind w:firstLine="640" w:firstLineChars="200"/>
        <w:rPr>
          <w:rFonts w:ascii="楷体" w:hAnsi="楷体" w:eastAsia="楷体"/>
          <w:sz w:val="32"/>
          <w:szCs w:val="32"/>
        </w:rPr>
      </w:pPr>
      <w:r>
        <w:rPr>
          <w:rFonts w:hint="eastAsia" w:ascii="楷体" w:hAnsi="楷体" w:eastAsia="楷体"/>
          <w:sz w:val="32"/>
          <w:szCs w:val="32"/>
        </w:rPr>
        <w:t>（二）政府采购情况</w:t>
      </w:r>
    </w:p>
    <w:p w14:paraId="03618535">
      <w:pPr>
        <w:ind w:firstLine="640"/>
        <w:rPr>
          <w:rFonts w:ascii="仿宋" w:hAnsi="仿宋" w:eastAsia="仿宋"/>
          <w:sz w:val="32"/>
          <w:szCs w:val="32"/>
        </w:rPr>
      </w:pPr>
      <w:r>
        <w:rPr>
          <w:rFonts w:hint="eastAsia" w:ascii="仿宋" w:hAnsi="仿宋" w:eastAsia="仿宋" w:cs="仿宋_GB2312"/>
          <w:sz w:val="32"/>
          <w:szCs w:val="32"/>
        </w:rPr>
        <w:t>202</w:t>
      </w:r>
      <w:r>
        <w:rPr>
          <w:rFonts w:hint="eastAsia" w:ascii="仿宋" w:hAnsi="仿宋" w:eastAsia="仿宋" w:cs="仿宋_GB2312"/>
          <w:sz w:val="32"/>
          <w:szCs w:val="32"/>
          <w:lang w:val="en-US" w:eastAsia="zh-CN"/>
        </w:rPr>
        <w:t>6</w:t>
      </w:r>
      <w:r>
        <w:rPr>
          <w:rFonts w:hint="eastAsia" w:ascii="仿宋" w:hAnsi="仿宋" w:eastAsia="仿宋" w:cs="仿宋_GB2312"/>
          <w:sz w:val="32"/>
          <w:szCs w:val="32"/>
        </w:rPr>
        <w:t>年儋州市八一中心幼儿园政府采购预算总额0</w:t>
      </w:r>
      <w:r>
        <w:rPr>
          <w:rFonts w:hint="eastAsia" w:ascii="仿宋" w:hAnsi="仿宋" w:eastAsia="仿宋"/>
          <w:sz w:val="32"/>
          <w:szCs w:val="32"/>
        </w:rPr>
        <w:t>万元。</w:t>
      </w:r>
    </w:p>
    <w:p w14:paraId="2A420C55">
      <w:pPr>
        <w:spacing w:line="578" w:lineRule="exact"/>
        <w:ind w:firstLine="640" w:firstLineChars="200"/>
        <w:rPr>
          <w:rFonts w:ascii="楷体" w:hAnsi="楷体" w:eastAsia="楷体"/>
          <w:sz w:val="32"/>
          <w:szCs w:val="32"/>
        </w:rPr>
      </w:pPr>
      <w:r>
        <w:rPr>
          <w:rFonts w:hint="eastAsia" w:ascii="楷体" w:hAnsi="楷体" w:eastAsia="楷体"/>
          <w:sz w:val="32"/>
          <w:szCs w:val="32"/>
        </w:rPr>
        <w:t>（三）国有资产占有使用情况</w:t>
      </w:r>
    </w:p>
    <w:p w14:paraId="0C91AAAB">
      <w:pPr>
        <w:ind w:firstLine="640" w:firstLineChars="200"/>
        <w:rPr>
          <w:rFonts w:ascii="仿宋" w:hAnsi="仿宋" w:eastAsia="仿宋" w:cs="仿宋_GB2312"/>
          <w:sz w:val="32"/>
          <w:szCs w:val="32"/>
        </w:rPr>
      </w:pPr>
      <w:r>
        <w:rPr>
          <w:rFonts w:hint="eastAsia" w:ascii="仿宋" w:hAnsi="仿宋" w:eastAsia="仿宋" w:cs="仿宋_GB2312"/>
          <w:sz w:val="32"/>
          <w:szCs w:val="32"/>
        </w:rPr>
        <w:t>截至202</w:t>
      </w:r>
      <w:r>
        <w:rPr>
          <w:rFonts w:hint="eastAsia" w:ascii="仿宋" w:hAnsi="仿宋" w:eastAsia="仿宋" w:cs="仿宋_GB2312"/>
          <w:sz w:val="32"/>
          <w:szCs w:val="32"/>
          <w:lang w:val="en-US" w:eastAsia="zh-CN"/>
        </w:rPr>
        <w:t>5</w:t>
      </w:r>
      <w:r>
        <w:rPr>
          <w:rFonts w:hint="eastAsia" w:ascii="仿宋" w:hAnsi="仿宋" w:eastAsia="仿宋" w:cs="仿宋_GB2312"/>
          <w:sz w:val="32"/>
          <w:szCs w:val="32"/>
        </w:rPr>
        <w:t>年</w:t>
      </w:r>
      <w:r>
        <w:rPr>
          <w:rFonts w:hint="eastAsia" w:ascii="仿宋" w:hAnsi="仿宋" w:eastAsia="仿宋"/>
          <w:sz w:val="32"/>
          <w:szCs w:val="32"/>
        </w:rPr>
        <w:t>12月31日，</w:t>
      </w:r>
      <w:r>
        <w:rPr>
          <w:rFonts w:hint="eastAsia" w:ascii="仿宋" w:hAnsi="仿宋" w:eastAsia="仿宋" w:cs="仿宋_GB2312"/>
          <w:sz w:val="32"/>
          <w:szCs w:val="32"/>
        </w:rPr>
        <w:t>儋州市八一中心幼儿园共有车辆0辆，单位价值100万元以上设备0台（套）。</w:t>
      </w:r>
    </w:p>
    <w:p w14:paraId="44726F09">
      <w:pPr>
        <w:spacing w:line="578" w:lineRule="exact"/>
        <w:ind w:firstLine="640" w:firstLineChars="200"/>
        <w:rPr>
          <w:rFonts w:ascii="楷体" w:hAnsi="楷体" w:eastAsia="楷体"/>
          <w:sz w:val="32"/>
          <w:szCs w:val="32"/>
        </w:rPr>
      </w:pPr>
      <w:r>
        <w:rPr>
          <w:rFonts w:hint="eastAsia" w:ascii="楷体" w:hAnsi="楷体" w:eastAsia="楷体"/>
          <w:sz w:val="32"/>
          <w:szCs w:val="32"/>
        </w:rPr>
        <w:t>（四）绩效目标设置情况</w:t>
      </w:r>
    </w:p>
    <w:p w14:paraId="547B3596">
      <w:pPr>
        <w:ind w:firstLine="640" w:firstLineChars="200"/>
        <w:rPr>
          <w:rFonts w:ascii="仿宋" w:hAnsi="仿宋" w:eastAsia="仿宋"/>
          <w:sz w:val="32"/>
          <w:szCs w:val="32"/>
        </w:rPr>
      </w:pPr>
      <w:r>
        <w:rPr>
          <w:rFonts w:hint="eastAsia" w:ascii="仿宋" w:hAnsi="仿宋" w:eastAsia="仿宋" w:cs="仿宋_GB2312"/>
          <w:sz w:val="32"/>
          <w:szCs w:val="32"/>
        </w:rPr>
        <w:t>儋州市八一中心幼儿园202</w:t>
      </w:r>
      <w:r>
        <w:rPr>
          <w:rFonts w:hint="eastAsia" w:ascii="仿宋" w:hAnsi="仿宋" w:eastAsia="仿宋" w:cs="仿宋_GB2312"/>
          <w:sz w:val="32"/>
          <w:szCs w:val="32"/>
          <w:lang w:val="en-US" w:eastAsia="zh-CN"/>
        </w:rPr>
        <w:t>6</w:t>
      </w:r>
      <w:r>
        <w:rPr>
          <w:rFonts w:hint="eastAsia" w:ascii="仿宋" w:hAnsi="仿宋" w:eastAsia="仿宋" w:cs="仿宋_GB2312"/>
          <w:sz w:val="32"/>
          <w:szCs w:val="32"/>
        </w:rPr>
        <w:t>年</w:t>
      </w:r>
      <w:r>
        <w:rPr>
          <w:rFonts w:hint="eastAsia" w:ascii="仿宋" w:hAnsi="仿宋" w:eastAsia="仿宋" w:cs="仿宋_GB2312"/>
          <w:sz w:val="32"/>
          <w:szCs w:val="32"/>
          <w:lang w:val="en-US" w:eastAsia="zh-CN"/>
        </w:rPr>
        <w:t>14</w:t>
      </w:r>
      <w:r>
        <w:rPr>
          <w:rFonts w:hint="eastAsia" w:ascii="仿宋" w:hAnsi="仿宋" w:eastAsia="仿宋" w:cs="仿宋_GB2312"/>
          <w:sz w:val="32"/>
          <w:szCs w:val="32"/>
        </w:rPr>
        <w:t>个项目实行绩效目标管理，涉及一般公共预算</w:t>
      </w:r>
      <w:r>
        <w:rPr>
          <w:rFonts w:hint="eastAsia" w:ascii="仿宋" w:hAnsi="仿宋" w:eastAsia="仿宋" w:cs="仿宋_GB2312"/>
          <w:sz w:val="32"/>
          <w:szCs w:val="32"/>
          <w:lang w:val="en-US" w:eastAsia="zh-CN"/>
        </w:rPr>
        <w:t>353.13</w:t>
      </w:r>
      <w:bookmarkStart w:id="0" w:name="_GoBack"/>
      <w:bookmarkEnd w:id="0"/>
      <w:r>
        <w:rPr>
          <w:rFonts w:hint="eastAsia" w:ascii="仿宋" w:hAnsi="仿宋" w:eastAsia="仿宋"/>
          <w:sz w:val="32"/>
          <w:szCs w:val="32"/>
        </w:rPr>
        <w:t>万元。</w:t>
      </w:r>
    </w:p>
    <w:p w14:paraId="38E7F3F8">
      <w:pPr>
        <w:spacing w:line="578" w:lineRule="exact"/>
        <w:ind w:firstLine="640" w:firstLineChars="200"/>
        <w:rPr>
          <w:rFonts w:hint="eastAsia" w:ascii="仿宋" w:hAnsi="仿宋" w:eastAsia="仿宋" w:cs="仿宋"/>
          <w:sz w:val="32"/>
          <w:szCs w:val="32"/>
        </w:rPr>
      </w:pPr>
    </w:p>
    <w:p w14:paraId="7D888BBF">
      <w:pPr>
        <w:spacing w:line="578" w:lineRule="exact"/>
        <w:jc w:val="center"/>
        <w:rPr>
          <w:rFonts w:hint="eastAsia" w:ascii="仿宋" w:hAnsi="仿宋" w:eastAsia="仿宋" w:cs="仿宋"/>
          <w:sz w:val="32"/>
          <w:szCs w:val="32"/>
        </w:rPr>
      </w:pPr>
    </w:p>
    <w:p w14:paraId="77575B10">
      <w:pPr>
        <w:spacing w:line="578" w:lineRule="exact"/>
        <w:jc w:val="left"/>
        <w:rPr>
          <w:rFonts w:hint="eastAsia" w:ascii="仿宋" w:hAnsi="仿宋" w:eastAsia="仿宋" w:cs="仿宋"/>
          <w:color w:val="000000"/>
          <w:kern w:val="0"/>
          <w:sz w:val="32"/>
          <w:szCs w:val="30"/>
        </w:rPr>
      </w:pPr>
    </w:p>
    <w:p w14:paraId="60402915">
      <w:pPr>
        <w:spacing w:line="578" w:lineRule="exact"/>
        <w:jc w:val="center"/>
        <w:rPr>
          <w:rFonts w:ascii="黑体" w:hAnsi="黑体" w:eastAsia="黑体"/>
          <w:b w:val="0"/>
          <w:bCs/>
          <w:sz w:val="32"/>
          <w:szCs w:val="32"/>
        </w:rPr>
      </w:pPr>
      <w:r>
        <w:rPr>
          <w:rFonts w:hint="eastAsia" w:ascii="黑体" w:hAnsi="黑体" w:eastAsia="黑体"/>
          <w:b w:val="0"/>
          <w:bCs/>
          <w:sz w:val="32"/>
          <w:szCs w:val="32"/>
        </w:rPr>
        <w:t>第四部分  名词解释</w:t>
      </w:r>
    </w:p>
    <w:p w14:paraId="306CFDB6">
      <w:pPr>
        <w:spacing w:line="578" w:lineRule="exact"/>
        <w:ind w:firstLine="640" w:firstLineChars="200"/>
        <w:jc w:val="left"/>
        <w:rPr>
          <w:rFonts w:ascii="仿宋_GB2312" w:eastAsia="仿宋_GB2312" w:cs="宋体"/>
          <w:bCs/>
          <w:color w:val="000000"/>
          <w:kern w:val="0"/>
          <w:sz w:val="32"/>
          <w:szCs w:val="32"/>
          <w:lang w:val="zh-CN"/>
        </w:rPr>
      </w:pPr>
    </w:p>
    <w:p w14:paraId="688EB9D7">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一、财政拨款收入：指本级财政当年拨付的资金。</w:t>
      </w:r>
    </w:p>
    <w:p w14:paraId="1297DD5B">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二、事业收入：指事业单位开展专业业务活动及辅助活动取得的收入。</w:t>
      </w:r>
    </w:p>
    <w:p w14:paraId="132D7A26">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三、经营收入：指事业单位在专业业务活动及其辅助活动之外开展非独立核算经营活动取得的收入。</w:t>
      </w:r>
    </w:p>
    <w:p w14:paraId="1093B16F">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四、其他收入：指除上述“财政拨款收入”“事业收入”“经营收入”等以外的收入。</w:t>
      </w:r>
    </w:p>
    <w:p w14:paraId="659C2C3E">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五、年初结转和结余：指以前年度尚未完成、结转到本年按有关规定继续使用的资金。</w:t>
      </w:r>
    </w:p>
    <w:p w14:paraId="74BF5B6E">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 xml:space="preserve">六、基本支出：指行政事业单位用于为保障其机构正常运转、完成日常工作任务而发生的人员支出和公用支出。   </w:t>
      </w:r>
    </w:p>
    <w:p w14:paraId="7B7BD199">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七、工资福利支出：反映单位开支的在职职工和编制外长期聘用人员的各类劳动报酬，以及为上述人员缴纳的各项社会保险费等。</w:t>
      </w:r>
    </w:p>
    <w:p w14:paraId="2D0D63A8">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 w:hAnsi="仿宋" w:eastAsia="仿宋" w:cs="仿宋"/>
          <w:color w:val="000000"/>
          <w:kern w:val="0"/>
          <w:sz w:val="32"/>
          <w:szCs w:val="30"/>
          <w:lang w:eastAsia="zh-CN"/>
        </w:rPr>
        <w:t>个人农业生产补贴、代缴社会保险费、</w:t>
      </w:r>
      <w:r>
        <w:rPr>
          <w:rFonts w:hint="eastAsia" w:ascii="仿宋" w:hAnsi="仿宋" w:eastAsia="仿宋" w:cs="仿宋"/>
          <w:color w:val="000000"/>
          <w:kern w:val="0"/>
          <w:sz w:val="32"/>
          <w:szCs w:val="30"/>
        </w:rPr>
        <w:t>其他等。</w:t>
      </w:r>
    </w:p>
    <w:p w14:paraId="507D4881">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九、商品和服务支出：反映单位购买商品和服务的支出，包括办公费、</w:t>
      </w:r>
      <w:r>
        <w:rPr>
          <w:rFonts w:hint="eastAsia" w:ascii="仿宋" w:hAnsi="仿宋" w:eastAsia="仿宋" w:cs="仿宋"/>
          <w:color w:val="000000"/>
          <w:kern w:val="0"/>
          <w:sz w:val="32"/>
          <w:szCs w:val="30"/>
          <w:lang w:eastAsia="zh-CN"/>
        </w:rPr>
        <w:t>印刷费、咨询费、手续费、</w:t>
      </w:r>
      <w:r>
        <w:rPr>
          <w:rFonts w:hint="eastAsia" w:ascii="仿宋" w:hAnsi="仿宋" w:eastAsia="仿宋" w:cs="仿宋"/>
          <w:color w:val="000000"/>
          <w:kern w:val="0"/>
          <w:sz w:val="32"/>
          <w:szCs w:val="30"/>
        </w:rPr>
        <w:t>水费、电费、邮电费、</w:t>
      </w:r>
      <w:r>
        <w:rPr>
          <w:rFonts w:hint="eastAsia" w:ascii="仿宋" w:hAnsi="仿宋" w:eastAsia="仿宋" w:cs="仿宋"/>
          <w:color w:val="000000"/>
          <w:kern w:val="0"/>
          <w:sz w:val="32"/>
          <w:szCs w:val="30"/>
          <w:lang w:eastAsia="zh-CN"/>
        </w:rPr>
        <w:t>取暖费、物业管理费、</w:t>
      </w:r>
      <w:r>
        <w:rPr>
          <w:rFonts w:hint="eastAsia" w:ascii="仿宋" w:hAnsi="仿宋" w:eastAsia="仿宋" w:cs="仿宋"/>
          <w:color w:val="000000"/>
          <w:kern w:val="0"/>
          <w:sz w:val="32"/>
          <w:szCs w:val="30"/>
        </w:rPr>
        <w:t>差旅费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因公出国（境）费用</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维修（护）费、</w:t>
      </w:r>
      <w:r>
        <w:rPr>
          <w:rFonts w:hint="eastAsia" w:ascii="仿宋" w:hAnsi="仿宋" w:eastAsia="仿宋" w:cs="仿宋"/>
          <w:color w:val="000000"/>
          <w:kern w:val="0"/>
          <w:sz w:val="32"/>
          <w:szCs w:val="30"/>
          <w:lang w:eastAsia="zh-CN"/>
        </w:rPr>
        <w:t>租赁费、</w:t>
      </w:r>
      <w:r>
        <w:rPr>
          <w:rFonts w:hint="eastAsia" w:ascii="仿宋" w:hAnsi="仿宋" w:eastAsia="仿宋" w:cs="仿宋"/>
          <w:color w:val="000000"/>
          <w:kern w:val="0"/>
          <w:sz w:val="32"/>
          <w:szCs w:val="30"/>
        </w:rPr>
        <w:t>会议费、培训费、公务接待费、</w:t>
      </w:r>
      <w:r>
        <w:rPr>
          <w:rFonts w:hint="eastAsia" w:ascii="仿宋" w:hAnsi="仿宋" w:eastAsia="仿宋" w:cs="仿宋"/>
          <w:color w:val="000000"/>
          <w:kern w:val="0"/>
          <w:sz w:val="32"/>
          <w:szCs w:val="30"/>
          <w:lang w:eastAsia="zh-CN"/>
        </w:rPr>
        <w:t>专用材料费、被装购置费、专用燃料费、劳务费、委托业务费</w:t>
      </w:r>
      <w:r>
        <w:rPr>
          <w:rFonts w:hint="eastAsia" w:ascii="仿宋" w:hAnsi="仿宋" w:eastAsia="仿宋" w:cs="仿宋"/>
          <w:color w:val="000000"/>
          <w:kern w:val="0"/>
          <w:sz w:val="32"/>
          <w:szCs w:val="30"/>
        </w:rPr>
        <w:t>、工会经费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福利费、公务用车运行维护费、</w:t>
      </w:r>
      <w:r>
        <w:rPr>
          <w:rFonts w:hint="eastAsia" w:ascii="仿宋" w:hAnsi="仿宋" w:eastAsia="仿宋" w:cs="仿宋"/>
          <w:color w:val="000000"/>
          <w:kern w:val="0"/>
          <w:sz w:val="32"/>
          <w:szCs w:val="30"/>
          <w:lang w:eastAsia="zh-CN"/>
        </w:rPr>
        <w:t>其他交通费用、税金及附加费用、</w:t>
      </w:r>
      <w:r>
        <w:rPr>
          <w:rFonts w:hint="eastAsia" w:ascii="仿宋" w:hAnsi="仿宋" w:eastAsia="仿宋" w:cs="仿宋"/>
          <w:color w:val="000000"/>
          <w:kern w:val="0"/>
          <w:sz w:val="32"/>
          <w:szCs w:val="30"/>
        </w:rPr>
        <w:t>其他</w:t>
      </w:r>
      <w:r>
        <w:rPr>
          <w:rFonts w:hint="eastAsia" w:ascii="仿宋" w:hAnsi="仿宋" w:eastAsia="仿宋" w:cs="仿宋"/>
          <w:color w:val="000000"/>
          <w:kern w:val="0"/>
          <w:sz w:val="32"/>
          <w:szCs w:val="30"/>
          <w:lang w:eastAsia="zh-CN"/>
        </w:rPr>
        <w:t>商品和服务支出</w:t>
      </w:r>
      <w:r>
        <w:rPr>
          <w:rFonts w:hint="eastAsia" w:ascii="仿宋" w:hAnsi="仿宋" w:eastAsia="仿宋" w:cs="仿宋"/>
          <w:color w:val="000000"/>
          <w:kern w:val="0"/>
          <w:sz w:val="32"/>
          <w:szCs w:val="30"/>
        </w:rPr>
        <w:t>等。</w:t>
      </w:r>
    </w:p>
    <w:p w14:paraId="4BCECC5A">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十、项目支出：指各部门、各单位为完成其特定的工作任务和事业发展目标所发生的支出。</w:t>
      </w:r>
    </w:p>
    <w:p w14:paraId="2740B77D">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 w:hAnsi="仿宋" w:eastAsia="仿宋" w:cs="仿宋"/>
          <w:color w:val="000000"/>
          <w:kern w:val="0"/>
          <w:sz w:val="32"/>
          <w:szCs w:val="30"/>
          <w:lang w:eastAsia="zh-CN"/>
        </w:rPr>
        <w:t>、牌照费</w:t>
      </w:r>
      <w:r>
        <w:rPr>
          <w:rFonts w:hint="eastAsia" w:ascii="仿宋" w:hAnsi="仿宋" w:eastAsia="仿宋" w:cs="仿宋"/>
          <w:color w:val="000000"/>
          <w:kern w:val="0"/>
          <w:sz w:val="32"/>
          <w:szCs w:val="30"/>
        </w:rPr>
        <w:t>）及燃料费、维修费、过路过桥费、保险费、安全奖励费用等支出；公务接待费指单位按规定开支的各类公务接待（含外宾接待）</w:t>
      </w:r>
      <w:r>
        <w:rPr>
          <w:rFonts w:hint="eastAsia" w:ascii="仿宋" w:hAnsi="仿宋" w:eastAsia="仿宋" w:cs="仿宋"/>
          <w:color w:val="000000"/>
          <w:kern w:val="0"/>
          <w:sz w:val="32"/>
          <w:szCs w:val="30"/>
          <w:lang w:eastAsia="zh-CN"/>
        </w:rPr>
        <w:t>费用等支出</w:t>
      </w:r>
      <w:r>
        <w:rPr>
          <w:rFonts w:hint="eastAsia" w:ascii="仿宋" w:hAnsi="仿宋" w:eastAsia="仿宋" w:cs="仿宋"/>
          <w:color w:val="000000"/>
          <w:kern w:val="0"/>
          <w:sz w:val="32"/>
          <w:szCs w:val="30"/>
        </w:rPr>
        <w:t>。</w:t>
      </w:r>
    </w:p>
    <w:p w14:paraId="6EF4EAD5">
      <w:pPr>
        <w:spacing w:line="578" w:lineRule="exact"/>
        <w:ind w:firstLine="640" w:firstLineChars="200"/>
        <w:jc w:val="left"/>
        <w:rPr>
          <w:rFonts w:ascii="仿宋_GB2312" w:hAnsi="黑体" w:eastAsia="仿宋_GB2312" w:cs="仿宋_GB2312"/>
          <w:sz w:val="32"/>
          <w:szCs w:val="32"/>
        </w:rPr>
      </w:pPr>
      <w:r>
        <w:rPr>
          <w:rFonts w:hint="eastAsia" w:ascii="仿宋" w:hAnsi="仿宋" w:eastAsia="仿宋" w:cs="仿宋"/>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6151CAF9"/>
    <w:sectPr>
      <w:footerReference r:id="rId5" w:type="default"/>
      <w:pgSz w:w="11906" w:h="16838"/>
      <w:pgMar w:top="2098" w:right="1474" w:bottom="1984" w:left="1587" w:header="851" w:footer="1587"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FC1C8">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4D09C">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52C18">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DDD587">
                          <w:pPr>
                            <w:pStyle w:val="2"/>
                            <w:rPr>
                              <w:rFonts w:hint="eastAsia" w:ascii="宋体" w:hAnsi="宋体" w:cs="宋体"/>
                              <w:color w:val="000000"/>
                              <w:sz w:val="28"/>
                              <w:szCs w:val="28"/>
                            </w:rPr>
                          </w:pPr>
                          <w:r>
                            <w:rPr>
                              <w:rFonts w:hint="eastAsia" w:ascii="宋体" w:hAnsi="宋体" w:cs="宋体"/>
                              <w:color w:val="000000"/>
                              <w:sz w:val="28"/>
                              <w:szCs w:val="28"/>
                              <w:lang w:eastAsia="zh-CN"/>
                            </w:rPr>
                            <w:t>—</w:t>
                          </w:r>
                          <w:r>
                            <w:rPr>
                              <w:rFonts w:hint="eastAsia" w:ascii="宋体" w:hAnsi="宋体" w:cs="宋体"/>
                              <w:color w:val="000000"/>
                              <w:sz w:val="28"/>
                              <w:szCs w:val="28"/>
                            </w:rPr>
                            <w:fldChar w:fldCharType="begin"/>
                          </w:r>
                          <w:r>
                            <w:rPr>
                              <w:rFonts w:hint="eastAsia" w:ascii="宋体" w:hAnsi="宋体" w:cs="宋体"/>
                              <w:color w:val="000000"/>
                              <w:sz w:val="28"/>
                              <w:szCs w:val="28"/>
                            </w:rPr>
                            <w:instrText xml:space="preserve"> PAGE  \* MERGEFORMAT </w:instrText>
                          </w:r>
                          <w:r>
                            <w:rPr>
                              <w:rFonts w:hint="eastAsia" w:ascii="宋体" w:hAnsi="宋体" w:cs="宋体"/>
                              <w:color w:val="000000"/>
                              <w:sz w:val="28"/>
                              <w:szCs w:val="28"/>
                            </w:rPr>
                            <w:fldChar w:fldCharType="separate"/>
                          </w:r>
                          <w:r>
                            <w:rPr>
                              <w:rFonts w:hint="eastAsia" w:ascii="宋体" w:hAnsi="宋体" w:cs="宋体"/>
                              <w:color w:val="000000"/>
                              <w:sz w:val="28"/>
                              <w:szCs w:val="28"/>
                            </w:rPr>
                            <w:t>1</w:t>
                          </w:r>
                          <w:r>
                            <w:rPr>
                              <w:rFonts w:hint="eastAsia" w:ascii="宋体" w:hAnsi="宋体" w:cs="宋体"/>
                              <w:color w:val="000000"/>
                              <w:sz w:val="28"/>
                              <w:szCs w:val="28"/>
                            </w:rPr>
                            <w:fldChar w:fldCharType="end"/>
                          </w:r>
                          <w:r>
                            <w:rPr>
                              <w:rFonts w:hint="eastAsia" w:ascii="宋体" w:hAnsi="宋体" w:cs="宋体"/>
                              <w:color w:val="000000"/>
                              <w:sz w:val="28"/>
                              <w:szCs w:val="28"/>
                              <w:lang w:eastAsia="zh-CN"/>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3"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AMyw/KwIAAFUEAAAOAAAAAAAAAAEAIAAAAB8BAABkcnMvZTJvRG9jLnhtbFBLBQYAAAAABgAG&#10;AFkBAAC8BQAAAAA=&#10;">
              <v:fill on="f" focussize="0,0"/>
              <v:stroke on="f" weight="0.5pt"/>
              <v:imagedata o:title=""/>
              <o:lock v:ext="edit" aspectratio="f"/>
              <v:textbox inset="0mm,0mm,0mm,0mm" style="mso-fit-shape-to-text:t;">
                <w:txbxContent>
                  <w:p w14:paraId="52DDD587">
                    <w:pPr>
                      <w:pStyle w:val="2"/>
                      <w:rPr>
                        <w:rFonts w:hint="eastAsia" w:ascii="宋体" w:hAnsi="宋体" w:cs="宋体"/>
                        <w:color w:val="000000"/>
                        <w:sz w:val="28"/>
                        <w:szCs w:val="28"/>
                      </w:rPr>
                    </w:pPr>
                    <w:r>
                      <w:rPr>
                        <w:rFonts w:hint="eastAsia" w:ascii="宋体" w:hAnsi="宋体" w:cs="宋体"/>
                        <w:color w:val="000000"/>
                        <w:sz w:val="28"/>
                        <w:szCs w:val="28"/>
                        <w:lang w:eastAsia="zh-CN"/>
                      </w:rPr>
                      <w:t>—</w:t>
                    </w:r>
                    <w:r>
                      <w:rPr>
                        <w:rFonts w:hint="eastAsia" w:ascii="宋体" w:hAnsi="宋体" w:cs="宋体"/>
                        <w:color w:val="000000"/>
                        <w:sz w:val="28"/>
                        <w:szCs w:val="28"/>
                      </w:rPr>
                      <w:fldChar w:fldCharType="begin"/>
                    </w:r>
                    <w:r>
                      <w:rPr>
                        <w:rFonts w:hint="eastAsia" w:ascii="宋体" w:hAnsi="宋体" w:cs="宋体"/>
                        <w:color w:val="000000"/>
                        <w:sz w:val="28"/>
                        <w:szCs w:val="28"/>
                      </w:rPr>
                      <w:instrText xml:space="preserve"> PAGE  \* MERGEFORMAT </w:instrText>
                    </w:r>
                    <w:r>
                      <w:rPr>
                        <w:rFonts w:hint="eastAsia" w:ascii="宋体" w:hAnsi="宋体" w:cs="宋体"/>
                        <w:color w:val="000000"/>
                        <w:sz w:val="28"/>
                        <w:szCs w:val="28"/>
                      </w:rPr>
                      <w:fldChar w:fldCharType="separate"/>
                    </w:r>
                    <w:r>
                      <w:rPr>
                        <w:rFonts w:hint="eastAsia" w:ascii="宋体" w:hAnsi="宋体" w:cs="宋体"/>
                        <w:color w:val="000000"/>
                        <w:sz w:val="28"/>
                        <w:szCs w:val="28"/>
                      </w:rPr>
                      <w:t>1</w:t>
                    </w:r>
                    <w:r>
                      <w:rPr>
                        <w:rFonts w:hint="eastAsia" w:ascii="宋体" w:hAnsi="宋体" w:cs="宋体"/>
                        <w:color w:val="000000"/>
                        <w:sz w:val="28"/>
                        <w:szCs w:val="28"/>
                      </w:rPr>
                      <w:fldChar w:fldCharType="end"/>
                    </w:r>
                    <w:r>
                      <w:rPr>
                        <w:rFonts w:hint="eastAsia" w:ascii="宋体" w:hAnsi="宋体" w:cs="宋体"/>
                        <w:color w:val="000000"/>
                        <w:sz w:val="28"/>
                        <w:szCs w:val="28"/>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264F95"/>
    <w:rsid w:val="5D0B2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nhideWhenUsed="0" w:uiPriority="99" w:semiHidden="0" w:name="index 1"/>
    <w:lsdException w:unhideWhenUsed="0" w:uiPriority="99" w:semiHidden="0" w:name="index 2"/>
    <w:lsdException w:unhideWhenUsed="0" w:uiPriority="99" w:semiHidden="0" w:name="index 3"/>
    <w:lsdException w:unhideWhenUsed="0" w:uiPriority="99" w:semiHidden="0" w:name="index 4"/>
    <w:lsdException w:unhideWhenUsed="0" w:uiPriority="99" w:semiHidden="0" w:name="index 5"/>
    <w:lsdException w:unhideWhenUsed="0" w:uiPriority="99" w:semiHidden="0" w:name="index 6"/>
    <w:lsdException w:unhideWhenUsed="0" w:uiPriority="99" w:semiHidden="0" w:name="index 7"/>
    <w:lsdException w:unhideWhenUsed="0" w:uiPriority="99" w:semiHidden="0" w:name="index 8"/>
    <w:lsdException w:unhideWhenUsed="0" w:uiPriority="99"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99" w:semiHidden="0" w:name="Normal Indent"/>
    <w:lsdException w:unhideWhenUsed="0" w:uiPriority="99" w:semiHidden="0" w:name="footnote text"/>
    <w:lsdException w:unhideWhenUsed="0" w:uiPriority="99" w:semiHidden="0" w:name="annotation text"/>
    <w:lsdException w:unhideWhenUsed="0" w:uiPriority="99" w:semiHidden="0" w:name="header"/>
    <w:lsdException w:qFormat="1" w:uiPriority="99" w:name="footer"/>
    <w:lsdException w:unhideWhenUsed="0" w:uiPriority="99" w:semiHidden="0" w:name="index heading"/>
    <w:lsdException w:uiPriority="99" w:name="caption"/>
    <w:lsdException w:unhideWhenUsed="0" w:uiPriority="99" w:semiHidden="0" w:name="table of figures"/>
    <w:lsdException w:unhideWhenUsed="0" w:uiPriority="99" w:semiHidden="0" w:name="envelope address"/>
    <w:lsdException w:unhideWhenUsed="0" w:uiPriority="99" w:semiHidden="0" w:name="envelope return"/>
    <w:lsdException w:unhideWhenUsed="0" w:uiPriority="99" w:semiHidden="0" w:name="footnote reference"/>
    <w:lsdException w:unhideWhenUsed="0" w:uiPriority="99" w:semiHidden="0" w:name="annotation reference"/>
    <w:lsdException w:unhideWhenUsed="0" w:uiPriority="99" w:semiHidden="0" w:name="line number"/>
    <w:lsdException w:unhideWhenUsed="0" w:uiPriority="99" w:semiHidden="0" w:name="page number"/>
    <w:lsdException w:unhideWhenUsed="0" w:uiPriority="99" w:semiHidden="0" w:name="endnote reference"/>
    <w:lsdException w:unhideWhenUsed="0" w:uiPriority="99" w:semiHidden="0" w:name="endnote text"/>
    <w:lsdException w:unhideWhenUsed="0" w:uiPriority="99" w:semiHidden="0" w:name="table of authorities"/>
    <w:lsdException w:unhideWhenUsed="0" w:uiPriority="99" w:semiHidden="0" w:name="macro"/>
    <w:lsdException w:unhideWhenUsed="0" w:uiPriority="99" w:semiHidden="0" w:name="toa heading"/>
    <w:lsdException w:unhideWhenUsed="0" w:uiPriority="99" w:semiHidden="0" w:name="List"/>
    <w:lsdException w:unhideWhenUsed="0" w:uiPriority="99" w:semiHidden="0" w:name="List Bullet"/>
    <w:lsdException w:unhideWhenUsed="0" w:uiPriority="99" w:semiHidden="0" w:name="List Number"/>
    <w:lsdException w:unhideWhenUsed="0" w:uiPriority="99" w:semiHidden="0" w:name="List 2"/>
    <w:lsdException w:unhideWhenUsed="0" w:uiPriority="99" w:semiHidden="0"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unhideWhenUsed="0" w:uiPriority="99" w:semiHidden="0" w:name="Title"/>
    <w:lsdException w:unhideWhenUsed="0" w:uiPriority="99" w:semiHidden="0" w:name="Closing"/>
    <w:lsdException w:unhideWhenUsed="0" w:uiPriority="99" w:semiHidden="0" w:name="Signature"/>
    <w:lsdException w:qFormat="1" w:unhideWhenUsed="0" w:uiPriority="0" w:name="Default Paragraph Font"/>
    <w:lsdException w:unhideWhenUsed="0" w:uiPriority="99" w:semiHidden="0" w:name="Body Text"/>
    <w:lsdException w:unhideWhenUsed="0" w:uiPriority="99" w:semiHidden="0" w:name="Body Text Indent"/>
    <w:lsdException w:unhideWhenUsed="0" w:uiPriority="99" w:semiHidden="0" w:name="List Continue"/>
    <w:lsdException w:unhideWhenUsed="0" w:uiPriority="99" w:semiHidden="0" w:name="List Continue 2"/>
    <w:lsdException w:unhideWhenUsed="0" w:uiPriority="99" w:semiHidden="0" w:name="List Continue 3"/>
    <w:lsdException w:unhideWhenUsed="0" w:uiPriority="99" w:semiHidden="0" w:name="List Continue 4"/>
    <w:lsdException w:unhideWhenUsed="0" w:uiPriority="99" w:semiHidden="0" w:name="List Continue 5"/>
    <w:lsdException w:unhideWhenUsed="0" w:uiPriority="99" w:semiHidden="0" w:name="Message Header"/>
    <w:lsdException w:unhideWhenUsed="0" w:uiPriority="99" w:semiHidden="0" w:name="Subtitle"/>
    <w:lsdException w:unhideWhenUsed="0" w:uiPriority="99" w:semiHidden="0" w:name="Salutation"/>
    <w:lsdException w:unhideWhenUsed="0" w:uiPriority="99" w:semiHidden="0" w:name="Date"/>
    <w:lsdException w:unhideWhenUsed="0" w:uiPriority="99" w:semiHidden="0" w:name="Body Text First Indent"/>
    <w:lsdException w:unhideWhenUsed="0" w:uiPriority="99" w:semiHidden="0" w:name="Body Text First Indent 2"/>
    <w:lsdException w:unhideWhenUsed="0" w:uiPriority="99" w:semiHidden="0" w:name="Note Heading"/>
    <w:lsdException w:unhideWhenUsed="0" w:uiPriority="99" w:semiHidden="0" w:name="Body Text 2"/>
    <w:lsdException w:unhideWhenUsed="0" w:uiPriority="99" w:semiHidden="0" w:name="Body Text 3"/>
    <w:lsdException w:unhideWhenUsed="0" w:uiPriority="99" w:semiHidden="0" w:name="Body Text Indent 2"/>
    <w:lsdException w:unhideWhenUsed="0" w:uiPriority="99" w:semiHidden="0" w:name="Body Text Indent 3"/>
    <w:lsdException w:unhideWhenUsed="0" w:uiPriority="99" w:semiHidden="0" w:name="Block Text"/>
    <w:lsdException w:unhideWhenUsed="0" w:uiPriority="99" w:semiHidden="0" w:name="Hyperlink"/>
    <w:lsdException w:unhideWhenUsed="0" w:uiPriority="99" w:semiHidden="0" w:name="FollowedHyperlink"/>
    <w:lsdException w:unhideWhenUsed="0" w:uiPriority="99" w:semiHidden="0" w:name="Strong"/>
    <w:lsdException w:unhideWhenUsed="0" w:uiPriority="99" w:semiHidden="0" w:name="Emphasis"/>
    <w:lsdException w:unhideWhenUsed="0" w:uiPriority="99" w:semiHidden="0" w:name="Document Map"/>
    <w:lsdException w:unhideWhenUsed="0" w:uiPriority="99" w:semiHidden="0" w:name="Plain Text"/>
    <w:lsdException w:unhideWhenUsed="0" w:uiPriority="99" w:semiHidden="0" w:name="E-mail Signature"/>
    <w:lsdException w:unhideWhenUsed="0" w:uiPriority="99"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nhideWhenUsed="0" w:uiPriority="0" w:name="Normal Table"/>
    <w:lsdException w:unhideWhenUsed="0" w:uiPriority="99" w:semiHidden="0"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unhideWhenUsed="0" w:uiPriority="99" w:semiHidden="0" w:name="Table 3D effects 3"/>
    <w:lsdException w:unhideWhenUsed="0" w:uiPriority="99" w:semiHidden="0" w:name="Table Contemporary"/>
    <w:lsdException w:unhideWhenUsed="0" w:uiPriority="99" w:semiHidden="0" w:name="Table Elegant"/>
    <w:lsdException w:unhideWhenUsed="0" w:uiPriority="99" w:semiHidden="0" w:name="Table Professional"/>
    <w:lsdException w:unhideWhenUsed="0" w:uiPriority="99" w:semiHidden="0" w:name="Table Subtle 1"/>
    <w:lsdException w:unhideWhenUsed="0" w:uiPriority="99" w:semiHidden="0" w:name="Table Subtle 2"/>
    <w:lsdException w:unhideWhenUsed="0" w:uiPriority="99" w:semiHidden="0" w:name="Table Web 1"/>
    <w:lsdException w:unhideWhenUsed="0" w:uiPriority="99" w:semiHidden="0" w:name="Table Web 2"/>
    <w:lsdException w:unhideWhenUsed="0" w:uiPriority="99" w:semiHidden="0" w:name="Table Web 3"/>
    <w:lsdException w:unhideWhenUsed="0" w:uiPriority="99" w:semiHidden="0" w:name="Balloon Text"/>
    <w:lsdException w:unhideWhenUsed="0" w:uiPriority="9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2657</Words>
  <Characters>2925</Characters>
  <Lines>0</Lines>
  <Paragraphs>0</Paragraphs>
  <TotalTime>33</TotalTime>
  <ScaleCrop>false</ScaleCrop>
  <LinksUpToDate>false</LinksUpToDate>
  <CharactersWithSpaces>2960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2024-02-29T08:20:00Z</dcterms:created>
  <dc:creator>Administrator</dc:creator>
  <cp:lastModifiedBy>My     name   Is   Anne</cp:lastModifiedBy>
  <dcterms:modified xsi:type="dcterms:W3CDTF">2026-02-28T02:15:00Z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2F87686AAF8E404FB00BD73156E116F1_13</vt:lpwstr>
  </property>
  <property fmtid="{D5CDD505-2E9C-101B-9397-08002B2CF9AE}" pid="4" name="KSOTemplateDocerSaveRecord">
    <vt:lpwstr>eyJoZGlkIjoiMzc1OTYzZDdiZDZlYTIyMWNjMWQwZWJhNGFmYTgyMWIiLCJ1c2VySWQiOiI0NDgxNTkyNjEifQ==</vt:lpwstr>
  </property>
</Properties>
</file>