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17C8F7">
      <w:pPr>
        <w:spacing w:line="560" w:lineRule="exact"/>
        <w:jc w:val="center"/>
        <w:rPr>
          <w:rFonts w:hint="eastAsia"/>
          <w:sz w:val="52"/>
          <w:szCs w:val="52"/>
          <w:u w:val="none"/>
          <w:lang w:val="en-US" w:eastAsia="zh-CN"/>
        </w:rPr>
      </w:pPr>
    </w:p>
    <w:p w14:paraId="7AF8E19D">
      <w:pPr>
        <w:spacing w:line="560" w:lineRule="exact"/>
        <w:jc w:val="center"/>
        <w:rPr>
          <w:rFonts w:hint="eastAsia"/>
          <w:sz w:val="52"/>
          <w:szCs w:val="52"/>
          <w:u w:val="none"/>
          <w:lang w:val="en-US" w:eastAsia="zh-CN"/>
        </w:rPr>
      </w:pPr>
    </w:p>
    <w:p w14:paraId="2792212D">
      <w:pPr>
        <w:spacing w:line="560" w:lineRule="exact"/>
        <w:jc w:val="center"/>
        <w:rPr>
          <w:rFonts w:hint="eastAsia"/>
          <w:sz w:val="52"/>
          <w:szCs w:val="52"/>
          <w:u w:val="none"/>
          <w:lang w:val="en-US" w:eastAsia="zh-CN"/>
        </w:rPr>
      </w:pPr>
    </w:p>
    <w:p w14:paraId="2312A8B1">
      <w:pPr>
        <w:spacing w:line="560" w:lineRule="exact"/>
        <w:jc w:val="center"/>
        <w:rPr>
          <w:rFonts w:hint="eastAsia"/>
          <w:sz w:val="52"/>
          <w:szCs w:val="52"/>
          <w:u w:val="none"/>
          <w:lang w:val="en-US" w:eastAsia="zh-CN"/>
        </w:rPr>
      </w:pPr>
    </w:p>
    <w:p w14:paraId="4EC7E66D">
      <w:pPr>
        <w:spacing w:line="560" w:lineRule="exact"/>
        <w:jc w:val="center"/>
        <w:rPr>
          <w:rFonts w:hint="eastAsia"/>
          <w:sz w:val="52"/>
          <w:szCs w:val="52"/>
          <w:u w:val="none"/>
          <w:lang w:val="en-US" w:eastAsia="zh-CN"/>
        </w:rPr>
      </w:pPr>
    </w:p>
    <w:p w14:paraId="2B443853">
      <w:pPr>
        <w:spacing w:line="560" w:lineRule="exact"/>
        <w:jc w:val="center"/>
        <w:rPr>
          <w:rFonts w:hint="eastAsia"/>
          <w:sz w:val="52"/>
          <w:szCs w:val="52"/>
          <w:u w:val="none"/>
          <w:lang w:val="en-US" w:eastAsia="zh-CN"/>
        </w:rPr>
      </w:pPr>
    </w:p>
    <w:p w14:paraId="3EE9B876">
      <w:pPr>
        <w:spacing w:line="560" w:lineRule="exact"/>
        <w:jc w:val="center"/>
        <w:rPr>
          <w:rFonts w:hint="eastAsia"/>
          <w:sz w:val="52"/>
          <w:szCs w:val="52"/>
          <w:u w:val="none"/>
          <w:lang w:val="en-US" w:eastAsia="zh-CN"/>
        </w:rPr>
      </w:pPr>
    </w:p>
    <w:p w14:paraId="19469DE5">
      <w:pPr>
        <w:spacing w:line="560" w:lineRule="exact"/>
        <w:jc w:val="center"/>
        <w:rPr>
          <w:rFonts w:hint="eastAsia"/>
          <w:sz w:val="52"/>
          <w:szCs w:val="52"/>
          <w:u w:val="none"/>
          <w:lang w:val="en-US" w:eastAsia="zh-CN"/>
        </w:rPr>
      </w:pPr>
    </w:p>
    <w:p w14:paraId="155E06EA">
      <w:pPr>
        <w:spacing w:line="560" w:lineRule="exact"/>
        <w:jc w:val="center"/>
        <w:rPr>
          <w:rFonts w:hint="eastAsia"/>
          <w:sz w:val="52"/>
          <w:szCs w:val="52"/>
          <w:u w:val="none"/>
          <w:lang w:val="en-US" w:eastAsia="zh-CN"/>
        </w:rPr>
      </w:pPr>
    </w:p>
    <w:p w14:paraId="6E04F7AF">
      <w:pPr>
        <w:spacing w:line="560" w:lineRule="exact"/>
        <w:jc w:val="center"/>
        <w:rPr>
          <w:rFonts w:hint="eastAsia"/>
          <w:sz w:val="52"/>
          <w:szCs w:val="52"/>
          <w:u w:val="none"/>
          <w:lang w:val="en-US" w:eastAsia="zh-CN"/>
        </w:rPr>
      </w:pPr>
    </w:p>
    <w:p w14:paraId="57B35A95">
      <w:pPr>
        <w:spacing w:line="560" w:lineRule="exact"/>
        <w:jc w:val="center"/>
        <w:rPr>
          <w:rFonts w:hint="eastAsia"/>
          <w:sz w:val="52"/>
          <w:szCs w:val="52"/>
          <w:u w:val="none"/>
          <w:lang w:val="en-US" w:eastAsia="zh-CN"/>
        </w:rPr>
      </w:pPr>
    </w:p>
    <w:p w14:paraId="18306E38">
      <w:pPr>
        <w:spacing w:line="560" w:lineRule="exact"/>
        <w:jc w:val="center"/>
        <w:rPr>
          <w:rFonts w:hint="eastAsia"/>
          <w:sz w:val="52"/>
          <w:szCs w:val="52"/>
          <w:u w:val="none"/>
          <w:lang w:val="en-US" w:eastAsia="zh-CN"/>
        </w:rPr>
      </w:pPr>
    </w:p>
    <w:p w14:paraId="2E62C2AC">
      <w:pPr>
        <w:spacing w:line="560" w:lineRule="exact"/>
        <w:jc w:val="center"/>
        <w:rPr>
          <w:sz w:val="52"/>
          <w:szCs w:val="52"/>
          <w:u w:val="none"/>
        </w:rPr>
      </w:pPr>
      <w:r>
        <w:rPr>
          <w:rFonts w:hint="eastAsia"/>
          <w:sz w:val="52"/>
          <w:szCs w:val="52"/>
          <w:u w:val="none"/>
          <w:lang w:val="en-US" w:eastAsia="zh-CN"/>
        </w:rPr>
        <w:t>2026</w:t>
      </w:r>
      <w:r>
        <w:rPr>
          <w:rFonts w:hint="eastAsia"/>
          <w:sz w:val="52"/>
          <w:szCs w:val="52"/>
          <w:u w:val="none"/>
        </w:rPr>
        <w:t>年</w:t>
      </w:r>
      <w:r>
        <w:rPr>
          <w:rFonts w:hint="eastAsia"/>
          <w:sz w:val="52"/>
          <w:szCs w:val="52"/>
          <w:u w:val="none"/>
          <w:lang w:val="en-US" w:eastAsia="zh-CN"/>
        </w:rPr>
        <w:t>儋州市松涛中学</w:t>
      </w:r>
      <w:r>
        <w:rPr>
          <w:rFonts w:hint="eastAsia"/>
          <w:sz w:val="52"/>
          <w:szCs w:val="52"/>
          <w:u w:val="none"/>
        </w:rPr>
        <w:t>预算</w:t>
      </w:r>
    </w:p>
    <w:p w14:paraId="65392EE4">
      <w:pPr>
        <w:spacing w:line="560" w:lineRule="exact"/>
        <w:ind w:firstLine="1680"/>
        <w:jc w:val="center"/>
        <w:rPr>
          <w:sz w:val="84"/>
          <w:szCs w:val="84"/>
          <w:u w:val="none"/>
        </w:rPr>
      </w:pPr>
    </w:p>
    <w:p w14:paraId="432F22B7">
      <w:pPr>
        <w:spacing w:line="560" w:lineRule="exact"/>
        <w:ind w:firstLine="1680"/>
        <w:jc w:val="center"/>
        <w:rPr>
          <w:sz w:val="84"/>
          <w:szCs w:val="84"/>
          <w:u w:val="none"/>
        </w:rPr>
      </w:pPr>
    </w:p>
    <w:p w14:paraId="3321FE05">
      <w:pPr>
        <w:spacing w:line="560" w:lineRule="exact"/>
        <w:ind w:firstLine="1680"/>
        <w:jc w:val="center"/>
        <w:rPr>
          <w:sz w:val="84"/>
          <w:szCs w:val="84"/>
          <w:u w:val="none"/>
        </w:rPr>
      </w:pPr>
    </w:p>
    <w:p w14:paraId="6312FCA2">
      <w:pPr>
        <w:spacing w:line="560" w:lineRule="exact"/>
        <w:ind w:firstLine="1680"/>
        <w:jc w:val="center"/>
        <w:rPr>
          <w:sz w:val="84"/>
          <w:szCs w:val="84"/>
          <w:u w:val="none"/>
        </w:rPr>
      </w:pPr>
    </w:p>
    <w:p w14:paraId="4706F82D">
      <w:pPr>
        <w:rPr>
          <w:sz w:val="84"/>
          <w:szCs w:val="84"/>
          <w:u w:val="none"/>
        </w:rPr>
      </w:pPr>
      <w:r>
        <w:rPr>
          <w:sz w:val="84"/>
          <w:szCs w:val="84"/>
          <w:u w:val="none"/>
        </w:rPr>
        <w:br w:type="page"/>
      </w:r>
    </w:p>
    <w:p w14:paraId="2C965904">
      <w:pPr>
        <w:spacing w:line="240" w:lineRule="auto"/>
        <w:jc w:val="center"/>
        <w:rPr>
          <w:rFonts w:hint="eastAsia" w:ascii="黑体" w:hAnsi="黑体" w:eastAsia="黑体"/>
          <w:sz w:val="52"/>
          <w:szCs w:val="52"/>
          <w:u w:val="none"/>
        </w:rPr>
      </w:pPr>
      <w:r>
        <w:rPr>
          <w:rFonts w:hint="eastAsia" w:ascii="黑体" w:hAnsi="黑体" w:eastAsia="黑体"/>
          <w:sz w:val="52"/>
          <w:szCs w:val="52"/>
          <w:u w:val="none"/>
        </w:rPr>
        <w:t>目录</w:t>
      </w:r>
    </w:p>
    <w:p w14:paraId="492A80AB">
      <w:pPr>
        <w:pStyle w:val="4"/>
        <w:numPr>
          <w:ilvl w:val="0"/>
          <w:numId w:val="1"/>
        </w:numPr>
        <w:spacing w:line="240" w:lineRule="auto"/>
        <w:ind w:firstLineChars="0"/>
        <w:jc w:val="left"/>
        <w:rPr>
          <w:rFonts w:hint="eastAsia" w:ascii="方正黑体_GBK" w:hAnsi="方正黑体_GBK" w:eastAsia="方正黑体_GBK" w:cs="方正黑体_GBK"/>
          <w:sz w:val="32"/>
          <w:szCs w:val="32"/>
          <w:u w:val="none"/>
        </w:rPr>
      </w:pPr>
      <w:r>
        <w:rPr>
          <w:rFonts w:hint="eastAsia" w:ascii="黑体" w:hAnsi="黑体" w:eastAsia="黑体"/>
          <w:sz w:val="32"/>
          <w:szCs w:val="32"/>
          <w:u w:val="none"/>
          <w:lang w:val="en-US" w:eastAsia="zh-CN"/>
        </w:rPr>
        <w:t xml:space="preserve">  </w:t>
      </w:r>
      <w:r>
        <w:rPr>
          <w:rFonts w:hint="eastAsia" w:ascii="黑体" w:hAnsi="黑体" w:eastAsia="黑体"/>
          <w:sz w:val="32"/>
          <w:szCs w:val="32"/>
          <w:lang w:eastAsia="zh-CN"/>
        </w:rPr>
        <w:t>儋州市松涛中学</w:t>
      </w:r>
      <w:r>
        <w:rPr>
          <w:rFonts w:hint="eastAsia" w:ascii="方正黑体_GBK" w:hAnsi="方正黑体_GBK" w:eastAsia="方正黑体_GBK" w:cs="方正黑体_GBK"/>
          <w:sz w:val="32"/>
          <w:szCs w:val="32"/>
          <w:u w:val="none"/>
        </w:rPr>
        <w:t>概况</w:t>
      </w:r>
    </w:p>
    <w:p w14:paraId="04FA9DE9">
      <w:pPr>
        <w:pStyle w:val="4"/>
        <w:numPr>
          <w:ilvl w:val="-1"/>
          <w:numId w:val="0"/>
        </w:numPr>
        <w:spacing w:line="240" w:lineRule="auto"/>
        <w:ind w:left="0" w:firstLine="0" w:firstLineChars="0"/>
        <w:jc w:val="left"/>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lang w:eastAsia="zh-CN"/>
        </w:rPr>
        <w:t>一、</w:t>
      </w:r>
      <w:r>
        <w:rPr>
          <w:rFonts w:hint="eastAsia" w:ascii="方正仿宋_GBK" w:hAnsi="方正仿宋_GBK" w:eastAsia="方正仿宋_GBK" w:cs="方正仿宋_GBK"/>
          <w:sz w:val="32"/>
          <w:szCs w:val="32"/>
          <w:u w:val="none"/>
        </w:rPr>
        <w:t>主要职能</w:t>
      </w:r>
    </w:p>
    <w:p w14:paraId="6C91A652">
      <w:pPr>
        <w:pStyle w:val="4"/>
        <w:numPr>
          <w:ilvl w:val="-1"/>
          <w:numId w:val="0"/>
        </w:numPr>
        <w:spacing w:line="240" w:lineRule="auto"/>
        <w:ind w:left="0" w:firstLine="0" w:firstLineChars="0"/>
        <w:jc w:val="left"/>
        <w:rPr>
          <w:rFonts w:ascii="黑体" w:hAnsi="黑体" w:eastAsia="黑体"/>
          <w:sz w:val="32"/>
          <w:szCs w:val="32"/>
          <w:u w:val="none"/>
        </w:rPr>
      </w:pPr>
      <w:r>
        <w:rPr>
          <w:rFonts w:hint="eastAsia" w:ascii="方正仿宋_GBK" w:hAnsi="方正仿宋_GBK" w:eastAsia="方正仿宋_GBK" w:cs="方正仿宋_GBK"/>
          <w:sz w:val="32"/>
          <w:szCs w:val="32"/>
          <w:u w:val="none"/>
          <w:lang w:eastAsia="zh-CN"/>
        </w:rPr>
        <w:t>二、机构设置</w:t>
      </w:r>
    </w:p>
    <w:p w14:paraId="408CE50C">
      <w:pPr>
        <w:pStyle w:val="4"/>
        <w:numPr>
          <w:ilvl w:val="0"/>
          <w:numId w:val="1"/>
        </w:numPr>
        <w:spacing w:line="240" w:lineRule="auto"/>
        <w:ind w:firstLineChars="0"/>
        <w:rPr>
          <w:rFonts w:hint="eastAsia" w:ascii="方正黑体_GBK" w:hAnsi="方正黑体_GBK" w:eastAsia="方正黑体_GBK" w:cs="方正黑体_GBK"/>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w:t>
      </w:r>
      <w:r>
        <w:rPr>
          <w:rFonts w:hint="eastAsia" w:ascii="黑体" w:hAnsi="黑体" w:eastAsia="黑体"/>
          <w:sz w:val="32"/>
          <w:szCs w:val="32"/>
          <w:lang w:eastAsia="zh-CN"/>
        </w:rPr>
        <w:t>儋州市松涛中学</w:t>
      </w:r>
      <w:r>
        <w:rPr>
          <w:rFonts w:hint="eastAsia" w:ascii="方正黑体_GBK" w:hAnsi="方正黑体_GBK" w:eastAsia="方正黑体_GBK" w:cs="方正黑体_GBK"/>
          <w:sz w:val="32"/>
          <w:szCs w:val="32"/>
          <w:u w:val="none"/>
        </w:rPr>
        <w:t>预算表</w:t>
      </w:r>
    </w:p>
    <w:p w14:paraId="2CD262EA">
      <w:pPr>
        <w:pStyle w:val="4"/>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14:paraId="2D3D077D">
      <w:pPr>
        <w:pStyle w:val="4"/>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14:paraId="276A1818">
      <w:pPr>
        <w:pStyle w:val="4"/>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14:paraId="58C0D185">
      <w:pPr>
        <w:pStyle w:val="4"/>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14:paraId="6184A29A">
      <w:pPr>
        <w:pStyle w:val="4"/>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14:paraId="5D95EFB6">
      <w:pPr>
        <w:pStyle w:val="4"/>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14:paraId="5AEA3D87">
      <w:pPr>
        <w:pStyle w:val="4"/>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国有资本经营预算支出表</w:t>
      </w:r>
    </w:p>
    <w:p w14:paraId="56F96330">
      <w:pPr>
        <w:pStyle w:val="4"/>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14:paraId="09044E57">
      <w:pPr>
        <w:pStyle w:val="4"/>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14:paraId="7A7C9589">
      <w:pPr>
        <w:pStyle w:val="4"/>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14:paraId="63A071D6">
      <w:pPr>
        <w:pStyle w:val="4"/>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项目支出绩效信息表</w:t>
      </w:r>
    </w:p>
    <w:p w14:paraId="1F324681">
      <w:pPr>
        <w:pStyle w:val="4"/>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w:t>
      </w:r>
      <w:r>
        <w:rPr>
          <w:rFonts w:hint="eastAsia" w:ascii="黑体" w:hAnsi="黑体" w:eastAsia="黑体"/>
          <w:sz w:val="32"/>
          <w:szCs w:val="32"/>
          <w:lang w:eastAsia="zh-CN"/>
        </w:rPr>
        <w:t>儋州市松涛中学</w:t>
      </w:r>
      <w:r>
        <w:rPr>
          <w:rFonts w:hint="eastAsia" w:ascii="方正黑体_GBK" w:hAnsi="方正黑体_GBK" w:eastAsia="方正黑体_GBK" w:cs="方正黑体_GBK"/>
          <w:sz w:val="32"/>
          <w:szCs w:val="32"/>
          <w:u w:val="none"/>
        </w:rPr>
        <w:t>预算情况说明</w:t>
      </w:r>
    </w:p>
    <w:p w14:paraId="39D3DEAC">
      <w:pPr>
        <w:pStyle w:val="4"/>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名词解释</w:t>
      </w:r>
    </w:p>
    <w:p w14:paraId="6D087CE2">
      <w:pPr>
        <w:jc w:val="left"/>
        <w:rPr>
          <w:rFonts w:hint="eastAsia" w:ascii="黑体" w:hAnsi="黑体" w:eastAsia="黑体"/>
          <w:sz w:val="52"/>
          <w:szCs w:val="52"/>
          <w:u w:val="none"/>
        </w:rPr>
      </w:pPr>
    </w:p>
    <w:p w14:paraId="55B99188">
      <w:pPr>
        <w:pStyle w:val="4"/>
        <w:spacing w:line="560" w:lineRule="exact"/>
        <w:ind w:left="1320" w:firstLine="0" w:firstLineChars="0"/>
        <w:jc w:val="left"/>
        <w:rPr>
          <w:rFonts w:ascii="黑体" w:hAnsi="黑体" w:eastAsia="黑体"/>
          <w:sz w:val="32"/>
          <w:szCs w:val="32"/>
          <w:u w:val="none"/>
        </w:rPr>
      </w:pPr>
    </w:p>
    <w:p w14:paraId="64234648">
      <w:pPr>
        <w:spacing w:line="560" w:lineRule="exact"/>
        <w:jc w:val="left"/>
        <w:rPr>
          <w:rFonts w:ascii="黑体" w:hAnsi="黑体" w:eastAsia="黑体"/>
          <w:sz w:val="32"/>
          <w:szCs w:val="32"/>
          <w:u w:val="none"/>
        </w:rPr>
      </w:pPr>
    </w:p>
    <w:p w14:paraId="355A01FB">
      <w:pPr>
        <w:jc w:val="left"/>
        <w:rPr>
          <w:rFonts w:ascii="黑体" w:hAnsi="黑体" w:eastAsia="黑体"/>
          <w:sz w:val="32"/>
          <w:szCs w:val="32"/>
          <w:u w:val="none"/>
        </w:rPr>
      </w:pPr>
      <w:r>
        <w:rPr>
          <w:rFonts w:ascii="黑体" w:hAnsi="黑体" w:eastAsia="黑体"/>
          <w:sz w:val="32"/>
          <w:szCs w:val="32"/>
          <w:u w:val="none"/>
        </w:rPr>
        <w:br w:type="page"/>
      </w:r>
    </w:p>
    <w:p w14:paraId="6AE7CF4F">
      <w:pPr>
        <w:spacing w:line="560" w:lineRule="exact"/>
        <w:jc w:val="left"/>
        <w:rPr>
          <w:rFonts w:ascii="黑体" w:hAnsi="黑体" w:eastAsia="黑体"/>
          <w:sz w:val="32"/>
          <w:szCs w:val="32"/>
          <w:u w:val="none"/>
        </w:rPr>
      </w:pPr>
    </w:p>
    <w:p w14:paraId="50086AFF">
      <w:pPr>
        <w:pStyle w:val="4"/>
        <w:numPr>
          <w:ilvl w:val="0"/>
          <w:numId w:val="3"/>
        </w:numPr>
        <w:spacing w:line="560" w:lineRule="exact"/>
        <w:ind w:firstLineChars="0"/>
        <w:jc w:val="center"/>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lang w:val="en-US" w:eastAsia="zh-CN"/>
        </w:rPr>
        <w:t xml:space="preserve"> </w:t>
      </w:r>
      <w:r>
        <w:rPr>
          <w:rFonts w:hint="eastAsia" w:ascii="黑体" w:hAnsi="黑体" w:eastAsia="黑体"/>
          <w:sz w:val="32"/>
          <w:szCs w:val="32"/>
          <w:lang w:eastAsia="zh-CN"/>
        </w:rPr>
        <w:t>儋州市松涛中学</w:t>
      </w:r>
      <w:r>
        <w:rPr>
          <w:rFonts w:hint="eastAsia" w:ascii="方正黑体_GBK" w:hAnsi="方正黑体_GBK" w:eastAsia="方正黑体_GBK" w:cs="方正黑体_GBK"/>
          <w:sz w:val="32"/>
          <w:szCs w:val="32"/>
          <w:u w:val="none"/>
        </w:rPr>
        <w:t>概况</w:t>
      </w:r>
    </w:p>
    <w:p w14:paraId="494CAFA7">
      <w:pPr>
        <w:spacing w:line="560" w:lineRule="exact"/>
        <w:jc w:val="left"/>
        <w:rPr>
          <w:rFonts w:ascii="仿宋_GB2312" w:hAnsi="仿宋_GB2312" w:eastAsia="仿宋_GB2312" w:cs="仿宋_GB2312"/>
          <w:sz w:val="32"/>
          <w:szCs w:val="32"/>
          <w:u w:val="none"/>
        </w:rPr>
      </w:pPr>
    </w:p>
    <w:p w14:paraId="1C130DE7">
      <w:pPr>
        <w:pStyle w:val="4"/>
        <w:numPr>
          <w:ilvl w:val="-1"/>
          <w:numId w:val="0"/>
        </w:numPr>
        <w:spacing w:line="560" w:lineRule="exact"/>
        <w:ind w:left="0" w:firstLine="640" w:firstLineChars="200"/>
        <w:jc w:val="left"/>
        <w:rPr>
          <w:rFonts w:ascii="黑体" w:hAnsi="黑体" w:eastAsia="黑体" w:cs="仿宋_GB2312"/>
          <w:sz w:val="32"/>
          <w:szCs w:val="32"/>
          <w:u w:val="none"/>
        </w:rPr>
      </w:pPr>
      <w:r>
        <w:rPr>
          <w:rFonts w:hint="eastAsia" w:ascii="黑体" w:hAnsi="黑体" w:eastAsia="黑体" w:cs="仿宋_GB2312"/>
          <w:sz w:val="32"/>
          <w:szCs w:val="32"/>
          <w:u w:val="none"/>
          <w:lang w:eastAsia="zh-CN"/>
        </w:rPr>
        <w:t>一、</w:t>
      </w:r>
      <w:r>
        <w:rPr>
          <w:rFonts w:hint="eastAsia" w:ascii="黑体" w:hAnsi="黑体" w:eastAsia="黑体" w:cs="仿宋_GB2312"/>
          <w:sz w:val="32"/>
          <w:szCs w:val="32"/>
          <w:u w:val="none"/>
        </w:rPr>
        <w:t>主要职能</w:t>
      </w:r>
    </w:p>
    <w:p w14:paraId="4721D448">
      <w:pPr>
        <w:pStyle w:val="4"/>
        <w:keepNext w:val="0"/>
        <w:keepLines w:val="0"/>
        <w:pageBreakBefore w:val="0"/>
        <w:widowControl w:val="0"/>
        <w:numPr>
          <w:ilvl w:val="0"/>
          <w:numId w:val="0"/>
        </w:numPr>
        <w:kinsoku/>
        <w:wordWrap/>
        <w:overflowPunct/>
        <w:topLinePunct w:val="0"/>
        <w:autoSpaceDE/>
        <w:autoSpaceDN/>
        <w:bidi w:val="0"/>
        <w:adjustRightInd/>
        <w:snapToGrid/>
        <w:spacing w:line="620" w:lineRule="exact"/>
        <w:ind w:leftChars="0"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一</w:t>
      </w:r>
      <w:r>
        <w:rPr>
          <w:rFonts w:hint="eastAsia" w:ascii="仿宋" w:hAnsi="仿宋" w:eastAsia="仿宋" w:cs="仿宋"/>
          <w:sz w:val="32"/>
          <w:szCs w:val="32"/>
          <w:lang w:eastAsia="zh-CN"/>
        </w:rPr>
        <w:t>）</w:t>
      </w:r>
      <w:r>
        <w:rPr>
          <w:rFonts w:hint="eastAsia" w:ascii="仿宋" w:hAnsi="仿宋" w:eastAsia="仿宋" w:cs="仿宋"/>
          <w:sz w:val="32"/>
          <w:szCs w:val="32"/>
        </w:rPr>
        <w:t>基本职能：认真贯彻执行中国共产党和国家的财政经济方针、政策、法令，维护财政经济纪律，保护公共财产的安全。根据上级规定和学校具体情况，编制学校年度预算或计划，年终时作出决算。根据学校情况拟定学校的财务管理制度。监督、检查学校各项资金、财产的管理和计划执行情况，并做好记</w:t>
      </w:r>
      <w:bookmarkStart w:id="0" w:name="OLE_LINK8"/>
      <w:r>
        <w:rPr>
          <w:rFonts w:hint="eastAsia" w:ascii="仿宋" w:hAnsi="仿宋" w:eastAsia="仿宋" w:cs="仿宋"/>
          <w:sz w:val="32"/>
          <w:szCs w:val="32"/>
          <w:lang w:val="en-US" w:eastAsia="zh-CN"/>
        </w:rPr>
        <w:t>账</w:t>
      </w:r>
      <w:bookmarkEnd w:id="0"/>
      <w:r>
        <w:rPr>
          <w:rFonts w:hint="eastAsia" w:ascii="仿宋" w:hAnsi="仿宋" w:eastAsia="仿宋" w:cs="仿宋"/>
          <w:sz w:val="32"/>
          <w:szCs w:val="32"/>
        </w:rPr>
        <w:t>、算</w:t>
      </w:r>
      <w:r>
        <w:rPr>
          <w:rFonts w:hint="eastAsia" w:ascii="仿宋" w:hAnsi="仿宋" w:eastAsia="仿宋" w:cs="仿宋"/>
          <w:sz w:val="32"/>
          <w:szCs w:val="32"/>
          <w:lang w:val="en-US" w:eastAsia="zh-CN"/>
        </w:rPr>
        <w:t>账</w:t>
      </w:r>
      <w:r>
        <w:rPr>
          <w:rFonts w:hint="eastAsia" w:ascii="仿宋" w:hAnsi="仿宋" w:eastAsia="仿宋" w:cs="仿宋"/>
          <w:sz w:val="32"/>
          <w:szCs w:val="32"/>
        </w:rPr>
        <w:t>、报</w:t>
      </w:r>
      <w:r>
        <w:rPr>
          <w:rFonts w:hint="eastAsia" w:ascii="仿宋" w:hAnsi="仿宋" w:eastAsia="仿宋" w:cs="仿宋"/>
          <w:sz w:val="32"/>
          <w:szCs w:val="32"/>
          <w:lang w:val="en-US" w:eastAsia="zh-CN"/>
        </w:rPr>
        <w:t>账</w:t>
      </w:r>
      <w:r>
        <w:rPr>
          <w:rFonts w:hint="eastAsia" w:ascii="仿宋" w:hAnsi="仿宋" w:eastAsia="仿宋" w:cs="仿宋"/>
          <w:sz w:val="32"/>
          <w:szCs w:val="32"/>
        </w:rPr>
        <w:t>等工作。科学合理编制学校收支计划，并对计划过程进行控制和管理，合理配置学校资源，努力节约资金，加强资产管理，防止学校资产流失，对学校财务活动的真实性、合法性和合理性进行监督，积极开展财务分析工作，确保学校财务活动的效益性，做好预算内经费管理和往来款项管理和其他工作。</w:t>
      </w:r>
    </w:p>
    <w:p w14:paraId="11E83C12">
      <w:pPr>
        <w:pStyle w:val="4"/>
        <w:keepNext w:val="0"/>
        <w:keepLines w:val="0"/>
        <w:pageBreakBefore w:val="0"/>
        <w:widowControl w:val="0"/>
        <w:numPr>
          <w:ilvl w:val="0"/>
          <w:numId w:val="0"/>
        </w:numPr>
        <w:kinsoku/>
        <w:wordWrap/>
        <w:overflowPunct/>
        <w:topLinePunct w:val="0"/>
        <w:autoSpaceDE/>
        <w:autoSpaceDN/>
        <w:bidi w:val="0"/>
        <w:adjustRightInd/>
        <w:snapToGrid/>
        <w:spacing w:line="620" w:lineRule="exact"/>
        <w:ind w:leftChars="0"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二</w:t>
      </w:r>
      <w:r>
        <w:rPr>
          <w:rFonts w:hint="eastAsia" w:ascii="仿宋" w:hAnsi="仿宋" w:eastAsia="仿宋" w:cs="仿宋"/>
          <w:sz w:val="32"/>
          <w:szCs w:val="32"/>
          <w:lang w:eastAsia="zh-CN"/>
        </w:rPr>
        <w:t>）</w:t>
      </w:r>
      <w:r>
        <w:rPr>
          <w:rFonts w:hint="eastAsia" w:ascii="仿宋" w:hAnsi="仿宋" w:eastAsia="仿宋" w:cs="仿宋"/>
          <w:sz w:val="32"/>
          <w:szCs w:val="32"/>
        </w:rPr>
        <w:t>机构设置：本单位设有行政办公室、总务处、德育处、教务处、教研室和财务室。我校财务以“统一领导，集中管理，以人为本，共同参与，规范管理”为理念，通过预算、控制、反馈</w:t>
      </w:r>
      <w:r>
        <w:rPr>
          <w:rFonts w:hint="eastAsia" w:ascii="仿宋" w:hAnsi="仿宋" w:eastAsia="仿宋" w:cs="仿宋"/>
          <w:sz w:val="32"/>
          <w:szCs w:val="32"/>
          <w:lang w:val="en-US" w:eastAsia="zh-CN"/>
        </w:rPr>
        <w:t>等程序</w:t>
      </w:r>
      <w:r>
        <w:rPr>
          <w:rFonts w:hint="eastAsia" w:ascii="仿宋" w:hAnsi="仿宋" w:eastAsia="仿宋" w:cs="仿宋"/>
          <w:sz w:val="32"/>
          <w:szCs w:val="32"/>
        </w:rPr>
        <w:t>，贯彻学校决策。学校教育事业经费、预算外资金、教育教研经费、基建经费等全部集中在财务处核算，各处室不设二级财务机构。学校财务处设有财务分管领导1名，报账1名，资产管理员1名，工资管理1名。</w:t>
      </w:r>
    </w:p>
    <w:p w14:paraId="5B5321C0">
      <w:pPr>
        <w:pStyle w:val="4"/>
        <w:keepNext w:val="0"/>
        <w:keepLines w:val="0"/>
        <w:pageBreakBefore w:val="0"/>
        <w:widowControl w:val="0"/>
        <w:numPr>
          <w:ilvl w:val="0"/>
          <w:numId w:val="0"/>
        </w:numPr>
        <w:kinsoku/>
        <w:wordWrap/>
        <w:overflowPunct/>
        <w:topLinePunct w:val="0"/>
        <w:autoSpaceDE/>
        <w:autoSpaceDN/>
        <w:bidi w:val="0"/>
        <w:adjustRightInd/>
        <w:snapToGrid/>
        <w:spacing w:line="620" w:lineRule="exact"/>
        <w:ind w:leftChars="0"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三</w:t>
      </w:r>
      <w:r>
        <w:rPr>
          <w:rFonts w:hint="eastAsia" w:ascii="仿宋" w:hAnsi="仿宋" w:eastAsia="仿宋" w:cs="仿宋"/>
          <w:sz w:val="32"/>
          <w:szCs w:val="32"/>
          <w:lang w:eastAsia="zh-CN"/>
        </w:rPr>
        <w:t>）</w:t>
      </w:r>
      <w:r>
        <w:rPr>
          <w:rFonts w:hint="eastAsia" w:ascii="仿宋" w:hAnsi="仿宋" w:eastAsia="仿宋" w:cs="仿宋"/>
          <w:sz w:val="32"/>
          <w:szCs w:val="32"/>
        </w:rPr>
        <w:t>执行情况及完成情况：</w:t>
      </w:r>
      <w:r>
        <w:rPr>
          <w:rFonts w:hint="eastAsia" w:ascii="仿宋" w:hAnsi="仿宋" w:eastAsia="仿宋" w:cs="仿宋"/>
          <w:sz w:val="32"/>
          <w:szCs w:val="32"/>
          <w:lang w:val="en-US" w:eastAsia="zh-CN"/>
        </w:rPr>
        <w:t>1.</w:t>
      </w:r>
      <w:r>
        <w:rPr>
          <w:rFonts w:hint="eastAsia" w:ascii="仿宋" w:hAnsi="仿宋" w:eastAsia="仿宋" w:cs="仿宋"/>
          <w:sz w:val="32"/>
          <w:szCs w:val="32"/>
        </w:rPr>
        <w:t>严格执行年度预算，科学合理使用教育经费。按时做好工资报表，保证了教师工资、离退休费、绩效工资足额按时发放到位。按期上交教职工医疗保险金、住房公积金等。并加强固定资产管理，确保国有资产不流失。</w:t>
      </w:r>
      <w:r>
        <w:rPr>
          <w:rFonts w:hint="eastAsia" w:ascii="仿宋" w:hAnsi="仿宋" w:eastAsia="仿宋" w:cs="仿宋"/>
          <w:sz w:val="32"/>
          <w:szCs w:val="32"/>
          <w:lang w:val="en-US" w:eastAsia="zh-CN"/>
        </w:rPr>
        <w:t>2.</w:t>
      </w:r>
      <w:r>
        <w:rPr>
          <w:rFonts w:hint="eastAsia" w:ascii="仿宋" w:hAnsi="仿宋" w:eastAsia="仿宋" w:cs="仿宋"/>
          <w:sz w:val="32"/>
          <w:szCs w:val="32"/>
        </w:rPr>
        <w:t>严格执行校长一支笔审批，报销时必须凭原始凭证据实列报，不能以领代报或以借代报，手续不完善、票据不正规和非正常开支的费用，一律不予报销。采购、维修大额开支实行集体研究决定，并签订采购、维修合同，上报相关部门，完善控购手续后方可执行。往来款一律执行专款专用，绝不挪作他用。</w:t>
      </w:r>
      <w:r>
        <w:rPr>
          <w:rFonts w:hint="eastAsia" w:ascii="仿宋" w:hAnsi="仿宋" w:eastAsia="仿宋" w:cs="仿宋"/>
          <w:sz w:val="32"/>
          <w:szCs w:val="32"/>
          <w:lang w:val="en-US" w:eastAsia="zh-CN"/>
        </w:rPr>
        <w:t>3.</w:t>
      </w:r>
      <w:r>
        <w:rPr>
          <w:rFonts w:hint="eastAsia" w:ascii="仿宋" w:hAnsi="仿宋" w:eastAsia="仿宋" w:cs="仿宋"/>
          <w:sz w:val="32"/>
          <w:szCs w:val="32"/>
        </w:rPr>
        <w:t>按时完成年终绩效工资审批、职称变动晋档等工作。认真进行学校资产清理上报，防止学校资产流失。</w:t>
      </w:r>
      <w:r>
        <w:rPr>
          <w:rFonts w:hint="eastAsia" w:ascii="仿宋" w:hAnsi="仿宋" w:eastAsia="仿宋" w:cs="仿宋"/>
          <w:sz w:val="32"/>
          <w:szCs w:val="32"/>
          <w:lang w:val="en-US" w:eastAsia="zh-CN"/>
        </w:rPr>
        <w:t>4.</w:t>
      </w:r>
      <w:r>
        <w:rPr>
          <w:rFonts w:hint="eastAsia" w:ascii="仿宋" w:hAnsi="仿宋" w:eastAsia="仿宋" w:cs="仿宋"/>
          <w:sz w:val="32"/>
          <w:szCs w:val="32"/>
        </w:rPr>
        <w:t>录入人事工资管理系统，完善单位人员人事工资档案，为高效管理奠定基础。</w:t>
      </w:r>
    </w:p>
    <w:p w14:paraId="0BD05142">
      <w:pPr>
        <w:pStyle w:val="4"/>
        <w:keepNext w:val="0"/>
        <w:keepLines w:val="0"/>
        <w:pageBreakBefore w:val="0"/>
        <w:widowControl w:val="0"/>
        <w:numPr>
          <w:ilvl w:val="0"/>
          <w:numId w:val="0"/>
        </w:numPr>
        <w:kinsoku/>
        <w:wordWrap/>
        <w:overflowPunct/>
        <w:topLinePunct w:val="0"/>
        <w:autoSpaceDE/>
        <w:autoSpaceDN/>
        <w:bidi w:val="0"/>
        <w:adjustRightInd/>
        <w:snapToGrid/>
        <w:spacing w:line="620" w:lineRule="exact"/>
        <w:ind w:leftChars="0" w:firstLine="640" w:firstLineChars="200"/>
        <w:jc w:val="left"/>
        <w:textAlignment w:val="auto"/>
        <w:rPr>
          <w:rFonts w:hint="eastAsia" w:ascii="仿宋" w:hAnsi="仿宋" w:eastAsia="仿宋" w:cs="仿宋"/>
          <w:sz w:val="32"/>
          <w:szCs w:val="32"/>
        </w:rPr>
      </w:pPr>
      <w:bookmarkStart w:id="1" w:name="OLE_LINK3"/>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四</w:t>
      </w:r>
      <w:r>
        <w:rPr>
          <w:rFonts w:hint="eastAsia" w:ascii="仿宋" w:hAnsi="仿宋" w:eastAsia="仿宋" w:cs="仿宋"/>
          <w:sz w:val="32"/>
          <w:szCs w:val="32"/>
          <w:lang w:eastAsia="zh-CN"/>
        </w:rPr>
        <w:t>）</w:t>
      </w:r>
      <w:bookmarkEnd w:id="1"/>
      <w:r>
        <w:rPr>
          <w:rFonts w:hint="eastAsia" w:ascii="仿宋" w:hAnsi="仿宋" w:eastAsia="仿宋" w:cs="仿宋"/>
          <w:sz w:val="32"/>
          <w:szCs w:val="32"/>
        </w:rPr>
        <w:t>绩效目标及完成情况: 认真贯彻执行上级部门的各项要求，建立完备的绩效考核管理机制，领导分工明确，职责明晰，制度完备，管理规范，执行有力。进一步完善各项制度，形成了计划、执行、落实、 反馈、整改、提高一整套体系完备、全覆盖的工作机制，促进了学校工作健康有序的顺利开展。并督促各部门按照预定目标认真落实完成各项工作。另外，学校积极开展丰富多彩的 各类活动和学生综合素质评定，成效显著，教育教学质量有显著提高。规范办学行为，没有乱收费、乱发行教辅资料或强行收 费等损害群众切身利益行为，受到家长和社会各界的好评。</w:t>
      </w:r>
    </w:p>
    <w:p w14:paraId="68F5D596">
      <w:pPr>
        <w:numPr>
          <w:ilvl w:val="-1"/>
          <w:numId w:val="0"/>
        </w:numPr>
        <w:spacing w:line="560" w:lineRule="exact"/>
        <w:ind w:firstLine="640" w:firstLineChars="200"/>
        <w:jc w:val="left"/>
        <w:rPr>
          <w:rFonts w:hint="eastAsia" w:ascii="黑体" w:hAnsi="黑体" w:eastAsia="黑体" w:cs="仿宋_GB2312"/>
          <w:sz w:val="32"/>
          <w:szCs w:val="32"/>
          <w:highlight w:val="none"/>
          <w:u w:val="none"/>
          <w:lang w:eastAsia="zh-CN"/>
        </w:rPr>
      </w:pPr>
      <w:r>
        <w:rPr>
          <w:rFonts w:hint="eastAsia" w:ascii="黑体" w:hAnsi="黑体" w:eastAsia="黑体" w:cs="仿宋_GB2312"/>
          <w:sz w:val="32"/>
          <w:szCs w:val="32"/>
          <w:highlight w:val="none"/>
          <w:u w:val="none"/>
          <w:lang w:eastAsia="zh-CN"/>
        </w:rPr>
        <w:t>二、机构设置</w:t>
      </w:r>
    </w:p>
    <w:p w14:paraId="34A1D5CD">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ascii="仿宋_GB2312" w:hAnsi="黑体" w:eastAsia="仿宋_GB2312" w:cs="仿宋_GB2312"/>
          <w:sz w:val="32"/>
          <w:szCs w:val="32"/>
        </w:rPr>
      </w:pPr>
      <w:r>
        <w:rPr>
          <w:rFonts w:hint="eastAsia" w:ascii="仿宋" w:hAnsi="仿宋" w:eastAsia="仿宋" w:cs="仿宋"/>
          <w:sz w:val="32"/>
          <w:szCs w:val="32"/>
        </w:rPr>
        <w:t>我校是二级预算单位，是儋州市教育局的下属预算单位。</w:t>
      </w:r>
    </w:p>
    <w:p w14:paraId="07C0755C">
      <w:pPr>
        <w:pStyle w:val="4"/>
        <w:numPr>
          <w:ilvl w:val="-1"/>
          <w:numId w:val="0"/>
        </w:numPr>
        <w:spacing w:line="560" w:lineRule="exact"/>
        <w:ind w:left="800" w:firstLine="0" w:firstLineChars="0"/>
        <w:jc w:val="left"/>
        <w:rPr>
          <w:rFonts w:ascii="仿宋_GB2312" w:hAnsi="黑体" w:eastAsia="仿宋_GB2312" w:cs="仿宋_GB2312"/>
          <w:sz w:val="32"/>
          <w:szCs w:val="32"/>
          <w:highlight w:val="yellow"/>
          <w:u w:val="none"/>
        </w:rPr>
      </w:pPr>
    </w:p>
    <w:p w14:paraId="01AF3D2F">
      <w:pPr>
        <w:pStyle w:val="4"/>
        <w:numPr>
          <w:ilvl w:val="0"/>
          <w:numId w:val="0"/>
        </w:numPr>
        <w:spacing w:line="560" w:lineRule="exact"/>
        <w:ind w:left="0" w:firstLine="1280" w:firstLineChars="400"/>
        <w:jc w:val="left"/>
        <w:rPr>
          <w:rFonts w:ascii="黑体" w:hAnsi="黑体" w:eastAsia="黑体"/>
          <w:sz w:val="32"/>
          <w:szCs w:val="32"/>
          <w:u w:val="none"/>
        </w:rPr>
      </w:pPr>
      <w:r>
        <w:rPr>
          <w:rFonts w:hint="eastAsia" w:ascii="方正黑体_GBK" w:hAnsi="方正黑体_GBK" w:eastAsia="方正黑体_GBK" w:cs="方正黑体_GBK"/>
          <w:b w:val="0"/>
          <w:bCs/>
          <w:sz w:val="32"/>
          <w:szCs w:val="32"/>
          <w:u w:val="none"/>
          <w:lang w:eastAsia="zh-CN"/>
        </w:rPr>
        <w:t>第二部分</w:t>
      </w:r>
      <w:r>
        <w:rPr>
          <w:rFonts w:hint="eastAsia" w:ascii="方正黑体_GBK" w:hAnsi="方正黑体_GBK" w:eastAsia="方正黑体_GBK" w:cs="方正黑体_GBK"/>
          <w:b w:val="0"/>
          <w:bCs/>
          <w:sz w:val="32"/>
          <w:szCs w:val="32"/>
          <w:u w:val="none"/>
          <w:lang w:val="en-US" w:eastAsia="zh-CN"/>
        </w:rPr>
        <w:t xml:space="preserve">  2026</w:t>
      </w:r>
      <w:r>
        <w:rPr>
          <w:rFonts w:hint="eastAsia" w:ascii="方正黑体_GBK" w:hAnsi="方正黑体_GBK" w:eastAsia="方正黑体_GBK" w:cs="方正黑体_GBK"/>
          <w:b w:val="0"/>
          <w:bCs/>
          <w:sz w:val="32"/>
          <w:szCs w:val="32"/>
          <w:u w:val="none"/>
        </w:rPr>
        <w:t>年</w:t>
      </w:r>
      <w:r>
        <w:rPr>
          <w:rFonts w:hint="eastAsia" w:ascii="黑体" w:hAnsi="黑体" w:eastAsia="黑体"/>
          <w:sz w:val="32"/>
          <w:szCs w:val="32"/>
          <w:lang w:eastAsia="zh-CN"/>
        </w:rPr>
        <w:t>儋州市松涛中学</w:t>
      </w:r>
      <w:r>
        <w:rPr>
          <w:rFonts w:hint="eastAsia" w:ascii="方正黑体_GBK" w:hAnsi="方正黑体_GBK" w:eastAsia="方正黑体_GBK" w:cs="方正黑体_GBK"/>
          <w:b w:val="0"/>
          <w:bCs/>
          <w:sz w:val="32"/>
          <w:szCs w:val="32"/>
          <w:u w:val="none"/>
        </w:rPr>
        <w:t>预算表</w:t>
      </w:r>
    </w:p>
    <w:p w14:paraId="787099A5">
      <w:pPr>
        <w:spacing w:line="560" w:lineRule="exact"/>
        <w:ind w:left="0"/>
        <w:jc w:val="center"/>
        <w:rPr>
          <w:rFonts w:hint="eastAsia" w:ascii="仿宋_GB2312" w:hAnsi="黑体" w:eastAsia="仿宋_GB2312"/>
          <w:b/>
          <w:sz w:val="32"/>
          <w:szCs w:val="32"/>
          <w:u w:val="none"/>
        </w:rPr>
      </w:pPr>
    </w:p>
    <w:p w14:paraId="292D1E40">
      <w:pPr>
        <w:spacing w:line="560" w:lineRule="exact"/>
        <w:ind w:left="0"/>
        <w:jc w:val="center"/>
        <w:rPr>
          <w:rFonts w:hint="eastAsia" w:ascii="仿宋_GB2312" w:hAnsi="黑体" w:eastAsia="仿宋_GB2312"/>
          <w:b/>
          <w:bCs w:val="0"/>
          <w:sz w:val="32"/>
          <w:szCs w:val="32"/>
          <w:u w:val="none"/>
        </w:rPr>
      </w:pPr>
      <w:r>
        <w:rPr>
          <w:rFonts w:hint="eastAsia" w:ascii="仿宋_GB2312" w:hAnsi="黑体" w:eastAsia="仿宋_GB2312"/>
          <w:b/>
          <w:bCs w:val="0"/>
          <w:sz w:val="32"/>
          <w:szCs w:val="32"/>
          <w:u w:val="none"/>
        </w:rPr>
        <w:t>（此部分内容即为部门或单位预算公开表）</w:t>
      </w:r>
    </w:p>
    <w:p w14:paraId="301A8B1E">
      <w:pPr>
        <w:spacing w:line="560" w:lineRule="exact"/>
        <w:ind w:left="800"/>
        <w:jc w:val="center"/>
        <w:rPr>
          <w:rFonts w:hint="eastAsia" w:ascii="仿宋_GB2312" w:hAnsi="黑体" w:eastAsia="仿宋_GB2312"/>
          <w:b/>
          <w:sz w:val="32"/>
          <w:szCs w:val="32"/>
          <w:u w:val="none"/>
        </w:rPr>
      </w:pPr>
    </w:p>
    <w:p w14:paraId="4209C813">
      <w:pPr>
        <w:spacing w:line="560" w:lineRule="exact"/>
        <w:ind w:firstLine="0" w:firstLineChars="0"/>
        <w:jc w:val="center"/>
        <w:rPr>
          <w:rFonts w:ascii="黑体" w:hAnsi="黑体" w:eastAsia="黑体"/>
          <w:sz w:val="32"/>
          <w:szCs w:val="32"/>
          <w:u w:val="none"/>
        </w:rPr>
      </w:pPr>
      <w:r>
        <w:rPr>
          <w:rFonts w:hint="eastAsia" w:ascii="黑体" w:hAnsi="黑体" w:eastAsia="黑体"/>
          <w:sz w:val="32"/>
          <w:szCs w:val="32"/>
          <w:u w:val="none"/>
          <w:lang w:eastAsia="zh-CN"/>
        </w:rPr>
        <w:t>第三部分</w:t>
      </w:r>
      <w:r>
        <w:rPr>
          <w:rFonts w:hint="eastAsia" w:ascii="黑体" w:hAnsi="黑体" w:eastAsia="黑体"/>
          <w:sz w:val="32"/>
          <w:szCs w:val="32"/>
          <w:u w:val="none"/>
          <w:lang w:val="en-US" w:eastAsia="zh-CN"/>
        </w:rPr>
        <w:t xml:space="preserve">  2026</w:t>
      </w:r>
      <w:r>
        <w:rPr>
          <w:rFonts w:hint="eastAsia" w:ascii="黑体" w:hAnsi="黑体" w:eastAsia="黑体"/>
          <w:sz w:val="32"/>
          <w:szCs w:val="32"/>
          <w:u w:val="none"/>
        </w:rPr>
        <w:t>年</w:t>
      </w:r>
      <w:r>
        <w:rPr>
          <w:rFonts w:hint="eastAsia" w:ascii="黑体" w:hAnsi="黑体" w:eastAsia="黑体"/>
          <w:sz w:val="32"/>
          <w:szCs w:val="32"/>
          <w:lang w:eastAsia="zh-CN"/>
        </w:rPr>
        <w:t>儋州市松涛中学</w:t>
      </w:r>
      <w:r>
        <w:rPr>
          <w:rFonts w:hint="eastAsia" w:ascii="黑体" w:hAnsi="黑体" w:eastAsia="黑体"/>
          <w:sz w:val="32"/>
          <w:szCs w:val="32"/>
          <w:u w:val="none"/>
        </w:rPr>
        <w:t>预算情况说明</w:t>
      </w:r>
    </w:p>
    <w:p w14:paraId="796712E6">
      <w:pPr>
        <w:spacing w:line="560" w:lineRule="exact"/>
        <w:jc w:val="center"/>
        <w:rPr>
          <w:rFonts w:ascii="黑体" w:hAnsi="黑体" w:eastAsia="黑体"/>
          <w:sz w:val="32"/>
          <w:szCs w:val="32"/>
          <w:u w:val="none"/>
        </w:rPr>
      </w:pPr>
    </w:p>
    <w:p w14:paraId="7622EC66">
      <w:pPr>
        <w:spacing w:line="560" w:lineRule="exact"/>
        <w:ind w:firstLine="640" w:firstLineChars="200"/>
        <w:jc w:val="left"/>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rPr>
        <w:t>一、财政拨款收支预算</w:t>
      </w:r>
      <w:r>
        <w:rPr>
          <w:rFonts w:hint="eastAsia" w:ascii="方正黑体_GBK" w:hAnsi="方正黑体_GBK" w:eastAsia="方正黑体_GBK" w:cs="方正黑体_GBK"/>
          <w:sz w:val="32"/>
          <w:szCs w:val="32"/>
          <w:u w:val="none"/>
          <w:lang w:eastAsia="zh-CN"/>
        </w:rPr>
        <w:t>总体</w:t>
      </w:r>
      <w:r>
        <w:rPr>
          <w:rFonts w:hint="eastAsia" w:ascii="方正黑体_GBK" w:hAnsi="方正黑体_GBK" w:eastAsia="方正黑体_GBK" w:cs="方正黑体_GBK"/>
          <w:sz w:val="32"/>
          <w:szCs w:val="32"/>
          <w:u w:val="none"/>
        </w:rPr>
        <w:t>情况说明</w:t>
      </w:r>
    </w:p>
    <w:p w14:paraId="296C6054">
      <w:pPr>
        <w:spacing w:line="560" w:lineRule="exact"/>
        <w:ind w:firstLine="640" w:firstLineChars="200"/>
        <w:jc w:val="left"/>
        <w:rPr>
          <w:rFonts w:ascii="仿宋_GB2312" w:hAnsi="黑体" w:eastAsia="仿宋_GB2312"/>
          <w:sz w:val="32"/>
          <w:szCs w:val="32"/>
          <w:u w:val="none"/>
        </w:rPr>
      </w:pPr>
      <w:r>
        <w:rPr>
          <w:rFonts w:hint="eastAsia" w:ascii="仿宋_GB2312" w:hAnsi="黑体" w:eastAsia="仿宋_GB2312"/>
          <w:sz w:val="32"/>
          <w:szCs w:val="32"/>
          <w:u w:val="none"/>
          <w:lang w:val="en-US" w:eastAsia="zh-CN"/>
        </w:rPr>
        <w:t>儋州市松涛中学2</w:t>
      </w:r>
      <w:r>
        <w:rPr>
          <w:rFonts w:hint="eastAsia" w:ascii="仿宋_GB2312" w:hAnsi="黑体" w:eastAsia="仿宋_GB2312" w:cs="仿宋_GB2312"/>
          <w:sz w:val="32"/>
          <w:szCs w:val="32"/>
          <w:u w:val="none"/>
          <w:lang w:val="en-US" w:eastAsia="zh-CN"/>
        </w:rPr>
        <w:t>026</w:t>
      </w:r>
      <w:r>
        <w:rPr>
          <w:rFonts w:hint="eastAsia" w:ascii="仿宋_GB2312" w:hAnsi="黑体" w:eastAsia="仿宋_GB2312"/>
          <w:sz w:val="32"/>
          <w:szCs w:val="32"/>
          <w:u w:val="none"/>
        </w:rPr>
        <w:t>年财政拨款收支总预算</w:t>
      </w:r>
      <w:r>
        <w:rPr>
          <w:rFonts w:hint="eastAsia" w:ascii="仿宋_GB2312" w:hAnsi="黑体" w:eastAsia="仿宋_GB2312" w:cs="仿宋_GB2312"/>
          <w:sz w:val="32"/>
          <w:szCs w:val="32"/>
          <w:u w:val="none"/>
        </w:rPr>
        <w:t>2,254.56</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64.83</w:t>
      </w:r>
      <w:r>
        <w:rPr>
          <w:rFonts w:hint="eastAsia" w:ascii="仿宋_GB2312" w:hAnsi="黑体" w:eastAsia="仿宋_GB2312"/>
          <w:sz w:val="32"/>
          <w:szCs w:val="32"/>
          <w:u w:val="none"/>
        </w:rPr>
        <w:t>万元，主要是公用经费、其他公用支出等方面</w:t>
      </w:r>
      <w:r>
        <w:rPr>
          <w:rFonts w:hint="eastAsia" w:ascii="仿宋_GB2312" w:hAnsi="黑体" w:eastAsia="仿宋_GB2312"/>
          <w:sz w:val="32"/>
          <w:szCs w:val="32"/>
          <w:u w:val="none"/>
          <w:lang w:val="en-US" w:eastAsia="zh-CN"/>
        </w:rPr>
        <w:t>增加</w:t>
      </w:r>
      <w:r>
        <w:rPr>
          <w:rFonts w:hint="eastAsia" w:ascii="仿宋_GB2312" w:hAnsi="黑体" w:eastAsia="仿宋_GB2312"/>
          <w:sz w:val="32"/>
          <w:szCs w:val="32"/>
          <w:u w:val="none"/>
        </w:rPr>
        <w:t>了</w:t>
      </w:r>
      <w:r>
        <w:rPr>
          <w:rFonts w:hint="eastAsia" w:ascii="仿宋_GB2312" w:hAnsi="黑体" w:eastAsia="仿宋_GB2312"/>
          <w:color w:val="auto"/>
          <w:sz w:val="32"/>
          <w:szCs w:val="32"/>
          <w:highlight w:val="none"/>
          <w:u w:val="none"/>
        </w:rPr>
        <w:t>。其中，收入总计</w:t>
      </w:r>
      <w:r>
        <w:rPr>
          <w:rFonts w:hint="eastAsia" w:ascii="仿宋_GB2312" w:hAnsi="黑体" w:eastAsia="仿宋_GB2312" w:cs="仿宋_GB2312"/>
          <w:sz w:val="32"/>
          <w:szCs w:val="32"/>
          <w:u w:val="none"/>
        </w:rPr>
        <w:t>2,254.56</w:t>
      </w:r>
      <w:r>
        <w:rPr>
          <w:rFonts w:hint="eastAsia" w:ascii="仿宋_GB2312" w:hAnsi="黑体" w:eastAsia="仿宋_GB2312"/>
          <w:color w:val="auto"/>
          <w:sz w:val="32"/>
          <w:szCs w:val="32"/>
          <w:highlight w:val="none"/>
          <w:u w:val="none"/>
        </w:rPr>
        <w:t>万元，包括一般公共预算本年收入</w:t>
      </w:r>
      <w:r>
        <w:rPr>
          <w:rFonts w:hint="eastAsia" w:ascii="仿宋_GB2312" w:hAnsi="黑体" w:eastAsia="仿宋_GB2312" w:cs="仿宋_GB2312"/>
          <w:color w:val="auto"/>
          <w:sz w:val="32"/>
          <w:szCs w:val="32"/>
          <w:highlight w:val="none"/>
          <w:u w:val="none"/>
        </w:rPr>
        <w:t>2,251.37</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s="仿宋_GB2312"/>
          <w:color w:val="auto"/>
          <w:sz w:val="32"/>
          <w:szCs w:val="32"/>
          <w:highlight w:val="none"/>
          <w:u w:val="none"/>
        </w:rPr>
        <w:t>3.19</w:t>
      </w:r>
      <w:r>
        <w:rPr>
          <w:rFonts w:hint="eastAsia" w:ascii="仿宋_GB2312" w:hAnsi="黑体" w:eastAsia="仿宋_GB2312"/>
          <w:color w:val="auto"/>
          <w:sz w:val="32"/>
          <w:szCs w:val="32"/>
          <w:highlight w:val="none"/>
          <w:u w:val="none"/>
        </w:rPr>
        <w:t>万元，政府性基金预算本年收入</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，国有资本经营预算本年收入</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w:t>
      </w:r>
      <w:r>
        <w:rPr>
          <w:rFonts w:hint="eastAsia" w:ascii="仿宋_GB2312" w:hAnsi="黑体" w:eastAsia="仿宋_GB2312"/>
          <w:color w:val="auto"/>
          <w:sz w:val="32"/>
          <w:szCs w:val="32"/>
          <w:highlight w:val="none"/>
          <w:u w:val="none"/>
        </w:rPr>
        <w:t>支出总计</w:t>
      </w:r>
      <w:r>
        <w:rPr>
          <w:rFonts w:hint="eastAsia" w:ascii="仿宋_GB2312" w:hAnsi="黑体" w:eastAsia="仿宋_GB2312" w:cs="仿宋_GB2312"/>
          <w:sz w:val="32"/>
          <w:szCs w:val="32"/>
          <w:u w:val="none"/>
        </w:rPr>
        <w:t>2,254.56</w:t>
      </w:r>
      <w:r>
        <w:rPr>
          <w:rFonts w:hint="eastAsia" w:ascii="仿宋_GB2312" w:hAnsi="黑体" w:eastAsia="仿宋_GB2312"/>
          <w:color w:val="auto"/>
          <w:sz w:val="32"/>
          <w:szCs w:val="32"/>
          <w:u w:val="none"/>
        </w:rPr>
        <w:t>万元，包括教育支出1,541.70万元、社会保障和就业支出292.65万元、卫生健康支出260.21万元、住房保障支出160.01万元</w:t>
      </w:r>
      <w:r>
        <w:rPr>
          <w:rFonts w:hint="eastAsia" w:ascii="仿宋_GB2312" w:hAnsi="黑体" w:eastAsia="仿宋_GB2312"/>
          <w:sz w:val="32"/>
          <w:szCs w:val="32"/>
          <w:u w:val="none"/>
        </w:rPr>
        <w:t>。</w:t>
      </w:r>
    </w:p>
    <w:p w14:paraId="5BD49847">
      <w:pPr>
        <w:spacing w:line="560" w:lineRule="exact"/>
        <w:ind w:firstLine="640"/>
        <w:jc w:val="left"/>
        <w:rPr>
          <w:rFonts w:ascii="黑体" w:hAnsi="黑体" w:eastAsia="黑体"/>
          <w:sz w:val="32"/>
          <w:szCs w:val="32"/>
          <w:u w:val="none"/>
        </w:rPr>
      </w:pPr>
      <w:r>
        <w:rPr>
          <w:rFonts w:hint="eastAsia" w:ascii="黑体" w:hAnsi="黑体" w:eastAsia="黑体"/>
          <w:sz w:val="32"/>
          <w:szCs w:val="32"/>
          <w:u w:val="none"/>
        </w:rPr>
        <w:t>二、一般公共预算当年拨款情况说明</w:t>
      </w:r>
    </w:p>
    <w:p w14:paraId="4CA4365A">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（一）一般公共预算当年规模变化情况</w:t>
      </w:r>
    </w:p>
    <w:p w14:paraId="5BCD4F71">
      <w:pPr>
        <w:spacing w:line="560" w:lineRule="exact"/>
        <w:ind w:firstLine="640" w:firstLineChars="200"/>
        <w:rPr>
          <w:rFonts w:ascii="仿宋_GB2312" w:hAnsi="黑体" w:eastAsia="仿宋_GB2312"/>
          <w:sz w:val="32"/>
          <w:szCs w:val="32"/>
          <w:u w:val="none"/>
        </w:rPr>
      </w:pPr>
      <w:r>
        <w:rPr>
          <w:rFonts w:hint="eastAsia" w:ascii="仿宋" w:hAnsi="仿宋" w:eastAsia="仿宋" w:cs="仿宋"/>
          <w:sz w:val="32"/>
          <w:szCs w:val="32"/>
        </w:rPr>
        <w:t>儋州市松涛中学</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年一般公共预算当年拨款</w:t>
      </w:r>
      <w:r>
        <w:rPr>
          <w:rFonts w:hint="eastAsia" w:ascii="仿宋_GB2312" w:hAnsi="黑体" w:eastAsia="仿宋_GB2312" w:cs="仿宋_GB2312"/>
          <w:color w:val="auto"/>
          <w:sz w:val="32"/>
          <w:szCs w:val="32"/>
          <w:highlight w:val="none"/>
          <w:u w:val="none"/>
        </w:rPr>
        <w:t>2,251.37</w:t>
      </w:r>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64.49</w:t>
      </w:r>
      <w:r>
        <w:rPr>
          <w:rFonts w:hint="eastAsia" w:ascii="仿宋_GB2312" w:hAnsi="黑体" w:eastAsia="仿宋_GB2312"/>
          <w:sz w:val="32"/>
          <w:szCs w:val="32"/>
          <w:u w:val="none"/>
        </w:rPr>
        <w:t>万元，主要是公用经费、其他公用支出等方面</w:t>
      </w:r>
      <w:r>
        <w:rPr>
          <w:rFonts w:hint="eastAsia" w:ascii="仿宋_GB2312" w:hAnsi="黑体" w:eastAsia="仿宋_GB2312"/>
          <w:sz w:val="32"/>
          <w:szCs w:val="32"/>
          <w:u w:val="none"/>
          <w:lang w:val="en-US" w:eastAsia="zh-CN"/>
        </w:rPr>
        <w:t>增加</w:t>
      </w:r>
      <w:r>
        <w:rPr>
          <w:rFonts w:hint="eastAsia" w:ascii="仿宋_GB2312" w:hAnsi="黑体" w:eastAsia="仿宋_GB2312"/>
          <w:sz w:val="32"/>
          <w:szCs w:val="32"/>
          <w:u w:val="none"/>
        </w:rPr>
        <w:t>了</w:t>
      </w:r>
      <w:r>
        <w:rPr>
          <w:rFonts w:hint="eastAsia" w:ascii="仿宋_GB2312" w:hAnsi="黑体" w:eastAsia="仿宋_GB2312"/>
          <w:sz w:val="32"/>
          <w:szCs w:val="32"/>
          <w:u w:val="none"/>
          <w:lang w:eastAsia="zh-CN"/>
        </w:rPr>
        <w:t>。</w:t>
      </w:r>
    </w:p>
    <w:p w14:paraId="525EC094">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（二）一般公共预算当年拨款结构情况</w:t>
      </w:r>
    </w:p>
    <w:p w14:paraId="16A0E1C0">
      <w:pPr>
        <w:spacing w:line="560" w:lineRule="exact"/>
        <w:ind w:firstLine="640"/>
        <w:jc w:val="left"/>
        <w:rPr>
          <w:rFonts w:hint="eastAsia" w:ascii="仿宋_GB2312" w:hAnsi="黑体" w:eastAsia="仿宋_GB2312" w:cs="仿宋_GB2312"/>
          <w:sz w:val="32"/>
          <w:szCs w:val="32"/>
          <w:u w:val="none"/>
        </w:rPr>
      </w:pPr>
      <w:r>
        <w:rPr>
          <w:rFonts w:hint="eastAsia" w:ascii="仿宋_GB2312" w:hAnsi="黑体" w:eastAsia="仿宋_GB2312" w:cs="仿宋_GB2312"/>
          <w:sz w:val="32"/>
          <w:szCs w:val="32"/>
          <w:u w:val="none"/>
        </w:rPr>
        <w:t>教育（类）支出</w:t>
      </w:r>
      <w:r>
        <w:rPr>
          <w:rFonts w:hint="eastAsia" w:ascii="仿宋_GB2312" w:hAnsi="黑体" w:eastAsia="仿宋_GB2312"/>
          <w:color w:val="auto"/>
          <w:sz w:val="32"/>
          <w:szCs w:val="32"/>
          <w:u w:val="none"/>
        </w:rPr>
        <w:t>1,541.70</w:t>
      </w:r>
      <w:r>
        <w:rPr>
          <w:rFonts w:hint="eastAsia" w:ascii="仿宋_GB2312" w:hAnsi="黑体" w:eastAsia="仿宋_GB2312" w:cs="仿宋_GB2312"/>
          <w:sz w:val="32"/>
          <w:szCs w:val="32"/>
          <w:u w:val="none"/>
        </w:rPr>
        <w:t>万元，占68.</w:t>
      </w:r>
      <w:r>
        <w:rPr>
          <w:rFonts w:hint="eastAsia" w:ascii="仿宋_GB2312" w:hAnsi="黑体" w:eastAsia="仿宋_GB2312" w:cs="仿宋_GB2312"/>
          <w:sz w:val="32"/>
          <w:szCs w:val="32"/>
          <w:u w:val="none"/>
          <w:lang w:val="en-US" w:eastAsia="zh-CN"/>
        </w:rPr>
        <w:t>48</w:t>
      </w:r>
      <w:r>
        <w:rPr>
          <w:rFonts w:hint="eastAsia" w:ascii="仿宋_GB2312" w:hAnsi="黑体" w:eastAsia="仿宋_GB2312" w:cs="仿宋_GB2312"/>
          <w:sz w:val="32"/>
          <w:szCs w:val="32"/>
          <w:u w:val="none"/>
        </w:rPr>
        <w:t>%；社会保障和就业支出</w:t>
      </w:r>
      <w:r>
        <w:rPr>
          <w:rFonts w:hint="eastAsia" w:ascii="仿宋_GB2312" w:hAnsi="黑体" w:eastAsia="仿宋_GB2312"/>
          <w:color w:val="auto"/>
          <w:sz w:val="32"/>
          <w:szCs w:val="32"/>
          <w:u w:val="none"/>
        </w:rPr>
        <w:t>292.65</w:t>
      </w:r>
      <w:r>
        <w:rPr>
          <w:rFonts w:hint="eastAsia" w:ascii="仿宋_GB2312" w:hAnsi="黑体" w:eastAsia="仿宋_GB2312" w:cs="仿宋_GB2312"/>
          <w:sz w:val="32"/>
          <w:szCs w:val="32"/>
          <w:u w:val="none"/>
        </w:rPr>
        <w:t>万元，占1</w:t>
      </w:r>
      <w:r>
        <w:rPr>
          <w:rFonts w:hint="eastAsia" w:ascii="仿宋_GB2312" w:hAnsi="黑体" w:eastAsia="仿宋_GB2312" w:cs="仿宋_GB2312"/>
          <w:sz w:val="32"/>
          <w:szCs w:val="32"/>
          <w:u w:val="none"/>
          <w:lang w:val="en-US" w:eastAsia="zh-CN"/>
        </w:rPr>
        <w:t>3</w:t>
      </w:r>
      <w:r>
        <w:rPr>
          <w:rFonts w:hint="eastAsia" w:ascii="仿宋_GB2312" w:hAnsi="黑体" w:eastAsia="仿宋_GB2312" w:cs="仿宋_GB2312"/>
          <w:sz w:val="32"/>
          <w:szCs w:val="32"/>
          <w:u w:val="none"/>
        </w:rPr>
        <w:t>%；卫生健康支出</w:t>
      </w:r>
      <w:r>
        <w:rPr>
          <w:rFonts w:hint="eastAsia" w:ascii="仿宋_GB2312" w:hAnsi="黑体" w:eastAsia="仿宋_GB2312"/>
          <w:color w:val="auto"/>
          <w:sz w:val="32"/>
          <w:szCs w:val="32"/>
          <w:u w:val="none"/>
        </w:rPr>
        <w:t>260.21</w:t>
      </w:r>
      <w:r>
        <w:rPr>
          <w:rFonts w:hint="eastAsia" w:ascii="仿宋_GB2312" w:hAnsi="黑体" w:eastAsia="仿宋_GB2312" w:cs="仿宋_GB2312"/>
          <w:sz w:val="32"/>
          <w:szCs w:val="32"/>
          <w:u w:val="none"/>
        </w:rPr>
        <w:t>万元占</w:t>
      </w:r>
      <w:r>
        <w:rPr>
          <w:rFonts w:hint="eastAsia" w:ascii="仿宋_GB2312" w:hAnsi="黑体" w:eastAsia="仿宋_GB2312" w:cs="仿宋_GB2312"/>
          <w:sz w:val="32"/>
          <w:szCs w:val="32"/>
          <w:u w:val="none"/>
          <w:lang w:val="en-US" w:eastAsia="zh-CN"/>
        </w:rPr>
        <w:t>11.56</w:t>
      </w:r>
      <w:r>
        <w:rPr>
          <w:rFonts w:hint="eastAsia" w:ascii="仿宋_GB2312" w:hAnsi="黑体" w:eastAsia="仿宋_GB2312" w:cs="仿宋_GB2312"/>
          <w:sz w:val="32"/>
          <w:szCs w:val="32"/>
          <w:u w:val="none"/>
        </w:rPr>
        <w:t>%；住房保障支出</w:t>
      </w:r>
      <w:r>
        <w:rPr>
          <w:rFonts w:hint="eastAsia" w:ascii="仿宋_GB2312" w:hAnsi="黑体" w:eastAsia="仿宋_GB2312"/>
          <w:color w:val="auto"/>
          <w:sz w:val="32"/>
          <w:szCs w:val="32"/>
          <w:u w:val="none"/>
        </w:rPr>
        <w:t>160.01</w:t>
      </w:r>
      <w:r>
        <w:rPr>
          <w:rFonts w:hint="eastAsia" w:ascii="仿宋_GB2312" w:hAnsi="黑体" w:eastAsia="仿宋_GB2312" w:cs="仿宋_GB2312"/>
          <w:sz w:val="32"/>
          <w:szCs w:val="32"/>
          <w:u w:val="none"/>
        </w:rPr>
        <w:t>万元，占</w:t>
      </w:r>
      <w:r>
        <w:rPr>
          <w:rFonts w:hint="eastAsia" w:ascii="仿宋_GB2312" w:hAnsi="黑体" w:eastAsia="仿宋_GB2312" w:cs="仿宋_GB2312"/>
          <w:sz w:val="32"/>
          <w:szCs w:val="32"/>
          <w:u w:val="none"/>
          <w:lang w:val="en-US" w:eastAsia="zh-CN"/>
        </w:rPr>
        <w:t>7.11</w:t>
      </w:r>
      <w:r>
        <w:rPr>
          <w:rFonts w:hint="eastAsia" w:ascii="仿宋_GB2312" w:hAnsi="黑体" w:eastAsia="仿宋_GB2312" w:cs="仿宋_GB2312"/>
          <w:sz w:val="32"/>
          <w:szCs w:val="32"/>
          <w:u w:val="none"/>
        </w:rPr>
        <w:t>%。</w:t>
      </w:r>
    </w:p>
    <w:p w14:paraId="7B3B9F71">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（三）一般公共预算当年拨款具体使用情况</w:t>
      </w:r>
    </w:p>
    <w:p w14:paraId="4FEE087C">
      <w:pPr>
        <w:spacing w:line="560" w:lineRule="exact"/>
        <w:ind w:firstLine="640"/>
        <w:jc w:val="left"/>
        <w:rPr>
          <w:rFonts w:hint="eastAsia" w:ascii="仿宋_GB2312" w:hAnsi="黑体" w:eastAsia="仿宋_GB2312" w:cs="仿宋_GB2312"/>
          <w:sz w:val="32"/>
          <w:szCs w:val="32"/>
          <w:u w:val="none"/>
        </w:rPr>
      </w:pPr>
      <w:r>
        <w:rPr>
          <w:rFonts w:hint="eastAsia" w:ascii="仿宋_GB2312" w:hAnsi="黑体" w:eastAsia="仿宋_GB2312" w:cs="仿宋_GB2312"/>
          <w:sz w:val="32"/>
          <w:szCs w:val="32"/>
          <w:u w:val="none"/>
        </w:rPr>
        <w:t>1.教育支出（205类）202</w:t>
      </w:r>
      <w:r>
        <w:rPr>
          <w:rFonts w:hint="eastAsia" w:ascii="仿宋_GB2312" w:hAnsi="黑体" w:eastAsia="仿宋_GB2312" w:cs="仿宋_GB2312"/>
          <w:sz w:val="32"/>
          <w:szCs w:val="32"/>
          <w:u w:val="none"/>
          <w:lang w:val="en-US" w:eastAsia="zh-CN"/>
        </w:rPr>
        <w:t>6</w:t>
      </w:r>
      <w:r>
        <w:rPr>
          <w:rFonts w:hint="eastAsia" w:ascii="仿宋_GB2312" w:hAnsi="黑体" w:eastAsia="仿宋_GB2312" w:cs="仿宋_GB2312"/>
          <w:sz w:val="32"/>
          <w:szCs w:val="32"/>
          <w:u w:val="none"/>
        </w:rPr>
        <w:t>年预算数为</w:t>
      </w:r>
      <w:r>
        <w:rPr>
          <w:rFonts w:hint="eastAsia" w:ascii="仿宋_GB2312" w:hAnsi="黑体" w:eastAsia="仿宋_GB2312"/>
          <w:color w:val="auto"/>
          <w:sz w:val="32"/>
          <w:szCs w:val="32"/>
          <w:u w:val="none"/>
        </w:rPr>
        <w:t>1,541.70</w:t>
      </w:r>
      <w:r>
        <w:rPr>
          <w:rFonts w:hint="eastAsia" w:ascii="仿宋_GB2312" w:hAnsi="黑体" w:eastAsia="仿宋_GB2312" w:cs="仿宋_GB2312"/>
          <w:sz w:val="32"/>
          <w:szCs w:val="32"/>
          <w:u w:val="none"/>
        </w:rPr>
        <w:t>万元，比上年预算数增加</w:t>
      </w:r>
      <w:r>
        <w:rPr>
          <w:rFonts w:hint="eastAsia" w:ascii="仿宋_GB2312" w:hAnsi="黑体" w:eastAsia="仿宋_GB2312" w:cs="仿宋_GB2312"/>
          <w:sz w:val="32"/>
          <w:szCs w:val="32"/>
          <w:u w:val="none"/>
          <w:lang w:val="en-US" w:eastAsia="zh-CN"/>
        </w:rPr>
        <w:t>50.99</w:t>
      </w:r>
      <w:r>
        <w:rPr>
          <w:rFonts w:hint="eastAsia" w:ascii="仿宋_GB2312" w:hAnsi="黑体" w:eastAsia="仿宋_GB2312" w:cs="仿宋_GB2312"/>
          <w:sz w:val="32"/>
          <w:szCs w:val="32"/>
          <w:u w:val="none"/>
        </w:rPr>
        <w:t>万元，增长</w:t>
      </w:r>
      <w:r>
        <w:rPr>
          <w:rFonts w:hint="eastAsia" w:ascii="仿宋_GB2312" w:hAnsi="黑体" w:eastAsia="仿宋_GB2312" w:cs="仿宋_GB2312"/>
          <w:sz w:val="32"/>
          <w:szCs w:val="32"/>
          <w:u w:val="none"/>
          <w:lang w:val="en-US" w:eastAsia="zh-CN"/>
        </w:rPr>
        <w:t>3.42</w:t>
      </w:r>
      <w:r>
        <w:rPr>
          <w:rFonts w:hint="eastAsia" w:ascii="仿宋_GB2312" w:hAnsi="黑体" w:eastAsia="仿宋_GB2312" w:cs="仿宋_GB2312"/>
          <w:sz w:val="32"/>
          <w:szCs w:val="32"/>
          <w:u w:val="none"/>
        </w:rPr>
        <w:t>%。主要是公用经费、其他公用支出等方面增加了。</w:t>
      </w:r>
    </w:p>
    <w:p w14:paraId="4712737B">
      <w:pPr>
        <w:spacing w:line="560" w:lineRule="exact"/>
        <w:ind w:firstLine="640"/>
        <w:jc w:val="left"/>
        <w:rPr>
          <w:rFonts w:hint="eastAsia" w:ascii="仿宋_GB2312" w:hAnsi="黑体" w:eastAsia="仿宋_GB2312" w:cs="仿宋_GB2312"/>
          <w:sz w:val="32"/>
          <w:szCs w:val="32"/>
          <w:u w:val="none"/>
        </w:rPr>
      </w:pPr>
      <w:r>
        <w:rPr>
          <w:rFonts w:hint="eastAsia" w:ascii="仿宋_GB2312" w:hAnsi="黑体" w:eastAsia="仿宋_GB2312" w:cs="仿宋_GB2312"/>
          <w:sz w:val="32"/>
          <w:szCs w:val="32"/>
          <w:u w:val="none"/>
        </w:rPr>
        <w:t>2.社会保障和就业（208类）行政事业单位离退休（款）事业单位离退休（项）202</w:t>
      </w:r>
      <w:r>
        <w:rPr>
          <w:rFonts w:hint="eastAsia" w:ascii="仿宋_GB2312" w:hAnsi="黑体" w:eastAsia="仿宋_GB2312" w:cs="仿宋_GB2312"/>
          <w:sz w:val="32"/>
          <w:szCs w:val="32"/>
          <w:u w:val="none"/>
          <w:lang w:val="en-US" w:eastAsia="zh-CN"/>
        </w:rPr>
        <w:t>6</w:t>
      </w:r>
      <w:r>
        <w:rPr>
          <w:rFonts w:hint="eastAsia" w:ascii="仿宋_GB2312" w:hAnsi="黑体" w:eastAsia="仿宋_GB2312" w:cs="仿宋_GB2312"/>
          <w:sz w:val="32"/>
          <w:szCs w:val="32"/>
          <w:u w:val="none"/>
        </w:rPr>
        <w:t>年预算数为</w:t>
      </w:r>
      <w:r>
        <w:rPr>
          <w:rFonts w:hint="eastAsia" w:ascii="仿宋_GB2312" w:hAnsi="黑体" w:eastAsia="仿宋_GB2312"/>
          <w:color w:val="auto"/>
          <w:sz w:val="32"/>
          <w:szCs w:val="32"/>
          <w:u w:val="none"/>
        </w:rPr>
        <w:t>292.65</w:t>
      </w:r>
      <w:r>
        <w:rPr>
          <w:rFonts w:hint="eastAsia" w:ascii="仿宋_GB2312" w:hAnsi="黑体" w:eastAsia="仿宋_GB2312" w:cs="仿宋_GB2312"/>
          <w:sz w:val="32"/>
          <w:szCs w:val="32"/>
          <w:u w:val="none"/>
        </w:rPr>
        <w:t>万元，比上年预算数增加</w:t>
      </w:r>
      <w:r>
        <w:rPr>
          <w:rFonts w:hint="eastAsia" w:ascii="仿宋_GB2312" w:hAnsi="黑体" w:eastAsia="仿宋_GB2312" w:cs="仿宋_GB2312"/>
          <w:sz w:val="32"/>
          <w:szCs w:val="32"/>
          <w:u w:val="none"/>
          <w:lang w:val="en-US" w:eastAsia="zh-CN"/>
        </w:rPr>
        <w:t>13.83</w:t>
      </w:r>
      <w:r>
        <w:rPr>
          <w:rFonts w:hint="eastAsia" w:ascii="仿宋_GB2312" w:hAnsi="黑体" w:eastAsia="仿宋_GB2312" w:cs="仿宋_GB2312"/>
          <w:sz w:val="32"/>
          <w:szCs w:val="32"/>
          <w:u w:val="none"/>
        </w:rPr>
        <w:t>万元，增长</w:t>
      </w:r>
      <w:r>
        <w:rPr>
          <w:rFonts w:hint="eastAsia" w:ascii="仿宋_GB2312" w:hAnsi="黑体" w:eastAsia="仿宋_GB2312" w:cs="仿宋_GB2312"/>
          <w:sz w:val="32"/>
          <w:szCs w:val="32"/>
          <w:u w:val="none"/>
          <w:lang w:val="en-US" w:eastAsia="zh-CN"/>
        </w:rPr>
        <w:t>4.96</w:t>
      </w:r>
      <w:r>
        <w:rPr>
          <w:rFonts w:hint="eastAsia" w:ascii="仿宋_GB2312" w:hAnsi="黑体" w:eastAsia="仿宋_GB2312" w:cs="仿宋_GB2312"/>
          <w:sz w:val="32"/>
          <w:szCs w:val="32"/>
          <w:u w:val="none"/>
        </w:rPr>
        <w:t>%。主要是机关事业单位基本养老保险缴费增加了。</w:t>
      </w:r>
    </w:p>
    <w:p w14:paraId="39D65A28">
      <w:pPr>
        <w:spacing w:line="560" w:lineRule="exact"/>
        <w:ind w:firstLine="640"/>
        <w:jc w:val="left"/>
        <w:rPr>
          <w:rFonts w:hint="eastAsia" w:ascii="仿宋_GB2312" w:hAnsi="黑体" w:eastAsia="仿宋_GB2312" w:cs="仿宋_GB2312"/>
          <w:sz w:val="32"/>
          <w:szCs w:val="32"/>
          <w:u w:val="none"/>
        </w:rPr>
      </w:pPr>
      <w:r>
        <w:rPr>
          <w:rFonts w:hint="eastAsia" w:ascii="仿宋_GB2312" w:hAnsi="黑体" w:eastAsia="仿宋_GB2312" w:cs="仿宋_GB2312"/>
          <w:sz w:val="32"/>
          <w:szCs w:val="32"/>
          <w:u w:val="none"/>
        </w:rPr>
        <w:t>3.医疗卫生（类）医疗保障（款）行政单位医疗（项）202</w:t>
      </w:r>
      <w:r>
        <w:rPr>
          <w:rFonts w:hint="eastAsia" w:ascii="仿宋_GB2312" w:hAnsi="黑体" w:eastAsia="仿宋_GB2312" w:cs="仿宋_GB2312"/>
          <w:sz w:val="32"/>
          <w:szCs w:val="32"/>
          <w:u w:val="none"/>
          <w:lang w:val="en-US" w:eastAsia="zh-CN"/>
        </w:rPr>
        <w:t>6</w:t>
      </w:r>
      <w:r>
        <w:rPr>
          <w:rFonts w:hint="eastAsia" w:ascii="仿宋_GB2312" w:hAnsi="黑体" w:eastAsia="仿宋_GB2312" w:cs="仿宋_GB2312"/>
          <w:sz w:val="32"/>
          <w:szCs w:val="32"/>
          <w:u w:val="none"/>
        </w:rPr>
        <w:t>年预算数为</w:t>
      </w:r>
      <w:r>
        <w:rPr>
          <w:rFonts w:hint="eastAsia" w:ascii="仿宋_GB2312" w:hAnsi="黑体" w:eastAsia="仿宋_GB2312"/>
          <w:color w:val="auto"/>
          <w:sz w:val="32"/>
          <w:szCs w:val="32"/>
          <w:u w:val="none"/>
        </w:rPr>
        <w:t>260.21</w:t>
      </w:r>
      <w:r>
        <w:rPr>
          <w:rFonts w:hint="eastAsia" w:ascii="仿宋_GB2312" w:hAnsi="黑体" w:eastAsia="仿宋_GB2312" w:cs="仿宋_GB2312"/>
          <w:sz w:val="32"/>
          <w:szCs w:val="32"/>
          <w:u w:val="none"/>
        </w:rPr>
        <w:t>万元，比上年预算数减少</w:t>
      </w:r>
      <w:r>
        <w:rPr>
          <w:rFonts w:hint="eastAsia" w:ascii="仿宋_GB2312" w:hAnsi="黑体" w:eastAsia="仿宋_GB2312" w:cs="仿宋_GB2312"/>
          <w:sz w:val="32"/>
          <w:szCs w:val="32"/>
          <w:u w:val="none"/>
          <w:lang w:val="en-US" w:eastAsia="zh-CN"/>
        </w:rPr>
        <w:t>7.15</w:t>
      </w:r>
      <w:r>
        <w:rPr>
          <w:rFonts w:hint="eastAsia" w:ascii="仿宋_GB2312" w:hAnsi="黑体" w:eastAsia="仿宋_GB2312" w:cs="仿宋_GB2312"/>
          <w:sz w:val="32"/>
          <w:szCs w:val="32"/>
          <w:u w:val="none"/>
        </w:rPr>
        <w:t>万元，减少2.</w:t>
      </w:r>
      <w:r>
        <w:rPr>
          <w:rFonts w:hint="eastAsia" w:ascii="仿宋_GB2312" w:hAnsi="黑体" w:eastAsia="仿宋_GB2312" w:cs="仿宋_GB2312"/>
          <w:sz w:val="32"/>
          <w:szCs w:val="32"/>
          <w:u w:val="none"/>
          <w:lang w:val="en-US" w:eastAsia="zh-CN"/>
        </w:rPr>
        <w:t>67</w:t>
      </w:r>
      <w:r>
        <w:rPr>
          <w:rFonts w:hint="eastAsia" w:ascii="仿宋_GB2312" w:hAnsi="黑体" w:eastAsia="仿宋_GB2312" w:cs="仿宋_GB2312"/>
          <w:sz w:val="32"/>
          <w:szCs w:val="32"/>
          <w:u w:val="none"/>
        </w:rPr>
        <w:t>%。主要是社保缴费基数等方面减少了。</w:t>
      </w:r>
    </w:p>
    <w:p w14:paraId="42647A54">
      <w:pPr>
        <w:spacing w:line="560" w:lineRule="exact"/>
        <w:ind w:firstLine="640"/>
        <w:jc w:val="left"/>
        <w:rPr>
          <w:rFonts w:ascii="黑体" w:hAnsi="黑体" w:eastAsia="黑体"/>
          <w:sz w:val="32"/>
          <w:szCs w:val="32"/>
          <w:u w:val="none"/>
        </w:rPr>
      </w:pPr>
      <w:r>
        <w:rPr>
          <w:rFonts w:hint="eastAsia" w:ascii="仿宋_GB2312" w:hAnsi="黑体" w:eastAsia="仿宋_GB2312" w:cs="仿宋_GB2312"/>
          <w:sz w:val="32"/>
          <w:szCs w:val="32"/>
          <w:u w:val="none"/>
        </w:rPr>
        <w:t>4.住房保障支出（221类）住房改革支出（款）住房公积金（项）202</w:t>
      </w:r>
      <w:r>
        <w:rPr>
          <w:rFonts w:hint="eastAsia" w:ascii="仿宋_GB2312" w:hAnsi="黑体" w:eastAsia="仿宋_GB2312" w:cs="仿宋_GB2312"/>
          <w:sz w:val="32"/>
          <w:szCs w:val="32"/>
          <w:u w:val="none"/>
          <w:lang w:val="en-US" w:eastAsia="zh-CN"/>
        </w:rPr>
        <w:t>6</w:t>
      </w:r>
      <w:r>
        <w:rPr>
          <w:rFonts w:hint="eastAsia" w:ascii="仿宋_GB2312" w:hAnsi="黑体" w:eastAsia="仿宋_GB2312" w:cs="仿宋_GB2312"/>
          <w:sz w:val="32"/>
          <w:szCs w:val="32"/>
          <w:u w:val="none"/>
        </w:rPr>
        <w:t>年预算数为</w:t>
      </w:r>
      <w:r>
        <w:rPr>
          <w:rFonts w:hint="eastAsia" w:ascii="仿宋_GB2312" w:hAnsi="黑体" w:eastAsia="仿宋_GB2312"/>
          <w:color w:val="auto"/>
          <w:sz w:val="32"/>
          <w:szCs w:val="32"/>
          <w:u w:val="none"/>
        </w:rPr>
        <w:t>160.01</w:t>
      </w:r>
      <w:r>
        <w:rPr>
          <w:rFonts w:hint="eastAsia" w:ascii="仿宋_GB2312" w:hAnsi="黑体" w:eastAsia="仿宋_GB2312" w:cs="仿宋_GB2312"/>
          <w:sz w:val="32"/>
          <w:szCs w:val="32"/>
          <w:u w:val="none"/>
        </w:rPr>
        <w:t>万元，比上年预算数增加</w:t>
      </w:r>
      <w:r>
        <w:rPr>
          <w:rFonts w:hint="eastAsia" w:ascii="仿宋_GB2312" w:hAnsi="黑体" w:eastAsia="仿宋_GB2312" w:cs="仿宋_GB2312"/>
          <w:sz w:val="32"/>
          <w:szCs w:val="32"/>
          <w:u w:val="none"/>
          <w:lang w:val="en-US" w:eastAsia="zh-CN"/>
        </w:rPr>
        <w:t>7.17</w:t>
      </w:r>
      <w:r>
        <w:rPr>
          <w:rFonts w:hint="eastAsia" w:ascii="仿宋_GB2312" w:hAnsi="黑体" w:eastAsia="仿宋_GB2312" w:cs="仿宋_GB2312"/>
          <w:sz w:val="32"/>
          <w:szCs w:val="32"/>
          <w:u w:val="none"/>
        </w:rPr>
        <w:t>万元，增长</w:t>
      </w:r>
      <w:r>
        <w:rPr>
          <w:rFonts w:hint="eastAsia" w:ascii="仿宋_GB2312" w:hAnsi="黑体" w:eastAsia="仿宋_GB2312" w:cs="仿宋_GB2312"/>
          <w:sz w:val="32"/>
          <w:szCs w:val="32"/>
          <w:u w:val="none"/>
          <w:lang w:val="en-US" w:eastAsia="zh-CN"/>
        </w:rPr>
        <w:t>4.69</w:t>
      </w:r>
      <w:r>
        <w:rPr>
          <w:rFonts w:hint="eastAsia" w:ascii="仿宋_GB2312" w:hAnsi="黑体" w:eastAsia="仿宋_GB2312" w:cs="仿宋_GB2312"/>
          <w:sz w:val="32"/>
          <w:szCs w:val="32"/>
          <w:u w:val="none"/>
        </w:rPr>
        <w:t>%。主要是住房公积金计提基数增加。</w:t>
      </w:r>
      <w:r>
        <w:rPr>
          <w:rFonts w:hint="eastAsia" w:ascii="黑体" w:hAnsi="黑体" w:eastAsia="黑体"/>
          <w:sz w:val="32"/>
          <w:szCs w:val="32"/>
          <w:u w:val="none"/>
        </w:rPr>
        <w:t>三、一般公共预算基本支出情况说明</w:t>
      </w:r>
    </w:p>
    <w:p w14:paraId="2A66669B">
      <w:pPr>
        <w:spacing w:line="560" w:lineRule="exact"/>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儋州市松涛中学2026</w:t>
      </w:r>
      <w:r>
        <w:rPr>
          <w:rFonts w:hint="eastAsia" w:ascii="仿宋_GB2312" w:hAnsi="黑体" w:eastAsia="仿宋_GB2312"/>
          <w:sz w:val="32"/>
          <w:szCs w:val="32"/>
          <w:u w:val="none"/>
        </w:rPr>
        <w:t>年一般公共预算基本支出为</w:t>
      </w:r>
      <w:r>
        <w:rPr>
          <w:rFonts w:hint="eastAsia" w:ascii="仿宋_GB2312" w:hAnsi="黑体" w:eastAsia="仿宋_GB2312" w:cs="仿宋_GB2312"/>
          <w:sz w:val="32"/>
          <w:szCs w:val="32"/>
          <w:u w:val="none"/>
        </w:rPr>
        <w:t>2189.62</w:t>
      </w:r>
      <w:r>
        <w:rPr>
          <w:rFonts w:hint="eastAsia" w:ascii="仿宋_GB2312" w:hAnsi="黑体" w:eastAsia="仿宋_GB2312"/>
          <w:sz w:val="32"/>
          <w:szCs w:val="32"/>
          <w:u w:val="none"/>
        </w:rPr>
        <w:t>万元，其中：</w:t>
      </w:r>
    </w:p>
    <w:p w14:paraId="0B76D611">
      <w:pPr>
        <w:spacing w:line="560" w:lineRule="exact"/>
        <w:ind w:firstLine="640" w:firstLineChars="200"/>
        <w:rPr>
          <w:rFonts w:hint="eastAsia" w:ascii="仿宋_GB2312" w:hAnsi="黑体" w:eastAsia="仿宋_GB2312"/>
          <w:sz w:val="32"/>
          <w:szCs w:val="32"/>
          <w:u w:val="none"/>
          <w:lang w:eastAsia="zh-CN"/>
        </w:rPr>
      </w:pPr>
      <w:r>
        <w:rPr>
          <w:rFonts w:hint="eastAsia" w:ascii="仿宋_GB2312" w:hAnsi="黑体" w:eastAsia="仿宋_GB2312"/>
          <w:sz w:val="32"/>
          <w:szCs w:val="32"/>
          <w:u w:val="none"/>
        </w:rPr>
        <w:t>人员经费</w:t>
      </w:r>
      <w:r>
        <w:rPr>
          <w:rFonts w:hint="eastAsia" w:ascii="仿宋_GB2312" w:hAnsi="黑体" w:eastAsia="仿宋_GB2312" w:cs="仿宋_GB2312"/>
          <w:sz w:val="32"/>
          <w:szCs w:val="32"/>
          <w:u w:val="none"/>
        </w:rPr>
        <w:t>2,167.71</w:t>
      </w:r>
      <w:r>
        <w:rPr>
          <w:rFonts w:hint="eastAsia" w:ascii="仿宋_GB2312" w:hAnsi="黑体" w:eastAsia="仿宋_GB2312"/>
          <w:sz w:val="32"/>
          <w:szCs w:val="32"/>
          <w:u w:val="none"/>
        </w:rPr>
        <w:t>万元，主要包括：基本工资、津贴补贴、奖金、社会保障缴费</w:t>
      </w:r>
      <w:r>
        <w:rPr>
          <w:rFonts w:hint="eastAsia" w:ascii="仿宋_GB2312" w:hAnsi="黑体" w:eastAsia="仿宋_GB2312"/>
          <w:sz w:val="32"/>
          <w:szCs w:val="32"/>
          <w:u w:val="none"/>
          <w:lang w:val="en-US" w:eastAsia="zh-CN"/>
        </w:rPr>
        <w:t>等。</w:t>
      </w:r>
    </w:p>
    <w:p w14:paraId="5D8DC89C">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公用经费21.91万元，主要</w:t>
      </w:r>
      <w:r>
        <w:rPr>
          <w:rFonts w:hint="eastAsia" w:ascii="仿宋_GB2312" w:hAnsi="黑体" w:eastAsia="仿宋_GB2312"/>
          <w:sz w:val="32"/>
          <w:szCs w:val="32"/>
          <w:u w:val="none"/>
          <w:lang w:val="en-US" w:eastAsia="zh-CN"/>
        </w:rPr>
        <w:t>是</w:t>
      </w:r>
      <w:r>
        <w:rPr>
          <w:rFonts w:hint="eastAsia" w:ascii="仿宋_GB2312" w:hAnsi="黑体" w:eastAsia="仿宋_GB2312"/>
          <w:sz w:val="32"/>
          <w:szCs w:val="32"/>
          <w:u w:val="none"/>
        </w:rPr>
        <w:t>工会经费。</w:t>
      </w:r>
    </w:p>
    <w:p w14:paraId="50FC3D0B">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四、</w:t>
      </w:r>
      <w:r>
        <w:rPr>
          <w:rFonts w:ascii="黑体" w:hAnsi="黑体" w:eastAsia="黑体" w:cs="Times New Roman"/>
          <w:sz w:val="32"/>
          <w:u w:val="none"/>
          <w:shd w:val="clear" w:color="auto" w:fill="FFFFFF"/>
        </w:rPr>
        <w:t>“三公”经费预算情况</w:t>
      </w:r>
      <w:r>
        <w:rPr>
          <w:rFonts w:hint="eastAsia" w:ascii="黑体" w:hAnsi="黑体" w:eastAsia="黑体" w:cs="Times New Roman"/>
          <w:sz w:val="32"/>
          <w:u w:val="none"/>
          <w:shd w:val="clear" w:color="auto" w:fill="FFFFFF"/>
        </w:rPr>
        <w:t>说明</w:t>
      </w:r>
    </w:p>
    <w:p w14:paraId="45092B7C">
      <w:pPr>
        <w:spacing w:line="560" w:lineRule="exact"/>
        <w:ind w:firstLine="640" w:firstLineChars="200"/>
        <w:rPr>
          <w:rFonts w:hint="eastAsia" w:ascii="仿宋_GB2312" w:hAnsi="黑体" w:eastAsia="仿宋_GB2312" w:cs="仿宋_GB2312"/>
          <w:sz w:val="32"/>
          <w:szCs w:val="32"/>
          <w:u w:val="none"/>
          <w:lang w:val="en-US" w:eastAsia="zh-CN"/>
        </w:rPr>
      </w:pPr>
      <w:r>
        <w:rPr>
          <w:rFonts w:hint="eastAsia" w:ascii="仿宋_GB2312" w:hAnsi="黑体" w:eastAsia="仿宋_GB2312" w:cs="仿宋_GB2312"/>
          <w:sz w:val="32"/>
          <w:szCs w:val="32"/>
          <w:u w:val="none"/>
          <w:lang w:val="en-US" w:eastAsia="zh-CN"/>
        </w:rPr>
        <w:t>（一）</w:t>
      </w:r>
      <w:r>
        <w:rPr>
          <w:rFonts w:hint="eastAsia" w:ascii="仿宋_GB2312" w:hAnsi="黑体" w:eastAsia="仿宋_GB2312" w:cs="仿宋_GB2312"/>
          <w:sz w:val="32"/>
          <w:szCs w:val="32"/>
          <w:u w:val="none"/>
          <w:lang w:val="en-US" w:eastAsia="zh-CN"/>
        </w:rPr>
        <w:t>儋州市松涛中学2026年一般公共预算“三公”经费预算数为0万元，其</w:t>
      </w:r>
      <w:bookmarkStart w:id="2" w:name="_GoBack"/>
      <w:bookmarkEnd w:id="2"/>
      <w:r>
        <w:rPr>
          <w:rFonts w:hint="eastAsia" w:ascii="仿宋_GB2312" w:hAnsi="黑体" w:eastAsia="仿宋_GB2312" w:cs="仿宋_GB2312"/>
          <w:sz w:val="32"/>
          <w:szCs w:val="32"/>
          <w:u w:val="none"/>
          <w:lang w:val="en-US" w:eastAsia="zh-CN"/>
        </w:rPr>
        <w:t>中：</w:t>
      </w:r>
    </w:p>
    <w:p w14:paraId="721A37A7">
      <w:pPr>
        <w:spacing w:line="560" w:lineRule="exact"/>
        <w:ind w:firstLine="640" w:firstLineChars="200"/>
        <w:rPr>
          <w:rFonts w:hint="eastAsia" w:ascii="仿宋_GB2312" w:hAnsi="黑体" w:eastAsia="仿宋_GB2312" w:cs="仿宋_GB2312"/>
          <w:sz w:val="32"/>
          <w:szCs w:val="32"/>
          <w:u w:val="none"/>
          <w:lang w:val="en-US" w:eastAsia="zh-CN"/>
        </w:rPr>
      </w:pPr>
      <w:r>
        <w:rPr>
          <w:rFonts w:hint="eastAsia" w:ascii="仿宋_GB2312" w:hAnsi="黑体" w:eastAsia="仿宋_GB2312" w:cs="仿宋_GB2312"/>
          <w:sz w:val="32"/>
          <w:szCs w:val="32"/>
          <w:u w:val="none"/>
          <w:lang w:val="en-US" w:eastAsia="zh-CN"/>
        </w:rPr>
        <w:t>因公出国（境）经费0万元，与上年预算持平/较上年预算下降0%/较上年预算增长0%，下降/增长的主要原因包括：......。根据×××（如外事部门等）安排的出国计划，2026年拟安排出国（境）团（组）0次，出国（境）0人。出国（境）团组主要包括：1.×××团组，目的地为×××，人数为0人，天数为0天。</w:t>
      </w:r>
    </w:p>
    <w:p w14:paraId="5571DA3E">
      <w:pPr>
        <w:spacing w:line="560" w:lineRule="exact"/>
        <w:ind w:firstLine="640" w:firstLineChars="200"/>
        <w:rPr>
          <w:rFonts w:hint="eastAsia" w:ascii="仿宋_GB2312" w:hAnsi="黑体" w:eastAsia="仿宋_GB2312" w:cs="仿宋_GB2312"/>
          <w:sz w:val="32"/>
          <w:szCs w:val="32"/>
          <w:u w:val="none"/>
          <w:lang w:val="en-US" w:eastAsia="zh-CN"/>
        </w:rPr>
      </w:pPr>
      <w:r>
        <w:rPr>
          <w:rFonts w:hint="eastAsia" w:ascii="仿宋_GB2312" w:hAnsi="黑体" w:eastAsia="仿宋_GB2312" w:cs="仿宋_GB2312"/>
          <w:sz w:val="32"/>
          <w:szCs w:val="32"/>
          <w:u w:val="none"/>
          <w:lang w:val="en-US" w:eastAsia="zh-CN"/>
        </w:rPr>
        <w:t>公务用车购置及运行费0万元（其中，公务用车购置费0万元，公务用车运行费0万元），与上年预算持平/较上年预算下降0%/较上年预算增长0%，下降/增长的主要原因包括：......；公务车保有量0辆，计划购置0辆。</w:t>
      </w:r>
    </w:p>
    <w:p w14:paraId="4363AD45">
      <w:pPr>
        <w:spacing w:line="560" w:lineRule="exact"/>
        <w:ind w:firstLine="640" w:firstLineChars="200"/>
        <w:rPr>
          <w:rFonts w:hint="eastAsia" w:ascii="仿宋_GB2312" w:hAnsi="黑体" w:eastAsia="仿宋_GB2312" w:cs="仿宋_GB2312"/>
          <w:sz w:val="32"/>
          <w:szCs w:val="32"/>
          <w:u w:val="none"/>
          <w:lang w:val="en-US" w:eastAsia="zh-CN"/>
        </w:rPr>
      </w:pPr>
      <w:r>
        <w:rPr>
          <w:rFonts w:hint="eastAsia" w:ascii="仿宋_GB2312" w:hAnsi="黑体" w:eastAsia="仿宋_GB2312" w:cs="仿宋_GB2312"/>
          <w:sz w:val="32"/>
          <w:szCs w:val="32"/>
          <w:u w:val="none"/>
          <w:lang w:val="en-US" w:eastAsia="zh-CN"/>
        </w:rPr>
        <w:t>公务接待费0万元，与上年预算持平/较上年预算下降0%/较上年预算增长0%，下降/增长的主要原因包括：......，计划接待0批0人。</w:t>
      </w:r>
    </w:p>
    <w:p w14:paraId="57241116">
      <w:pPr>
        <w:spacing w:line="560" w:lineRule="exact"/>
        <w:ind w:firstLine="640" w:firstLineChars="200"/>
        <w:rPr>
          <w:rFonts w:hint="eastAsia" w:ascii="仿宋_GB2312" w:hAnsi="黑体" w:eastAsia="仿宋_GB2312" w:cs="仿宋_GB2312"/>
          <w:sz w:val="32"/>
          <w:szCs w:val="32"/>
          <w:u w:val="none"/>
          <w:lang w:val="en-US" w:eastAsia="zh-CN"/>
        </w:rPr>
      </w:pPr>
      <w:r>
        <w:rPr>
          <w:rFonts w:hint="eastAsia" w:ascii="仿宋_GB2312" w:hAnsi="黑体" w:eastAsia="仿宋_GB2312" w:cs="仿宋_GB2312"/>
          <w:sz w:val="32"/>
          <w:szCs w:val="32"/>
          <w:u w:val="none"/>
          <w:lang w:val="en-US" w:eastAsia="zh-CN"/>
        </w:rPr>
        <w:t>（二）儋州市松涛中学2026年政府性基金预算“三公”经费预算数为0万元，其中：</w:t>
      </w:r>
    </w:p>
    <w:p w14:paraId="2C4DA822">
      <w:pPr>
        <w:spacing w:line="560" w:lineRule="exact"/>
        <w:ind w:firstLine="640" w:firstLineChars="200"/>
        <w:rPr>
          <w:rFonts w:hint="eastAsia" w:ascii="仿宋_GB2312" w:hAnsi="黑体" w:eastAsia="仿宋_GB2312" w:cs="仿宋_GB2312"/>
          <w:sz w:val="32"/>
          <w:szCs w:val="32"/>
          <w:u w:val="none"/>
          <w:lang w:val="en-US" w:eastAsia="zh-CN"/>
        </w:rPr>
      </w:pPr>
      <w:r>
        <w:rPr>
          <w:rFonts w:hint="eastAsia" w:ascii="仿宋_GB2312" w:hAnsi="黑体" w:eastAsia="仿宋_GB2312" w:cs="仿宋_GB2312"/>
          <w:sz w:val="32"/>
          <w:szCs w:val="32"/>
          <w:u w:val="none"/>
          <w:lang w:val="en-US" w:eastAsia="zh-CN"/>
        </w:rPr>
        <w:t>因公出国（境）经费0万元，与上年预算持平/较上年预算下降0%/较上年预算增长0%，下降/增长的主要原因包括：......。根据×××（如外事部门等）安排的××年出国计划，拟安排出国（境）组0次，出国（境）0人。出国（境）团组主要包括：1.×××团组，目的地为×××，人数为0人，天数为0天。</w:t>
      </w:r>
    </w:p>
    <w:p w14:paraId="1ECB269A">
      <w:pPr>
        <w:spacing w:line="560" w:lineRule="exact"/>
        <w:ind w:firstLine="640" w:firstLineChars="200"/>
        <w:rPr>
          <w:rFonts w:hint="eastAsia" w:ascii="仿宋_GB2312" w:hAnsi="黑体" w:eastAsia="仿宋_GB2312" w:cs="仿宋_GB2312"/>
          <w:sz w:val="32"/>
          <w:szCs w:val="32"/>
          <w:u w:val="none"/>
          <w:lang w:val="en-US" w:eastAsia="zh-CN"/>
        </w:rPr>
      </w:pPr>
      <w:r>
        <w:rPr>
          <w:rFonts w:hint="eastAsia" w:ascii="仿宋_GB2312" w:hAnsi="黑体" w:eastAsia="仿宋_GB2312" w:cs="仿宋_GB2312"/>
          <w:sz w:val="32"/>
          <w:szCs w:val="32"/>
          <w:u w:val="none"/>
          <w:lang w:val="en-US" w:eastAsia="zh-CN"/>
        </w:rPr>
        <w:t>公务用车购置及运行费0万元（其中，公务用车购置费0万元，公务用车运行费0万元），与上年预算持平/较上年预算下降0%/较上年预算增长0%，下降/增长的主要原因包括：......；公务车保有量0辆，计划购置××辆。</w:t>
      </w:r>
    </w:p>
    <w:p w14:paraId="7C208435">
      <w:pPr>
        <w:spacing w:line="560" w:lineRule="exact"/>
        <w:ind w:firstLine="640" w:firstLineChars="200"/>
        <w:rPr>
          <w:rFonts w:hint="eastAsia" w:ascii="仿宋_GB2312" w:hAnsi="黑体" w:eastAsia="仿宋_GB2312" w:cs="仿宋_GB2312"/>
          <w:sz w:val="32"/>
          <w:szCs w:val="32"/>
          <w:u w:val="none"/>
          <w:lang w:val="en-US" w:eastAsia="zh-CN"/>
        </w:rPr>
      </w:pPr>
      <w:r>
        <w:rPr>
          <w:rFonts w:hint="eastAsia" w:ascii="仿宋_GB2312" w:hAnsi="黑体" w:eastAsia="仿宋_GB2312" w:cs="仿宋_GB2312"/>
          <w:sz w:val="32"/>
          <w:szCs w:val="32"/>
          <w:u w:val="none"/>
          <w:lang w:val="en-US" w:eastAsia="zh-CN"/>
        </w:rPr>
        <w:t>公务接待费0万元，与上年预算持平/较上年预算下降0%/较上年预算增长0%，下降/增长的主要原因包括：......，计划接待0批0人。</w:t>
      </w:r>
    </w:p>
    <w:p w14:paraId="1492CA51">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五、政府性基金预算当年拨款情况说明</w:t>
      </w:r>
    </w:p>
    <w:p w14:paraId="55258033">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（一）政府性基金预算当年规模变化情况</w:t>
      </w:r>
    </w:p>
    <w:p w14:paraId="03EEDCB9">
      <w:pPr>
        <w:spacing w:line="560" w:lineRule="exact"/>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儋州市松涛中学2026</w:t>
      </w:r>
      <w:r>
        <w:rPr>
          <w:rFonts w:hint="eastAsia" w:ascii="仿宋_GB2312" w:hAnsi="黑体" w:eastAsia="仿宋_GB2312"/>
          <w:sz w:val="32"/>
          <w:szCs w:val="32"/>
          <w:u w:val="none"/>
        </w:rPr>
        <w:t>年政府性基金预算当年拨款</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cs="仿宋_GB2312"/>
          <w:sz w:val="32"/>
          <w:szCs w:val="32"/>
          <w:u w:val="none"/>
        </w:rPr>
        <w:t>/</w:t>
      </w:r>
      <w:r>
        <w:rPr>
          <w:rFonts w:hint="eastAsia" w:ascii="仿宋_GB2312" w:hAnsi="黑体" w:eastAsia="仿宋_GB2312"/>
          <w:sz w:val="32"/>
          <w:szCs w:val="32"/>
          <w:u w:val="none"/>
          <w:lang w:eastAsia="zh-CN"/>
        </w:rPr>
        <w:t>与上年持平</w:t>
      </w:r>
      <w:r>
        <w:rPr>
          <w:rFonts w:hint="eastAsia" w:ascii="仿宋_GB2312" w:hAnsi="黑体" w:eastAsia="仿宋_GB2312"/>
          <w:sz w:val="32"/>
          <w:szCs w:val="32"/>
          <w:u w:val="none"/>
        </w:rPr>
        <w:t>，主要是</w:t>
      </w:r>
      <w:r>
        <w:rPr>
          <w:rFonts w:ascii="仿宋_GB2312" w:hAnsi="黑体" w:eastAsia="仿宋_GB2312"/>
          <w:sz w:val="32"/>
          <w:szCs w:val="32"/>
          <w:u w:val="none"/>
        </w:rPr>
        <w:t>……</w:t>
      </w:r>
      <w:r>
        <w:rPr>
          <w:rFonts w:hint="eastAsia" w:ascii="仿宋_GB2312" w:hAnsi="黑体" w:eastAsia="仿宋_GB2312"/>
          <w:sz w:val="32"/>
          <w:szCs w:val="32"/>
          <w:u w:val="none"/>
          <w:lang w:eastAsia="zh-CN"/>
        </w:rPr>
        <w:t>。</w:t>
      </w:r>
    </w:p>
    <w:p w14:paraId="55D5E2F9">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（二）政府性基金预算当年拨款结构情况</w:t>
      </w:r>
    </w:p>
    <w:p w14:paraId="622A4083">
      <w:pPr>
        <w:spacing w:line="560" w:lineRule="exact"/>
        <w:ind w:firstLine="800" w:firstLineChars="250"/>
        <w:rPr>
          <w:rFonts w:ascii="仿宋_GB2312" w:hAnsi="黑体" w:eastAsia="仿宋_GB2312"/>
          <w:sz w:val="32"/>
          <w:szCs w:val="32"/>
          <w:u w:val="none"/>
        </w:rPr>
      </w:pPr>
      <w:r>
        <w:rPr>
          <w:rFonts w:hint="eastAsia" w:ascii="仿宋_GB2312" w:hAnsi="黑体" w:eastAsia="仿宋_GB2312" w:cs="仿宋_GB2312"/>
          <w:sz w:val="32"/>
          <w:szCs w:val="32"/>
          <w:u w:val="none"/>
        </w:rPr>
        <w:t>科学技术支出（类）支出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%；文化体育与传媒支出（类）</w:t>
      </w:r>
      <w:r>
        <w:rPr>
          <w:rFonts w:hint="eastAsia" w:ascii="仿宋_GB2312" w:hAnsi="黑体" w:eastAsia="仿宋_GB2312" w:cs="仿宋_GB2312"/>
          <w:sz w:val="32"/>
          <w:szCs w:val="32"/>
          <w:u w:val="none"/>
        </w:rPr>
        <w:t>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%；社会保障和就业支出（类）</w:t>
      </w:r>
      <w:r>
        <w:rPr>
          <w:rFonts w:hint="eastAsia" w:ascii="仿宋_GB2312" w:hAnsi="黑体" w:eastAsia="仿宋_GB2312" w:cs="仿宋_GB2312"/>
          <w:sz w:val="32"/>
          <w:szCs w:val="32"/>
          <w:u w:val="none"/>
        </w:rPr>
        <w:t>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rPr>
        <w:t>×</w:t>
      </w:r>
      <w:r>
        <w:rPr>
          <w:rFonts w:hint="eastAsia" w:ascii="仿宋_GB2312" w:hAnsi="黑体" w:eastAsia="仿宋_GB2312"/>
          <w:sz w:val="32"/>
          <w:szCs w:val="32"/>
          <w:u w:val="none"/>
        </w:rPr>
        <w:t>%；节能环保（类）</w:t>
      </w:r>
      <w:r>
        <w:rPr>
          <w:rFonts w:hint="eastAsia" w:ascii="仿宋_GB2312" w:hAnsi="黑体" w:eastAsia="仿宋_GB2312" w:cs="仿宋_GB2312"/>
          <w:sz w:val="32"/>
          <w:szCs w:val="32"/>
          <w:u w:val="none"/>
        </w:rPr>
        <w:t>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w:t>
      </w:r>
    </w:p>
    <w:p w14:paraId="51E134BC">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（三）政府性基金预算当年拨款具体使用情况</w:t>
      </w:r>
    </w:p>
    <w:p w14:paraId="28F0EB60">
      <w:pPr>
        <w:spacing w:line="560" w:lineRule="exact"/>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rPr>
        <w:t>1. 科学技术支出（类）核电站乏燃料处理处置基金支出（款）乏燃料运输（项）</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年预算数为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cs="仿宋_GB2312"/>
          <w:sz w:val="32"/>
          <w:szCs w:val="32"/>
          <w:u w:val="none"/>
        </w:rPr>
        <w:t>/</w:t>
      </w:r>
      <w:r>
        <w:rPr>
          <w:rFonts w:hint="eastAsia" w:ascii="仿宋_GB2312" w:hAnsi="黑体" w:eastAsia="仿宋_GB2312"/>
          <w:sz w:val="32"/>
          <w:szCs w:val="32"/>
          <w:u w:val="none"/>
          <w:lang w:eastAsia="zh-CN"/>
        </w:rPr>
        <w:t>与上年持平</w:t>
      </w:r>
      <w:r>
        <w:rPr>
          <w:rFonts w:hint="eastAsia" w:ascii="仿宋_GB2312" w:hAnsi="黑体" w:eastAsia="仿宋_GB2312"/>
          <w:sz w:val="32"/>
          <w:szCs w:val="32"/>
          <w:u w:val="none"/>
        </w:rPr>
        <w:t>，主要是</w:t>
      </w:r>
      <w:r>
        <w:rPr>
          <w:rFonts w:ascii="仿宋_GB2312" w:hAnsi="黑体" w:eastAsia="仿宋_GB2312"/>
          <w:sz w:val="32"/>
          <w:szCs w:val="32"/>
          <w:u w:val="none"/>
        </w:rPr>
        <w:t>……</w:t>
      </w:r>
      <w:r>
        <w:rPr>
          <w:rFonts w:hint="eastAsia" w:ascii="仿宋_GB2312" w:hAnsi="黑体" w:eastAsia="仿宋_GB2312"/>
          <w:sz w:val="32"/>
          <w:szCs w:val="32"/>
          <w:u w:val="none"/>
        </w:rPr>
        <w:t>。</w:t>
      </w:r>
    </w:p>
    <w:p w14:paraId="1A13A4EE">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sz w:val="32"/>
          <w:szCs w:val="32"/>
          <w:u w:val="none"/>
        </w:rPr>
        <w:t>2.</w:t>
      </w:r>
      <w:r>
        <w:rPr>
          <w:rFonts w:hint="eastAsia" w:ascii="仿宋_GB2312" w:hAnsi="黑体" w:eastAsia="仿宋_GB2312" w:cs="仿宋_GB2312"/>
          <w:sz w:val="32"/>
          <w:szCs w:val="32"/>
          <w:u w:val="none"/>
        </w:rPr>
        <w:t xml:space="preserve"> 科学技术支出（类）核电站乏燃料处理处置基金支出（款）乏燃料离堆贮存（项）</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年预算数为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cs="仿宋_GB2312"/>
          <w:sz w:val="32"/>
          <w:szCs w:val="32"/>
          <w:u w:val="none"/>
        </w:rPr>
        <w:t>/</w:t>
      </w:r>
      <w:r>
        <w:rPr>
          <w:rFonts w:hint="eastAsia" w:ascii="仿宋_GB2312" w:hAnsi="黑体" w:eastAsia="仿宋_GB2312"/>
          <w:sz w:val="32"/>
          <w:szCs w:val="32"/>
          <w:u w:val="none"/>
          <w:lang w:eastAsia="zh-CN"/>
        </w:rPr>
        <w:t>与上年持平</w:t>
      </w:r>
      <w:r>
        <w:rPr>
          <w:rFonts w:hint="eastAsia" w:ascii="仿宋_GB2312" w:hAnsi="黑体" w:eastAsia="仿宋_GB2312"/>
          <w:sz w:val="32"/>
          <w:szCs w:val="32"/>
          <w:u w:val="none"/>
        </w:rPr>
        <w:t>，主要是</w:t>
      </w:r>
      <w:r>
        <w:rPr>
          <w:rFonts w:ascii="仿宋_GB2312" w:hAnsi="黑体" w:eastAsia="仿宋_GB2312"/>
          <w:sz w:val="32"/>
          <w:szCs w:val="32"/>
          <w:u w:val="none"/>
        </w:rPr>
        <w:t>……</w:t>
      </w:r>
      <w:r>
        <w:rPr>
          <w:rFonts w:hint="eastAsia" w:ascii="仿宋_GB2312" w:hAnsi="黑体" w:eastAsia="仿宋_GB2312"/>
          <w:sz w:val="32"/>
          <w:szCs w:val="32"/>
          <w:u w:val="none"/>
        </w:rPr>
        <w:t>。</w:t>
      </w:r>
    </w:p>
    <w:p w14:paraId="7A6A387E">
      <w:pPr>
        <w:numPr>
          <w:ilvl w:val="0"/>
          <w:numId w:val="4"/>
        </w:numPr>
        <w:spacing w:line="560" w:lineRule="exact"/>
        <w:ind w:firstLine="640" w:firstLineChars="200"/>
        <w:rPr>
          <w:rFonts w:hint="eastAsia" w:ascii="黑体" w:hAnsi="黑体" w:eastAsia="黑体" w:cs="Times New Roman"/>
          <w:sz w:val="32"/>
          <w:u w:val="none"/>
          <w:shd w:val="clear" w:color="auto" w:fill="FFFFFF"/>
          <w:lang w:eastAsia="zh-CN"/>
        </w:rPr>
      </w:pPr>
      <w:r>
        <w:rPr>
          <w:rFonts w:hint="eastAsia" w:ascii="黑体" w:hAnsi="黑体" w:eastAsia="黑体" w:cs="Times New Roman"/>
          <w:sz w:val="32"/>
          <w:u w:val="none"/>
          <w:shd w:val="clear" w:color="auto" w:fill="FFFFFF"/>
          <w:lang w:eastAsia="zh-CN"/>
        </w:rPr>
        <w:t>国有资本经营预算当年拨款情况说明</w:t>
      </w:r>
    </w:p>
    <w:p w14:paraId="572360E2">
      <w:pPr>
        <w:spacing w:line="560" w:lineRule="exact"/>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儋州市松涛中学2026</w:t>
      </w:r>
      <w:r>
        <w:rPr>
          <w:rFonts w:hint="eastAsia" w:ascii="仿宋_GB2312" w:hAnsi="黑体" w:eastAsia="仿宋_GB2312"/>
          <w:sz w:val="32"/>
          <w:szCs w:val="32"/>
          <w:u w:val="none"/>
        </w:rPr>
        <w:t>年</w:t>
      </w:r>
      <w:r>
        <w:rPr>
          <w:rFonts w:hint="eastAsia" w:ascii="仿宋_GB2312" w:hAnsi="黑体" w:eastAsia="仿宋_GB2312"/>
          <w:sz w:val="32"/>
          <w:szCs w:val="32"/>
          <w:u w:val="none"/>
          <w:lang w:eastAsia="zh-CN"/>
        </w:rPr>
        <w:t>国有资本经营</w:t>
      </w:r>
      <w:r>
        <w:rPr>
          <w:rFonts w:hint="eastAsia" w:ascii="仿宋_GB2312" w:hAnsi="黑体" w:eastAsia="仿宋_GB2312"/>
          <w:sz w:val="32"/>
          <w:szCs w:val="32"/>
          <w:u w:val="none"/>
        </w:rPr>
        <w:t>预算当年拨款</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cs="仿宋_GB2312"/>
          <w:sz w:val="32"/>
          <w:szCs w:val="32"/>
          <w:u w:val="none"/>
        </w:rPr>
        <w:t>/</w:t>
      </w:r>
      <w:r>
        <w:rPr>
          <w:rFonts w:hint="eastAsia" w:ascii="仿宋_GB2312" w:hAnsi="黑体" w:eastAsia="仿宋_GB2312"/>
          <w:sz w:val="32"/>
          <w:szCs w:val="32"/>
          <w:u w:val="none"/>
          <w:lang w:eastAsia="zh-CN"/>
        </w:rPr>
        <w:t>与上年持平</w:t>
      </w:r>
      <w:r>
        <w:rPr>
          <w:rFonts w:hint="eastAsia" w:ascii="仿宋_GB2312" w:hAnsi="黑体" w:eastAsia="仿宋_GB2312"/>
          <w:sz w:val="32"/>
          <w:szCs w:val="32"/>
          <w:u w:val="none"/>
        </w:rPr>
        <w:t>，主要是</w:t>
      </w:r>
      <w:r>
        <w:rPr>
          <w:rFonts w:ascii="仿宋_GB2312" w:hAnsi="黑体" w:eastAsia="仿宋_GB2312"/>
          <w:sz w:val="32"/>
          <w:szCs w:val="32"/>
          <w:u w:val="none"/>
        </w:rPr>
        <w:t>……</w:t>
      </w:r>
      <w:r>
        <w:rPr>
          <w:rFonts w:hint="eastAsia" w:ascii="仿宋_GB2312" w:hAnsi="黑体" w:eastAsia="仿宋_GB2312"/>
          <w:sz w:val="32"/>
          <w:szCs w:val="32"/>
          <w:u w:val="none"/>
          <w:lang w:eastAsia="zh-CN"/>
        </w:rPr>
        <w:t>。</w:t>
      </w:r>
    </w:p>
    <w:p w14:paraId="23A8E35F">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七、</w:t>
      </w:r>
      <w:r>
        <w:rPr>
          <w:rFonts w:hint="eastAsia" w:ascii="黑体" w:hAnsi="黑体" w:eastAsia="黑体" w:cs="Times New Roman"/>
          <w:sz w:val="32"/>
          <w:u w:val="none"/>
          <w:shd w:val="clear" w:color="auto" w:fill="FFFFFF"/>
        </w:rPr>
        <w:t>收支预算总体情况说明</w:t>
      </w:r>
    </w:p>
    <w:p w14:paraId="03D61F2E">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cs="仿宋_GB2312"/>
          <w:sz w:val="32"/>
          <w:szCs w:val="32"/>
          <w:u w:val="none"/>
        </w:rPr>
        <w:t>按照综合预算原则，</w:t>
      </w:r>
      <w:r>
        <w:rPr>
          <w:rFonts w:hint="eastAsia" w:ascii="仿宋_GB2312" w:hAnsi="黑体" w:eastAsia="仿宋_GB2312" w:cs="仿宋_GB2312"/>
          <w:sz w:val="32"/>
          <w:szCs w:val="32"/>
          <w:u w:val="none"/>
          <w:lang w:val="en-US" w:eastAsia="zh-CN"/>
        </w:rPr>
        <w:t>儋州市松涛中学</w:t>
      </w:r>
      <w:r>
        <w:rPr>
          <w:rFonts w:hint="eastAsia" w:ascii="仿宋_GB2312" w:hAnsi="黑体" w:eastAsia="仿宋_GB2312" w:cs="仿宋_GB2312"/>
          <w:sz w:val="32"/>
          <w:szCs w:val="32"/>
          <w:u w:val="none"/>
        </w:rPr>
        <w:t>所有收入和支出均纳入部门预算管理。</w:t>
      </w:r>
      <w:r>
        <w:rPr>
          <w:rFonts w:hint="eastAsia" w:ascii="仿宋_GB2312" w:hAnsi="黑体" w:eastAsia="仿宋_GB2312" w:cs="仿宋_GB2312"/>
          <w:sz w:val="32"/>
          <w:szCs w:val="32"/>
          <w:u w:val="none"/>
          <w:lang w:val="en-US" w:eastAsia="zh-CN"/>
        </w:rPr>
        <w:t>儋州市松涛中学2026</w:t>
      </w:r>
      <w:r>
        <w:rPr>
          <w:rFonts w:hint="eastAsia" w:ascii="仿宋_GB2312" w:hAnsi="黑体" w:eastAsia="仿宋_GB2312"/>
          <w:sz w:val="32"/>
          <w:szCs w:val="32"/>
          <w:u w:val="none"/>
        </w:rPr>
        <w:t>年收支总预算</w:t>
      </w:r>
      <w:r>
        <w:rPr>
          <w:rFonts w:hint="eastAsia" w:ascii="仿宋_GB2312" w:hAnsi="黑体" w:eastAsia="仿宋_GB2312" w:cs="仿宋_GB2312"/>
          <w:sz w:val="32"/>
          <w:szCs w:val="32"/>
          <w:u w:val="none"/>
        </w:rPr>
        <w:t>2254.56</w:t>
      </w:r>
      <w:r>
        <w:rPr>
          <w:rFonts w:hint="eastAsia" w:ascii="仿宋_GB2312" w:hAnsi="黑体" w:eastAsia="仿宋_GB2312"/>
          <w:sz w:val="32"/>
          <w:szCs w:val="32"/>
          <w:u w:val="none"/>
        </w:rPr>
        <w:t>万元</w:t>
      </w:r>
      <w:r>
        <w:rPr>
          <w:rFonts w:hint="eastAsia" w:ascii="仿宋_GB2312" w:hAnsi="黑体" w:eastAsia="仿宋_GB2312"/>
          <w:sz w:val="32"/>
          <w:szCs w:val="32"/>
          <w:highlight w:val="none"/>
          <w:u w:val="none"/>
        </w:rPr>
        <w:t>。</w:t>
      </w:r>
      <w:r>
        <w:rPr>
          <w:rFonts w:hint="eastAsia" w:ascii="仿宋_GB2312" w:hAnsi="黑体" w:eastAsia="仿宋_GB2312" w:cs="仿宋_GB2312"/>
          <w:sz w:val="32"/>
          <w:szCs w:val="32"/>
          <w:highlight w:val="none"/>
          <w:u w:val="none"/>
        </w:rPr>
        <w:t>收入包括：一般公共预算收入、政府性基金收入、</w:t>
      </w:r>
      <w:r>
        <w:rPr>
          <w:rFonts w:hint="eastAsia" w:ascii="仿宋_GB2312" w:hAnsi="黑体" w:eastAsia="仿宋_GB2312" w:cs="仿宋_GB2312"/>
          <w:sz w:val="32"/>
          <w:szCs w:val="32"/>
          <w:highlight w:val="none"/>
          <w:u w:val="none"/>
          <w:lang w:eastAsia="zh-CN"/>
        </w:rPr>
        <w:t>国有资本经营预算收入、财政专户管理</w:t>
      </w:r>
      <w:r>
        <w:rPr>
          <w:rFonts w:hint="eastAsia" w:ascii="仿宋_GB2312" w:hAnsi="黑体" w:eastAsia="仿宋_GB2312" w:cs="仿宋_GB2312"/>
          <w:sz w:val="32"/>
          <w:szCs w:val="32"/>
          <w:highlight w:val="none"/>
          <w:u w:val="none"/>
        </w:rPr>
        <w:t>资金收入、事业收入</w:t>
      </w:r>
      <w:r>
        <w:rPr>
          <w:rFonts w:hint="eastAsia" w:ascii="仿宋_GB2312" w:hAnsi="黑体" w:eastAsia="仿宋_GB2312"/>
          <w:sz w:val="32"/>
          <w:szCs w:val="32"/>
          <w:highlight w:val="none"/>
          <w:u w:val="none"/>
        </w:rPr>
        <w:t>；支出包括：一般公共服务支出、外交支出、国防支出、公共安全支出、教育支出</w:t>
      </w:r>
      <w:r>
        <w:rPr>
          <w:rFonts w:hint="eastAsia" w:ascii="仿宋_GB2312" w:hAnsi="黑体" w:eastAsia="仿宋_GB2312"/>
          <w:sz w:val="32"/>
          <w:szCs w:val="32"/>
          <w:u w:val="none"/>
        </w:rPr>
        <w:t>。</w:t>
      </w:r>
    </w:p>
    <w:p w14:paraId="77825419">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八</w:t>
      </w:r>
      <w:r>
        <w:rPr>
          <w:rFonts w:hint="eastAsia" w:ascii="黑体" w:hAnsi="黑体" w:eastAsia="黑体" w:cs="Times New Roman"/>
          <w:sz w:val="32"/>
          <w:u w:val="none"/>
          <w:shd w:val="clear" w:color="auto" w:fill="FFFFFF"/>
        </w:rPr>
        <w:t>、收入预算情况说明</w:t>
      </w:r>
    </w:p>
    <w:p w14:paraId="78AC807E">
      <w:pPr>
        <w:spacing w:line="560" w:lineRule="exact"/>
        <w:ind w:firstLine="640" w:firstLineChars="200"/>
        <w:rPr>
          <w:rFonts w:hint="eastAsia" w:ascii="仿宋_GB2312" w:hAnsi="黑体" w:eastAsia="仿宋_GB2312"/>
          <w:color w:val="auto"/>
          <w:sz w:val="32"/>
          <w:szCs w:val="32"/>
          <w:highlight w:val="none"/>
          <w:u w:val="none"/>
        </w:rPr>
      </w:pPr>
      <w:r>
        <w:rPr>
          <w:rFonts w:hint="eastAsia" w:ascii="仿宋_GB2312" w:hAnsi="黑体" w:eastAsia="仿宋_GB2312" w:cs="仿宋_GB2312"/>
          <w:sz w:val="32"/>
          <w:szCs w:val="32"/>
          <w:u w:val="none"/>
          <w:lang w:val="en-US" w:eastAsia="zh-CN"/>
        </w:rPr>
        <w:t>儋州市松涛中学2026</w:t>
      </w:r>
      <w:r>
        <w:rPr>
          <w:rFonts w:hint="eastAsia" w:ascii="仿宋_GB2312" w:hAnsi="黑体" w:eastAsia="仿宋_GB2312"/>
          <w:sz w:val="32"/>
          <w:szCs w:val="32"/>
          <w:u w:val="none"/>
        </w:rPr>
        <w:t>年收入预算</w:t>
      </w:r>
      <w:r>
        <w:rPr>
          <w:rFonts w:hint="eastAsia" w:ascii="仿宋_GB2312" w:hAnsi="黑体" w:eastAsia="仿宋_GB2312" w:cs="仿宋_GB2312"/>
          <w:sz w:val="32"/>
          <w:szCs w:val="32"/>
          <w:u w:val="none"/>
        </w:rPr>
        <w:t>2254.56</w:t>
      </w:r>
      <w:r>
        <w:rPr>
          <w:rFonts w:hint="eastAsia" w:ascii="仿宋_GB2312" w:hAnsi="黑体" w:eastAsia="仿宋_GB2312"/>
          <w:sz w:val="32"/>
          <w:szCs w:val="32"/>
          <w:u w:val="none"/>
        </w:rPr>
        <w:t>万元，其中：上年结转</w:t>
      </w:r>
      <w:r>
        <w:rPr>
          <w:rFonts w:hint="eastAsia" w:ascii="仿宋_GB2312" w:hAnsi="黑体" w:eastAsia="仿宋_GB2312" w:cs="仿宋_GB2312"/>
          <w:sz w:val="32"/>
          <w:szCs w:val="32"/>
          <w:u w:val="none"/>
        </w:rPr>
        <w:t>3.19</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0.14</w:t>
      </w:r>
      <w:r>
        <w:rPr>
          <w:rFonts w:hint="eastAsia" w:ascii="仿宋_GB2312" w:hAnsi="黑体" w:eastAsia="仿宋_GB2312"/>
          <w:sz w:val="32"/>
          <w:szCs w:val="32"/>
          <w:u w:val="none"/>
        </w:rPr>
        <w:t>%；</w:t>
      </w:r>
      <w:r>
        <w:rPr>
          <w:rFonts w:hint="eastAsia" w:ascii="仿宋_GB2312" w:hAnsi="黑体" w:eastAsia="仿宋_GB2312"/>
          <w:sz w:val="32"/>
          <w:szCs w:val="32"/>
          <w:u w:val="none"/>
          <w:lang w:eastAsia="zh-CN"/>
        </w:rPr>
        <w:t>一般公共预算</w:t>
      </w:r>
      <w:r>
        <w:rPr>
          <w:rFonts w:hint="eastAsia" w:ascii="仿宋_GB2312" w:hAnsi="黑体" w:eastAsia="仿宋_GB2312"/>
          <w:sz w:val="32"/>
          <w:szCs w:val="32"/>
          <w:u w:val="none"/>
        </w:rPr>
        <w:t>拨款收入</w:t>
      </w:r>
      <w:r>
        <w:rPr>
          <w:rFonts w:hint="eastAsia" w:ascii="仿宋_GB2312" w:hAnsi="黑体" w:eastAsia="仿宋_GB2312" w:cs="仿宋_GB2312"/>
          <w:sz w:val="32"/>
          <w:szCs w:val="32"/>
          <w:u w:val="none"/>
        </w:rPr>
        <w:t>2251.37</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99.86</w:t>
      </w:r>
      <w:r>
        <w:rPr>
          <w:rFonts w:hint="eastAsia" w:ascii="仿宋_GB2312" w:hAnsi="黑体" w:eastAsia="仿宋_GB2312"/>
          <w:sz w:val="32"/>
          <w:szCs w:val="32"/>
          <w:u w:val="none"/>
        </w:rPr>
        <w:t>%；政府性基金</w:t>
      </w:r>
      <w:r>
        <w:rPr>
          <w:rFonts w:hint="eastAsia" w:ascii="仿宋_GB2312" w:hAnsi="黑体" w:eastAsia="仿宋_GB2312"/>
          <w:sz w:val="32"/>
          <w:szCs w:val="32"/>
          <w:u w:val="none"/>
          <w:lang w:eastAsia="zh-CN"/>
        </w:rPr>
        <w:t>预算拨款</w:t>
      </w:r>
      <w:r>
        <w:rPr>
          <w:rFonts w:hint="eastAsia" w:ascii="仿宋_GB2312" w:hAnsi="黑体" w:eastAsia="仿宋_GB2312"/>
          <w:sz w:val="32"/>
          <w:szCs w:val="32"/>
          <w:u w:val="none"/>
        </w:rPr>
        <w:t>收入</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highlight w:val="none"/>
          <w:u w:val="none"/>
        </w:rPr>
        <w:t>%；</w:t>
      </w:r>
      <w:r>
        <w:rPr>
          <w:rFonts w:hint="eastAsia" w:ascii="仿宋_GB2312" w:hAnsi="黑体" w:eastAsia="仿宋_GB2312"/>
          <w:sz w:val="32"/>
          <w:szCs w:val="32"/>
          <w:highlight w:val="none"/>
          <w:u w:val="none"/>
          <w:lang w:eastAsia="zh-CN"/>
        </w:rPr>
        <w:t>国有资本经营预算拨款收入</w:t>
      </w:r>
      <w:r>
        <w:rPr>
          <w:rFonts w:hint="eastAsia" w:ascii="仿宋_GB2312" w:hAnsi="黑体" w:eastAsia="仿宋_GB2312" w:cs="仿宋_GB2312"/>
          <w:sz w:val="32"/>
          <w:szCs w:val="32"/>
          <w:highlight w:val="none"/>
          <w:u w:val="none"/>
          <w:lang w:val="en-US" w:eastAsia="zh-CN"/>
        </w:rPr>
        <w:t>0</w:t>
      </w:r>
      <w:r>
        <w:rPr>
          <w:rFonts w:hint="eastAsia" w:ascii="仿宋_GB2312" w:hAnsi="黑体" w:eastAsia="仿宋_GB2312"/>
          <w:sz w:val="32"/>
          <w:szCs w:val="32"/>
          <w:highlight w:val="none"/>
          <w:u w:val="none"/>
        </w:rPr>
        <w:t>万元，占</w:t>
      </w:r>
      <w:r>
        <w:rPr>
          <w:rFonts w:hint="eastAsia" w:ascii="仿宋_GB2312" w:hAnsi="黑体" w:eastAsia="仿宋_GB2312" w:cs="仿宋_GB2312"/>
          <w:sz w:val="32"/>
          <w:szCs w:val="32"/>
          <w:highlight w:val="none"/>
          <w:u w:val="none"/>
          <w:lang w:val="en-US" w:eastAsia="zh-CN"/>
        </w:rPr>
        <w:t>0</w:t>
      </w:r>
      <w:r>
        <w:rPr>
          <w:rFonts w:hint="eastAsia" w:ascii="仿宋_GB2312" w:hAnsi="黑体" w:eastAsia="仿宋_GB2312"/>
          <w:sz w:val="32"/>
          <w:szCs w:val="32"/>
          <w:highlight w:val="none"/>
          <w:u w:val="none"/>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64.83</w:t>
      </w:r>
      <w:r>
        <w:rPr>
          <w:rFonts w:hint="eastAsia" w:ascii="仿宋_GB2312" w:hAnsi="黑体" w:eastAsia="仿宋_GB2312"/>
          <w:sz w:val="32"/>
          <w:szCs w:val="32"/>
          <w:u w:val="none"/>
        </w:rPr>
        <w:t>万元，主要是公用经费、其他公用支出等方面</w:t>
      </w:r>
      <w:r>
        <w:rPr>
          <w:rFonts w:hint="eastAsia" w:ascii="仿宋_GB2312" w:hAnsi="黑体" w:eastAsia="仿宋_GB2312"/>
          <w:sz w:val="32"/>
          <w:szCs w:val="32"/>
          <w:u w:val="none"/>
          <w:lang w:val="en-US" w:eastAsia="zh-CN"/>
        </w:rPr>
        <w:t>增加</w:t>
      </w:r>
      <w:r>
        <w:rPr>
          <w:rFonts w:hint="eastAsia" w:ascii="仿宋_GB2312" w:hAnsi="黑体" w:eastAsia="仿宋_GB2312"/>
          <w:sz w:val="32"/>
          <w:szCs w:val="32"/>
          <w:u w:val="none"/>
        </w:rPr>
        <w:t>了</w:t>
      </w:r>
      <w:r>
        <w:rPr>
          <w:rFonts w:hint="eastAsia" w:ascii="仿宋_GB2312" w:hAnsi="黑体" w:eastAsia="仿宋_GB2312"/>
          <w:color w:val="auto"/>
          <w:sz w:val="32"/>
          <w:szCs w:val="32"/>
          <w:highlight w:val="none"/>
          <w:u w:val="none"/>
        </w:rPr>
        <w:t>。</w:t>
      </w:r>
    </w:p>
    <w:p w14:paraId="7ED5A94E">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九</w:t>
      </w:r>
      <w:r>
        <w:rPr>
          <w:rFonts w:hint="eastAsia" w:ascii="黑体" w:hAnsi="黑体" w:eastAsia="黑体" w:cs="Times New Roman"/>
          <w:sz w:val="32"/>
          <w:u w:val="none"/>
          <w:shd w:val="clear" w:color="auto" w:fill="FFFFFF"/>
        </w:rPr>
        <w:t>、支出预算情况说明</w:t>
      </w:r>
    </w:p>
    <w:p w14:paraId="71DEEB62">
      <w:pPr>
        <w:spacing w:line="560" w:lineRule="exact"/>
        <w:ind w:firstLine="640" w:firstLineChars="200"/>
        <w:rPr>
          <w:rFonts w:hint="eastAsia" w:ascii="仿宋_GB2312" w:hAnsi="黑体" w:eastAsia="仿宋_GB2312"/>
          <w:color w:val="auto"/>
          <w:sz w:val="32"/>
          <w:szCs w:val="32"/>
          <w:highlight w:val="none"/>
          <w:u w:val="none"/>
        </w:rPr>
      </w:pPr>
      <w:r>
        <w:rPr>
          <w:rFonts w:hint="eastAsia" w:ascii="仿宋_GB2312" w:hAnsi="黑体" w:eastAsia="仿宋_GB2312" w:cs="仿宋_GB2312"/>
          <w:sz w:val="32"/>
          <w:szCs w:val="32"/>
          <w:u w:val="none"/>
          <w:lang w:val="en-US" w:eastAsia="zh-CN"/>
        </w:rPr>
        <w:t>儋州市松涛中学2026</w:t>
      </w:r>
      <w:r>
        <w:rPr>
          <w:rFonts w:hint="eastAsia" w:ascii="仿宋_GB2312" w:hAnsi="黑体" w:eastAsia="仿宋_GB2312"/>
          <w:sz w:val="32"/>
          <w:szCs w:val="32"/>
          <w:u w:val="none"/>
        </w:rPr>
        <w:t>年支出预算</w:t>
      </w:r>
      <w:r>
        <w:rPr>
          <w:rFonts w:hint="eastAsia" w:ascii="仿宋_GB2312" w:hAnsi="黑体" w:eastAsia="仿宋_GB2312" w:cs="仿宋_GB2312"/>
          <w:sz w:val="32"/>
          <w:szCs w:val="32"/>
          <w:u w:val="none"/>
        </w:rPr>
        <w:t>2254.56</w:t>
      </w:r>
      <w:r>
        <w:rPr>
          <w:rFonts w:hint="eastAsia" w:ascii="仿宋_GB2312" w:hAnsi="黑体" w:eastAsia="仿宋_GB2312"/>
          <w:sz w:val="32"/>
          <w:szCs w:val="32"/>
          <w:u w:val="none"/>
        </w:rPr>
        <w:t>万元，其中：基本支出</w:t>
      </w:r>
      <w:r>
        <w:rPr>
          <w:rFonts w:hint="eastAsia" w:ascii="仿宋_GB2312" w:hAnsi="黑体" w:eastAsia="仿宋_GB2312" w:cs="仿宋_GB2312"/>
          <w:sz w:val="32"/>
          <w:szCs w:val="32"/>
          <w:u w:val="none"/>
        </w:rPr>
        <w:t>2189.62</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97.12</w:t>
      </w:r>
      <w:r>
        <w:rPr>
          <w:rFonts w:hint="eastAsia" w:ascii="仿宋_GB2312" w:hAnsi="黑体" w:eastAsia="仿宋_GB2312"/>
          <w:sz w:val="32"/>
          <w:szCs w:val="32"/>
          <w:u w:val="none"/>
        </w:rPr>
        <w:t>%；项目支出</w:t>
      </w:r>
      <w:r>
        <w:rPr>
          <w:rFonts w:hint="eastAsia" w:ascii="仿宋_GB2312" w:hAnsi="黑体" w:eastAsia="仿宋_GB2312" w:cs="仿宋_GB2312"/>
          <w:sz w:val="32"/>
          <w:szCs w:val="32"/>
          <w:u w:val="none"/>
        </w:rPr>
        <w:t>64.94</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2.88</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64.83</w:t>
      </w:r>
      <w:r>
        <w:rPr>
          <w:rFonts w:hint="eastAsia" w:ascii="仿宋_GB2312" w:hAnsi="黑体" w:eastAsia="仿宋_GB2312"/>
          <w:sz w:val="32"/>
          <w:szCs w:val="32"/>
          <w:u w:val="none"/>
        </w:rPr>
        <w:t>万元，主要是公用经费、其他公用支出等方面</w:t>
      </w:r>
      <w:r>
        <w:rPr>
          <w:rFonts w:hint="eastAsia" w:ascii="仿宋_GB2312" w:hAnsi="黑体" w:eastAsia="仿宋_GB2312"/>
          <w:sz w:val="32"/>
          <w:szCs w:val="32"/>
          <w:u w:val="none"/>
          <w:lang w:val="en-US" w:eastAsia="zh-CN"/>
        </w:rPr>
        <w:t>增加</w:t>
      </w:r>
      <w:r>
        <w:rPr>
          <w:rFonts w:hint="eastAsia" w:ascii="仿宋_GB2312" w:hAnsi="黑体" w:eastAsia="仿宋_GB2312"/>
          <w:sz w:val="32"/>
          <w:szCs w:val="32"/>
          <w:u w:val="none"/>
        </w:rPr>
        <w:t>了</w:t>
      </w:r>
      <w:r>
        <w:rPr>
          <w:rFonts w:hint="eastAsia" w:ascii="仿宋_GB2312" w:hAnsi="黑体" w:eastAsia="仿宋_GB2312"/>
          <w:color w:val="auto"/>
          <w:sz w:val="32"/>
          <w:szCs w:val="32"/>
          <w:highlight w:val="none"/>
          <w:u w:val="none"/>
        </w:rPr>
        <w:t>。</w:t>
      </w:r>
    </w:p>
    <w:p w14:paraId="41491554">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十</w:t>
      </w:r>
      <w:r>
        <w:rPr>
          <w:rFonts w:hint="eastAsia" w:ascii="黑体" w:hAnsi="黑体" w:eastAsia="黑体" w:cs="Times New Roman"/>
          <w:sz w:val="32"/>
          <w:u w:val="none"/>
          <w:shd w:val="clear" w:color="auto" w:fill="FFFFFF"/>
        </w:rPr>
        <w:t>、其他重要事项的情况说明</w:t>
      </w:r>
    </w:p>
    <w:p w14:paraId="193DA678">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（一）机关运行经费</w:t>
      </w:r>
      <w:r>
        <w:rPr>
          <w:rFonts w:hint="eastAsia" w:ascii="楷体" w:hAnsi="楷体" w:eastAsia="楷体"/>
          <w:sz w:val="32"/>
          <w:szCs w:val="32"/>
          <w:u w:val="none"/>
          <w:lang w:val="en-US" w:eastAsia="zh-CN"/>
        </w:rPr>
        <w:t>（</w:t>
      </w:r>
      <w:r>
        <w:rPr>
          <w:rFonts w:hint="eastAsia" w:ascii="楷体" w:hAnsi="楷体" w:eastAsia="楷体"/>
          <w:sz w:val="32"/>
          <w:szCs w:val="32"/>
          <w:u w:val="none"/>
        </w:rPr>
        <w:t>行政单位</w:t>
      </w:r>
      <w:r>
        <w:rPr>
          <w:rFonts w:hint="eastAsia" w:ascii="楷体" w:hAnsi="楷体" w:eastAsia="楷体"/>
          <w:sz w:val="32"/>
          <w:szCs w:val="32"/>
          <w:u w:val="none"/>
          <w:lang w:eastAsia="zh-CN"/>
        </w:rPr>
        <w:t>、</w:t>
      </w:r>
      <w:r>
        <w:rPr>
          <w:rFonts w:hint="eastAsia" w:ascii="楷体" w:hAnsi="楷体" w:eastAsia="楷体"/>
          <w:sz w:val="32"/>
          <w:szCs w:val="32"/>
          <w:u w:val="none"/>
        </w:rPr>
        <w:t>参照公务员法管理的事业单位</w:t>
      </w:r>
      <w:r>
        <w:rPr>
          <w:rFonts w:hint="eastAsia" w:ascii="楷体" w:hAnsi="楷体" w:eastAsia="楷体"/>
          <w:sz w:val="32"/>
          <w:szCs w:val="32"/>
          <w:u w:val="none"/>
          <w:lang w:eastAsia="zh-CN"/>
        </w:rPr>
        <w:t>需说明，其他单位不需要说明</w:t>
      </w:r>
      <w:r>
        <w:rPr>
          <w:rFonts w:hint="eastAsia" w:ascii="楷体" w:hAnsi="楷体" w:eastAsia="楷体"/>
          <w:sz w:val="32"/>
          <w:szCs w:val="32"/>
          <w:u w:val="none"/>
          <w:lang w:val="en-US" w:eastAsia="zh-CN"/>
        </w:rPr>
        <w:t>）</w:t>
      </w:r>
    </w:p>
    <w:p w14:paraId="6CE9C07A">
      <w:pPr>
        <w:spacing w:line="560" w:lineRule="exact"/>
        <w:ind w:firstLine="640" w:firstLineChars="200"/>
        <w:rPr>
          <w:rFonts w:hint="eastAsia" w:ascii="仿宋_GB2312" w:hAnsi="黑体" w:eastAsia="仿宋_GB2312" w:cs="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cs="仿宋_GB2312"/>
          <w:sz w:val="32"/>
          <w:szCs w:val="32"/>
          <w:u w:val="none"/>
          <w:lang w:val="en-US" w:eastAsia="zh-CN"/>
        </w:rPr>
        <w:t>儋州市松涛中学</w:t>
      </w:r>
      <w:r>
        <w:rPr>
          <w:rFonts w:hint="eastAsia" w:ascii="仿宋_GB2312" w:hAnsi="黑体" w:eastAsia="仿宋_GB2312" w:cs="仿宋_GB2312"/>
          <w:sz w:val="32"/>
          <w:szCs w:val="32"/>
          <w:u w:val="none"/>
        </w:rPr>
        <w:t>的教育（类）支出1541.7万元；社会保障和就业（类）支出292.65万元；卫生健康（类）支出260.21万元；住房保障（类）支出160.01万元。</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64.83</w:t>
      </w:r>
      <w:r>
        <w:rPr>
          <w:rFonts w:hint="eastAsia" w:ascii="仿宋_GB2312" w:hAnsi="黑体" w:eastAsia="仿宋_GB2312"/>
          <w:sz w:val="32"/>
          <w:szCs w:val="32"/>
          <w:u w:val="none"/>
        </w:rPr>
        <w:t>万元，主要是公用经费、其他公用支出等方面</w:t>
      </w:r>
      <w:r>
        <w:rPr>
          <w:rFonts w:hint="eastAsia" w:ascii="仿宋_GB2312" w:hAnsi="黑体" w:eastAsia="仿宋_GB2312"/>
          <w:sz w:val="32"/>
          <w:szCs w:val="32"/>
          <w:u w:val="none"/>
          <w:lang w:val="en-US" w:eastAsia="zh-CN"/>
        </w:rPr>
        <w:t>增加</w:t>
      </w:r>
      <w:r>
        <w:rPr>
          <w:rFonts w:hint="eastAsia" w:ascii="仿宋_GB2312" w:hAnsi="黑体" w:eastAsia="仿宋_GB2312"/>
          <w:sz w:val="32"/>
          <w:szCs w:val="32"/>
          <w:u w:val="none"/>
        </w:rPr>
        <w:t>了</w:t>
      </w:r>
      <w:r>
        <w:rPr>
          <w:rFonts w:hint="eastAsia" w:ascii="仿宋_GB2312" w:hAnsi="黑体" w:eastAsia="仿宋_GB2312"/>
          <w:color w:val="auto"/>
          <w:sz w:val="32"/>
          <w:szCs w:val="32"/>
          <w:highlight w:val="none"/>
          <w:u w:val="none"/>
        </w:rPr>
        <w:t>。</w:t>
      </w:r>
    </w:p>
    <w:p w14:paraId="6031CBC1">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（二）政府采购情况</w:t>
      </w:r>
    </w:p>
    <w:p w14:paraId="520DBECB">
      <w:pPr>
        <w:spacing w:line="560" w:lineRule="exact"/>
        <w:ind w:firstLine="640"/>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cs="仿宋_GB2312"/>
          <w:sz w:val="32"/>
          <w:szCs w:val="32"/>
          <w:u w:val="none"/>
          <w:lang w:val="en-US" w:eastAsia="zh-CN"/>
        </w:rPr>
        <w:t>儋州市松涛中学</w:t>
      </w:r>
      <w:r>
        <w:rPr>
          <w:rFonts w:hint="eastAsia" w:ascii="仿宋_GB2312" w:hAnsi="黑体" w:eastAsia="仿宋_GB2312" w:cs="仿宋_GB2312"/>
          <w:sz w:val="32"/>
          <w:szCs w:val="32"/>
          <w:u w:val="none"/>
        </w:rPr>
        <w:t>政府采购预算总额</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万元，其中：政府采购货物预算</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万元，政府采购工程预算</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万元，政府采购服务预算</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p>
    <w:p w14:paraId="59EFF135">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（三）国有资产占有使用情况</w:t>
      </w:r>
    </w:p>
    <w:p w14:paraId="7AD25BC5">
      <w:pPr>
        <w:spacing w:line="560" w:lineRule="exact"/>
        <w:ind w:firstLine="640" w:firstLineChars="200"/>
        <w:rPr>
          <w:rFonts w:ascii="仿宋_GB2312" w:hAnsi="黑体" w:eastAsia="仿宋_GB2312" w:cs="仿宋_GB2312"/>
          <w:sz w:val="32"/>
          <w:szCs w:val="32"/>
          <w:u w:val="none"/>
        </w:rPr>
      </w:pPr>
      <w:r>
        <w:rPr>
          <w:rFonts w:hint="eastAsia" w:ascii="仿宋_GB2312" w:hAnsi="黑体" w:eastAsia="仿宋_GB2312" w:cs="仿宋_GB2312"/>
          <w:sz w:val="32"/>
          <w:szCs w:val="32"/>
          <w:highlight w:val="none"/>
          <w:u w:val="none"/>
        </w:rPr>
        <w:t>截至</w:t>
      </w:r>
      <w:r>
        <w:rPr>
          <w:rFonts w:hint="eastAsia" w:ascii="仿宋_GB2312" w:hAnsi="黑体" w:eastAsia="仿宋_GB2312" w:cs="仿宋_GB2312"/>
          <w:sz w:val="32"/>
          <w:szCs w:val="32"/>
          <w:highlight w:val="none"/>
          <w:u w:val="none"/>
          <w:lang w:val="en-US" w:eastAsia="zh-CN"/>
        </w:rPr>
        <w:t>2025</w:t>
      </w:r>
      <w:r>
        <w:rPr>
          <w:rFonts w:hint="eastAsia" w:ascii="仿宋_GB2312" w:hAnsi="黑体" w:eastAsia="仿宋_GB2312"/>
          <w:sz w:val="32"/>
          <w:szCs w:val="32"/>
          <w:highlight w:val="none"/>
          <w:u w:val="none"/>
        </w:rPr>
        <w:t>年12月31日，</w:t>
      </w:r>
      <w:r>
        <w:rPr>
          <w:rFonts w:hint="eastAsia" w:ascii="仿宋_GB2312" w:hAnsi="黑体" w:eastAsia="仿宋_GB2312" w:cs="仿宋_GB2312"/>
          <w:sz w:val="32"/>
          <w:szCs w:val="32"/>
          <w:u w:val="none"/>
          <w:lang w:val="en-US" w:eastAsia="zh-CN"/>
        </w:rPr>
        <w:t>儋州市松涛中学</w:t>
      </w:r>
      <w:r>
        <w:rPr>
          <w:rFonts w:hint="eastAsia" w:ascii="仿宋_GB2312" w:hAnsi="黑体" w:eastAsia="仿宋_GB2312" w:cs="仿宋_GB2312"/>
          <w:sz w:val="32"/>
          <w:szCs w:val="32"/>
          <w:u w:val="none"/>
        </w:rPr>
        <w:t>本级及下属各预算单位共有车辆</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辆，其中，领导干部用车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辆，机要通信应急用车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辆、一般执法执勤用车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辆、特种专业技术用车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辆、其他用车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辆。单位价值100万元以上设备</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台（套）。</w:t>
      </w:r>
    </w:p>
    <w:p w14:paraId="64321672">
      <w:pPr>
        <w:widowControl/>
        <w:spacing w:line="560" w:lineRule="exact"/>
        <w:ind w:firstLine="640" w:firstLineChars="200"/>
        <w:jc w:val="left"/>
        <w:rPr>
          <w:rFonts w:ascii="楷体" w:hAnsi="楷体" w:eastAsia="楷体"/>
          <w:sz w:val="32"/>
          <w:szCs w:val="32"/>
          <w:u w:val="none"/>
        </w:rPr>
      </w:pPr>
      <w:r>
        <w:rPr>
          <w:rFonts w:hint="eastAsia" w:ascii="楷体" w:hAnsi="楷体" w:eastAsia="楷体"/>
          <w:sz w:val="32"/>
          <w:szCs w:val="32"/>
          <w:u w:val="none"/>
        </w:rPr>
        <w:t>（四）</w:t>
      </w:r>
      <w:r>
        <w:rPr>
          <w:rFonts w:hint="eastAsia" w:ascii="楷体" w:hAnsi="楷体" w:eastAsia="楷体" w:cs="黑体"/>
          <w:i w:val="0"/>
          <w:caps w:val="0"/>
          <w:spacing w:val="0"/>
          <w:kern w:val="2"/>
          <w:sz w:val="32"/>
          <w:szCs w:val="32"/>
          <w:lang w:val="en-US" w:eastAsia="zh-CN" w:bidi="ar"/>
        </w:rPr>
        <w:t>绩效目标设置及重点项目绩效目标说明</w:t>
      </w:r>
    </w:p>
    <w:p w14:paraId="0DF8F10F">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cs="仿宋_GB2312"/>
          <w:sz w:val="32"/>
          <w:szCs w:val="32"/>
          <w:u w:val="none"/>
          <w:lang w:val="en-US" w:eastAsia="zh-CN"/>
        </w:rPr>
        <w:t>儋州市松涛中学20</w:t>
      </w:r>
      <w:r>
        <w:rPr>
          <w:rFonts w:hint="eastAsia" w:ascii="仿宋_GB2312" w:hAnsi="黑体" w:eastAsia="仿宋_GB2312" w:cs="仿宋_GB2312"/>
          <w:sz w:val="32"/>
          <w:szCs w:val="32"/>
          <w:u w:val="none"/>
        </w:rPr>
        <w:t>个项目实行绩效目标管理，涉及一般公共预算2,254.56</w:t>
      </w:r>
      <w:r>
        <w:rPr>
          <w:rFonts w:hint="eastAsia" w:ascii="仿宋_GB2312" w:hAnsi="黑体" w:eastAsia="仿宋_GB2312"/>
          <w:sz w:val="32"/>
          <w:szCs w:val="32"/>
          <w:u w:val="none"/>
        </w:rPr>
        <w:t>万元。</w:t>
      </w:r>
    </w:p>
    <w:p w14:paraId="79ECD05E">
      <w:pPr>
        <w:spacing w:line="560" w:lineRule="exact"/>
        <w:ind w:firstLine="640" w:firstLineChars="200"/>
        <w:rPr>
          <w:rFonts w:hint="eastAsia" w:ascii="仿宋_GB2312" w:hAnsi="黑体" w:eastAsia="仿宋_GB2312"/>
          <w:sz w:val="32"/>
          <w:szCs w:val="32"/>
          <w:u w:val="none"/>
          <w:lang w:eastAsia="zh-CN"/>
        </w:rPr>
      </w:pPr>
      <w:r>
        <w:rPr>
          <w:rFonts w:hint="eastAsia" w:ascii="仿宋_GB2312" w:hAnsi="黑体" w:eastAsia="仿宋_GB2312"/>
          <w:sz w:val="32"/>
          <w:szCs w:val="32"/>
          <w:u w:val="none"/>
          <w:lang w:eastAsia="zh-CN"/>
        </w:rPr>
        <w:t>其中，重点项目预算绩效情况：</w:t>
      </w:r>
    </w:p>
    <w:p w14:paraId="5A786CBA">
      <w:pPr>
        <w:spacing w:line="560" w:lineRule="exact"/>
        <w:jc w:val="center"/>
        <w:rPr>
          <w:rFonts w:hint="eastAsia" w:ascii="黑体" w:hAnsi="黑体" w:eastAsia="黑体"/>
          <w:b w:val="0"/>
          <w:bCs/>
          <w:sz w:val="32"/>
          <w:szCs w:val="32"/>
          <w:u w:val="none"/>
          <w:lang w:eastAsia="zh-CN"/>
        </w:rPr>
      </w:pPr>
    </w:p>
    <w:p w14:paraId="050A828E">
      <w:pPr>
        <w:spacing w:line="560" w:lineRule="exact"/>
        <w:jc w:val="center"/>
        <w:rPr>
          <w:rFonts w:ascii="黑体" w:hAnsi="黑体" w:eastAsia="黑体"/>
          <w:b w:val="0"/>
          <w:bCs/>
          <w:sz w:val="32"/>
          <w:szCs w:val="32"/>
          <w:u w:val="none"/>
        </w:rPr>
      </w:pPr>
      <w:r>
        <w:rPr>
          <w:rFonts w:hint="eastAsia" w:ascii="黑体" w:hAnsi="黑体" w:eastAsia="黑体"/>
          <w:b w:val="0"/>
          <w:bCs/>
          <w:sz w:val="32"/>
          <w:szCs w:val="32"/>
          <w:u w:val="none"/>
        </w:rPr>
        <w:t>第四部分  名词解释</w:t>
      </w:r>
    </w:p>
    <w:p w14:paraId="219C1F5D">
      <w:pPr>
        <w:spacing w:line="560" w:lineRule="exact"/>
        <w:ind w:firstLine="640" w:firstLineChars="200"/>
        <w:jc w:val="left"/>
        <w:rPr>
          <w:rFonts w:ascii="仿宋_GB2312" w:eastAsia="仿宋_GB2312" w:cs="宋体"/>
          <w:bCs/>
          <w:color w:val="000000"/>
          <w:kern w:val="0"/>
          <w:sz w:val="32"/>
          <w:szCs w:val="32"/>
          <w:u w:val="none"/>
          <w:lang w:val="zh-CN"/>
        </w:rPr>
      </w:pPr>
    </w:p>
    <w:p w14:paraId="57A9AA4B">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一、财政拨款收入：指本级财政当年拨付的资金。</w:t>
      </w:r>
    </w:p>
    <w:p w14:paraId="428333F4">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二、一般公共预算拨款收入：指用于反映税收收入、专项收入、行政事业性收费收入、罚没收入、国有资源（资产）有偿使用收入、政府住房基金收入、捐赠收入等财政收入。</w:t>
      </w:r>
    </w:p>
    <w:p w14:paraId="4B4110AB">
      <w:pPr>
        <w:spacing w:line="560" w:lineRule="exact"/>
        <w:ind w:firstLine="640" w:firstLineChars="200"/>
        <w:jc w:val="left"/>
        <w:rPr>
          <w:rFonts w:hint="eastAsia" w:ascii="仿宋_GB2312" w:hAnsi="宋体" w:eastAsia="仿宋_GB2312" w:cs="宋体"/>
          <w:color w:val="000000"/>
          <w:kern w:val="0"/>
          <w:sz w:val="32"/>
          <w:szCs w:val="30"/>
          <w:u w:val="none"/>
          <w:lang w:eastAsia="zh-CN"/>
        </w:rPr>
      </w:pPr>
      <w:r>
        <w:rPr>
          <w:rFonts w:hint="eastAsia" w:ascii="仿宋_GB2312" w:hAnsi="宋体" w:eastAsia="仿宋_GB2312" w:cs="宋体"/>
          <w:color w:val="000000"/>
          <w:kern w:val="0"/>
          <w:sz w:val="32"/>
          <w:szCs w:val="30"/>
          <w:u w:val="none"/>
        </w:rPr>
        <w:t>三、政府性基金预算拨款收入：指是用于反映政府为支持某项事业发展或特定基础设施建设，依法依规向公民、法人和其他组织征收的以及出让土地、发行彩票等方式取得的具有专门用途的资金</w:t>
      </w:r>
      <w:r>
        <w:rPr>
          <w:rFonts w:hint="eastAsia" w:ascii="仿宋_GB2312" w:hAnsi="宋体" w:eastAsia="仿宋_GB2312" w:cs="宋体"/>
          <w:color w:val="000000"/>
          <w:kern w:val="0"/>
          <w:sz w:val="32"/>
          <w:szCs w:val="30"/>
          <w:u w:val="none"/>
          <w:lang w:eastAsia="zh-CN"/>
        </w:rPr>
        <w:t>。</w:t>
      </w:r>
    </w:p>
    <w:p w14:paraId="44B4CB99">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 xml:space="preserve">四、事业收入：指用于反映事业单位开展专业业务活动及辅助活动所取得的收入。 </w:t>
      </w:r>
    </w:p>
    <w:p w14:paraId="30A2BCF6">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五、事业单位经营收入：指用于反映事业单位在专业活动及辅助活动之外开展非独立核算经营活动取得的收入。</w:t>
      </w:r>
    </w:p>
    <w:p w14:paraId="2E74E16C">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六、其他收入：指除上述“财政拨款收入”“事业收入”“经营收入”等以外的收入。</w:t>
      </w:r>
    </w:p>
    <w:p w14:paraId="25D5A34E">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七、上年结转：指以前年度尚未完成、结转到本年按有关规定继续使用的资金。</w:t>
      </w:r>
    </w:p>
    <w:p w14:paraId="0634D050">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八、基本支出：指行政事业单位用于为保障其机构正常运转、完成日常工作任务而发生的人员支出和公用支出。</w:t>
      </w:r>
    </w:p>
    <w:p w14:paraId="24FA422F">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九、工资福利支出：反映单位开支的在职职工和编制外长期聘用人员的各类劳动报酬，以及为上述人员缴纳的各项社会保险费等。</w:t>
      </w:r>
    </w:p>
    <w:p w14:paraId="4845FBCF">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十、对个人和家庭的补助支出：反映政府用于对个人和家庭的补助支出，包括离休费、退休费、退职（役）费、抚恤金、生活补助、救济费、医疗费补助、助学金、独生子女奖励金、其他等。</w:t>
      </w:r>
    </w:p>
    <w:p w14:paraId="3591C859">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14:paraId="2DD1DA6D">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十二、项目支出：指各部门、各单位为完成其特定的工作任务和事业发展目标所发生的支出。</w:t>
      </w:r>
    </w:p>
    <w:p w14:paraId="40AC3163">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w:t>
      </w:r>
      <w:r>
        <w:rPr>
          <w:rFonts w:hint="eastAsia" w:ascii="仿宋_GB2312" w:hAnsi="宋体" w:eastAsia="仿宋_GB2312" w:cs="宋体"/>
          <w:color w:val="000000"/>
          <w:kern w:val="0"/>
          <w:sz w:val="32"/>
          <w:szCs w:val="30"/>
          <w:u w:val="none"/>
          <w:lang w:eastAsia="zh-CN"/>
        </w:rPr>
        <w:t>、</w:t>
      </w:r>
      <w:r>
        <w:rPr>
          <w:rFonts w:hint="eastAsia" w:ascii="仿宋_GB2312" w:hAnsi="宋体" w:eastAsia="仿宋_GB2312" w:cs="宋体"/>
          <w:color w:val="000000"/>
          <w:kern w:val="0"/>
          <w:sz w:val="32"/>
          <w:szCs w:val="30"/>
          <w:u w:val="none"/>
          <w:lang w:val="en-US" w:eastAsia="zh-CN"/>
        </w:rPr>
        <w:t>1个月及以上租车费用</w:t>
      </w:r>
      <w:r>
        <w:rPr>
          <w:rFonts w:hint="eastAsia" w:ascii="仿宋_GB2312" w:hAnsi="宋体" w:eastAsia="仿宋_GB2312" w:cs="宋体"/>
          <w:color w:val="000000"/>
          <w:kern w:val="0"/>
          <w:sz w:val="32"/>
          <w:szCs w:val="30"/>
          <w:u w:val="none"/>
        </w:rPr>
        <w:t>等支出；公务接待费指单位按规定开支的各类公务接待（含外宾接待）支出。</w:t>
      </w:r>
    </w:p>
    <w:p w14:paraId="1A343B2D">
      <w:pPr>
        <w:spacing w:line="560" w:lineRule="exact"/>
        <w:ind w:firstLine="640" w:firstLineChars="200"/>
        <w:jc w:val="left"/>
        <w:rPr>
          <w:rFonts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14:paraId="2537726C">
      <w:pPr>
        <w:spacing w:line="560" w:lineRule="exact"/>
        <w:ind w:firstLine="0" w:firstLineChars="0"/>
        <w:jc w:val="left"/>
        <w:rPr>
          <w:rFonts w:ascii="仿宋_GB2312" w:hAnsi="黑体" w:eastAsia="仿宋_GB2312" w:cs="仿宋_GB2312"/>
          <w:sz w:val="32"/>
          <w:szCs w:val="32"/>
          <w:u w:val="none"/>
        </w:rPr>
      </w:pPr>
    </w:p>
    <w:p w14:paraId="20B21EBF"/>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panose1 w:val="02000000000000000000"/>
    <w:charset w:val="86"/>
    <w:family w:val="auto"/>
    <w:pitch w:val="default"/>
    <w:sig w:usb0="A00002BF" w:usb1="38CF7CFA" w:usb2="00082016" w:usb3="00000000" w:csb0="00040001" w:csb1="00000000"/>
  </w:font>
  <w:font w:name="方正仿宋_GBK">
    <w:panose1 w:val="02000000000000000000"/>
    <w:charset w:val="86"/>
    <w:family w:val="auto"/>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DEEC51"/>
    <w:multiLevelType w:val="singleLevel"/>
    <w:tmpl w:val="DBDEEC51"/>
    <w:lvl w:ilvl="0" w:tentative="0">
      <w:start w:val="6"/>
      <w:numFmt w:val="chineseCounting"/>
      <w:suff w:val="nothing"/>
      <w:lvlText w:val="%1、"/>
      <w:lvlJc w:val="left"/>
      <w:rPr>
        <w:rFonts w:hint="eastAsia"/>
      </w:rPr>
    </w:lvl>
  </w:abstractNum>
  <w:abstractNum w:abstractNumId="1">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7339C1"/>
    <w:rsid w:val="0C7339C1"/>
    <w:rsid w:val="0F254C00"/>
    <w:rsid w:val="18E625F0"/>
    <w:rsid w:val="4D3F090D"/>
    <w:rsid w:val="7BF732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海南分公司</Company>
  <Pages>12</Pages>
  <Words>0</Words>
  <Characters>0</Characters>
  <Lines>0</Lines>
  <Paragraphs>0</Paragraphs>
  <TotalTime>13</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2026-02-26T02:20:00Z</dcterms:created>
  <dc:creator>HP</dc:creator>
  <cp:lastModifiedBy>HP</cp:lastModifiedBy>
  <dcterms:modified xsi:type="dcterms:W3CDTF">2026-02-26T03:40:34Z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5CC747AA81BE496D9D469DC31C8DD5C1_11</vt:lpwstr>
  </property>
</Properties>
</file>