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黑体" w:hAnsi="黑体" w:eastAsia="黑体" w:cs="黑体"/>
          <w:sz w:val="52"/>
          <w:szCs w:val="52"/>
          <w:lang w:eastAsia="zh-CN"/>
        </w:rPr>
      </w:pPr>
      <w:r>
        <w:rPr>
          <w:rFonts w:hint="eastAsia" w:ascii="黑体" w:hAnsi="黑体" w:eastAsia="黑体" w:cs="黑体"/>
          <w:sz w:val="52"/>
          <w:szCs w:val="52"/>
          <w:lang w:val="en-US" w:eastAsia="zh-CN"/>
        </w:rPr>
        <w:t>2026</w:t>
      </w:r>
      <w:r>
        <w:rPr>
          <w:rFonts w:hint="eastAsia" w:ascii="黑体" w:hAnsi="黑体" w:eastAsia="黑体" w:cs="黑体"/>
          <w:sz w:val="52"/>
          <w:szCs w:val="52"/>
        </w:rPr>
        <w:t>年</w:t>
      </w:r>
      <w:r>
        <w:rPr>
          <w:rFonts w:hint="eastAsia" w:ascii="黑体" w:hAnsi="黑体" w:eastAsia="黑体" w:cs="黑体"/>
          <w:sz w:val="52"/>
          <w:szCs w:val="52"/>
          <w:lang w:eastAsia="zh-CN"/>
        </w:rPr>
        <w:t>儋州市白马井中学</w:t>
      </w:r>
      <w:r>
        <w:rPr>
          <w:rFonts w:hint="eastAsia" w:ascii="黑体" w:hAnsi="黑体" w:eastAsia="黑体" w:cs="黑体"/>
          <w:sz w:val="52"/>
          <w:szCs w:val="52"/>
        </w:rPr>
        <w:t>预算</w:t>
      </w:r>
      <w:r>
        <w:rPr>
          <w:rFonts w:hint="eastAsia" w:ascii="黑体" w:hAnsi="黑体" w:eastAsia="黑体" w:cs="黑体"/>
          <w:sz w:val="52"/>
          <w:szCs w:val="52"/>
          <w:lang w:eastAsia="zh-CN"/>
        </w:rPr>
        <w:t>公开</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hint="eastAsia" w:ascii="黑体" w:hAnsi="黑体" w:eastAsia="黑体"/>
          <w:sz w:val="52"/>
          <w:szCs w:val="52"/>
        </w:rPr>
      </w:pPr>
      <w:r>
        <w:rPr>
          <w:rFonts w:hint="eastAsia" w:ascii="黑体" w:hAnsi="黑体" w:eastAsia="黑体"/>
          <w:sz w:val="52"/>
          <w:szCs w:val="52"/>
        </w:rPr>
        <w:t>目录</w:t>
      </w:r>
    </w:p>
    <w:p>
      <w:pPr>
        <w:jc w:val="center"/>
        <w:rPr>
          <w:rFonts w:hint="eastAsia" w:ascii="黑体" w:hAnsi="黑体" w:eastAsia="黑体"/>
          <w:sz w:val="52"/>
          <w:szCs w:val="52"/>
          <w:lang w:eastAsia="zh-CN"/>
        </w:rPr>
      </w:pP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 xml:space="preserve"> </w:t>
      </w:r>
      <w:r>
        <w:rPr>
          <w:rFonts w:hint="eastAsia" w:ascii="黑体" w:hAnsi="黑体" w:eastAsia="黑体" w:cs="黑体"/>
          <w:sz w:val="32"/>
          <w:szCs w:val="32"/>
          <w:lang w:eastAsia="zh-CN"/>
        </w:rPr>
        <w:t>儋州市</w:t>
      </w:r>
      <w:r>
        <w:rPr>
          <w:rFonts w:hint="eastAsia" w:ascii="黑体" w:hAnsi="黑体" w:eastAsia="黑体" w:cs="黑体"/>
          <w:b/>
          <w:bCs/>
          <w:sz w:val="32"/>
          <w:szCs w:val="32"/>
          <w:lang w:eastAsia="zh-CN"/>
        </w:rPr>
        <w:t>白马井中学</w:t>
      </w:r>
      <w:r>
        <w:rPr>
          <w:rFonts w:hint="eastAsia" w:ascii="黑体" w:hAnsi="黑体" w:eastAsia="黑体"/>
          <w:b/>
          <w:bCs/>
          <w:sz w:val="32"/>
          <w:szCs w:val="32"/>
        </w:rPr>
        <w:t>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7"/>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儋州市</w:t>
      </w:r>
      <w:r>
        <w:rPr>
          <w:rFonts w:hint="eastAsia" w:ascii="黑体" w:hAnsi="黑体" w:eastAsia="黑体" w:cs="黑体"/>
          <w:b/>
          <w:bCs/>
          <w:sz w:val="32"/>
          <w:szCs w:val="32"/>
          <w:lang w:eastAsia="zh-CN"/>
        </w:rPr>
        <w:t>白马井中学</w:t>
      </w:r>
      <w:r>
        <w:rPr>
          <w:rFonts w:hint="eastAsia" w:ascii="黑体" w:hAnsi="黑体" w:eastAsia="黑体"/>
          <w:sz w:val="32"/>
          <w:szCs w:val="32"/>
        </w:rPr>
        <w:t>预算表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spacing w:line="240" w:lineRule="auto"/>
        <w:ind w:firstLineChars="0"/>
        <w:jc w:val="left"/>
        <w:rPr>
          <w:rFonts w:ascii="仿宋_GB2312" w:hAnsi="仿宋_GB2312" w:eastAsia="仿宋_GB2312" w:cs="仿宋_GB2312"/>
          <w:sz w:val="32"/>
          <w:szCs w:val="32"/>
        </w:rPr>
      </w:pPr>
      <w:r>
        <w:rPr>
          <w:rFonts w:hint="eastAsia" w:ascii="仿宋_GB2312" w:hAnsi="仿宋_GB2312" w:eastAsia="仿宋_GB2312" w:cs="仿宋_GB2312"/>
          <w:sz w:val="32"/>
          <w:szCs w:val="32"/>
          <w:u w:val="none"/>
          <w:lang w:eastAsia="zh-CN"/>
        </w:rPr>
        <w:t>国有资本经营预算支出表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儋州市</w:t>
      </w:r>
      <w:r>
        <w:rPr>
          <w:rFonts w:hint="eastAsia" w:ascii="黑体" w:hAnsi="黑体" w:eastAsia="黑体" w:cs="黑体"/>
          <w:b/>
          <w:bCs/>
          <w:sz w:val="32"/>
          <w:szCs w:val="32"/>
          <w:lang w:eastAsia="zh-CN"/>
        </w:rPr>
        <w:t>白马井中学</w:t>
      </w:r>
      <w:r>
        <w:rPr>
          <w:rFonts w:hint="eastAsia" w:ascii="黑体" w:hAnsi="黑体" w:eastAsia="黑体"/>
          <w:sz w:val="32"/>
          <w:szCs w:val="32"/>
        </w:rPr>
        <w:t>预算情况说明</w:t>
      </w:r>
    </w:p>
    <w:p>
      <w:pPr>
        <w:pStyle w:val="7"/>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名词解释</w:t>
      </w:r>
    </w:p>
    <w:p>
      <w:pPr>
        <w:pStyle w:val="7"/>
        <w:numPr>
          <w:ilvl w:val="0"/>
          <w:numId w:val="0"/>
        </w:numPr>
        <w:ind w:leftChars="0"/>
        <w:jc w:val="both"/>
        <w:rPr>
          <w:rFonts w:hint="eastAsia" w:ascii="黑体" w:hAnsi="黑体" w:eastAsia="黑体"/>
          <w:sz w:val="32"/>
          <w:szCs w:val="32"/>
          <w:lang w:eastAsia="zh-CN"/>
        </w:rPr>
      </w:pPr>
    </w:p>
    <w:p>
      <w:pPr>
        <w:pStyle w:val="7"/>
        <w:numPr>
          <w:ilvl w:val="0"/>
          <w:numId w:val="0"/>
        </w:numPr>
        <w:ind w:leftChars="0"/>
        <w:jc w:val="both"/>
        <w:rPr>
          <w:rFonts w:hint="eastAsia" w:ascii="黑体" w:hAnsi="黑体" w:eastAsia="黑体"/>
          <w:sz w:val="32"/>
          <w:szCs w:val="32"/>
          <w:lang w:eastAsia="zh-CN"/>
        </w:rPr>
      </w:pPr>
    </w:p>
    <w:p>
      <w:pPr>
        <w:pStyle w:val="7"/>
        <w:numPr>
          <w:ilvl w:val="0"/>
          <w:numId w:val="0"/>
        </w:numPr>
        <w:ind w:leftChars="0"/>
        <w:jc w:val="both"/>
        <w:rPr>
          <w:rFonts w:hint="eastAsia" w:ascii="黑体" w:hAnsi="黑体" w:eastAsia="黑体"/>
          <w:sz w:val="32"/>
          <w:szCs w:val="32"/>
          <w:lang w:eastAsia="zh-CN"/>
        </w:rPr>
      </w:pPr>
    </w:p>
    <w:p>
      <w:pPr>
        <w:pStyle w:val="7"/>
        <w:keepNext w:val="0"/>
        <w:keepLines w:val="0"/>
        <w:pageBreakBefore w:val="0"/>
        <w:numPr>
          <w:ilvl w:val="0"/>
          <w:numId w:val="0"/>
        </w:numPr>
        <w:kinsoku/>
        <w:overflowPunct/>
        <w:topLinePunct w:val="0"/>
        <w:autoSpaceDE/>
        <w:autoSpaceDN/>
        <w:bidi w:val="0"/>
        <w:adjustRightInd/>
        <w:snapToGrid/>
        <w:spacing w:line="520" w:lineRule="exact"/>
        <w:ind w:left="0" w:leftChars="0"/>
        <w:jc w:val="both"/>
        <w:textAlignment w:val="auto"/>
        <w:rPr>
          <w:rFonts w:ascii="仿宋_GB2312" w:hAnsi="仿宋_GB2312" w:eastAsia="仿宋_GB2312" w:cs="仿宋_GB2312"/>
          <w:sz w:val="32"/>
          <w:szCs w:val="32"/>
        </w:rPr>
      </w:pPr>
      <w:r>
        <w:rPr>
          <w:rFonts w:hint="eastAsia" w:ascii="黑体" w:hAnsi="黑体" w:eastAsia="黑体"/>
          <w:sz w:val="32"/>
          <w:szCs w:val="32"/>
          <w:lang w:eastAsia="zh-CN"/>
        </w:rPr>
        <w:t>第一部分</w:t>
      </w:r>
      <w:r>
        <w:rPr>
          <w:rFonts w:hint="eastAsia" w:ascii="黑体" w:hAnsi="黑体" w:eastAsia="黑体"/>
          <w:sz w:val="32"/>
          <w:szCs w:val="32"/>
        </w:rPr>
        <w:t xml:space="preserve"> </w:t>
      </w:r>
      <w:r>
        <w:rPr>
          <w:rFonts w:hint="eastAsia" w:ascii="黑体" w:hAnsi="黑体" w:eastAsia="黑体" w:cs="黑体"/>
          <w:sz w:val="32"/>
          <w:szCs w:val="32"/>
          <w:lang w:eastAsia="zh-CN"/>
        </w:rPr>
        <w:t>儋州市</w:t>
      </w:r>
      <w:r>
        <w:rPr>
          <w:rFonts w:hint="eastAsia" w:ascii="黑体" w:hAnsi="黑体" w:eastAsia="黑体" w:cs="黑体"/>
          <w:b/>
          <w:bCs/>
          <w:sz w:val="32"/>
          <w:szCs w:val="32"/>
          <w:lang w:eastAsia="zh-CN"/>
        </w:rPr>
        <w:t>白马井中学</w:t>
      </w:r>
      <w:r>
        <w:rPr>
          <w:rFonts w:hint="eastAsia" w:ascii="黑体" w:hAnsi="黑体" w:eastAsia="黑体"/>
          <w:sz w:val="32"/>
          <w:szCs w:val="32"/>
        </w:rPr>
        <w:t>概况</w:t>
      </w:r>
    </w:p>
    <w:p>
      <w:pPr>
        <w:pStyle w:val="7"/>
        <w:keepNext w:val="0"/>
        <w:keepLines w:val="0"/>
        <w:pageBreakBefore w:val="0"/>
        <w:numPr>
          <w:ilvl w:val="0"/>
          <w:numId w:val="4"/>
        </w:numPr>
        <w:kinsoku/>
        <w:overflowPunct/>
        <w:topLinePunct w:val="0"/>
        <w:autoSpaceDE/>
        <w:autoSpaceDN/>
        <w:bidi w:val="0"/>
        <w:adjustRightInd/>
        <w:snapToGrid/>
        <w:spacing w:line="520" w:lineRule="exact"/>
        <w:ind w:left="0" w:leftChars="0" w:firstLineChars="0"/>
        <w:jc w:val="left"/>
        <w:textAlignment w:val="auto"/>
        <w:rPr>
          <w:rFonts w:ascii="黑体" w:hAnsi="黑体" w:eastAsia="黑体" w:cs="仿宋_GB2312"/>
          <w:sz w:val="32"/>
          <w:szCs w:val="32"/>
        </w:rPr>
      </w:pPr>
      <w:r>
        <w:rPr>
          <w:rFonts w:hint="eastAsia" w:ascii="黑体" w:hAnsi="黑体" w:eastAsia="黑体" w:cs="仿宋_GB2312"/>
          <w:sz w:val="32"/>
          <w:szCs w:val="32"/>
        </w:rPr>
        <w:t>主要职能</w:t>
      </w:r>
    </w:p>
    <w:p>
      <w:pPr>
        <w:pStyle w:val="4"/>
        <w:keepNext w:val="0"/>
        <w:keepLines w:val="0"/>
        <w:pageBreakBefore w:val="0"/>
        <w:widowControl/>
        <w:numPr>
          <w:ilvl w:val="0"/>
          <w:numId w:val="5"/>
        </w:numPr>
        <w:shd w:val="clear" w:color="auto" w:fill="FFFFFF"/>
        <w:kinsoku/>
        <w:wordWrap w:val="0"/>
        <w:overflowPunct/>
        <w:topLinePunct w:val="0"/>
        <w:autoSpaceDE/>
        <w:autoSpaceDN/>
        <w:bidi w:val="0"/>
        <w:adjustRightInd/>
        <w:snapToGrid/>
        <w:spacing w:beforeAutospacing="0" w:afterAutospacing="0" w:line="520" w:lineRule="exact"/>
        <w:ind w:left="0" w:firstLine="600" w:firstLineChars="200"/>
        <w:textAlignment w:val="auto"/>
        <w:rPr>
          <w:rFonts w:ascii="黑体" w:hAnsi="黑体" w:eastAsia="黑体" w:cs="仿宋_GB2312"/>
          <w:sz w:val="32"/>
          <w:szCs w:val="32"/>
        </w:rPr>
      </w:pPr>
      <w:r>
        <w:rPr>
          <w:rFonts w:hint="eastAsia" w:ascii="宋体" w:hAnsi="宋体" w:eastAsia="宋体" w:cs="宋体"/>
          <w:sz w:val="30"/>
          <w:szCs w:val="30"/>
        </w:rPr>
        <w:t>基本职能</w:t>
      </w:r>
    </w:p>
    <w:p>
      <w:pPr>
        <w:pStyle w:val="7"/>
        <w:keepNext w:val="0"/>
        <w:keepLines w:val="0"/>
        <w:pageBreakBefore w:val="0"/>
        <w:numPr>
          <w:ilvl w:val="0"/>
          <w:numId w:val="0"/>
        </w:numPr>
        <w:kinsoku/>
        <w:overflowPunct/>
        <w:topLinePunct w:val="0"/>
        <w:autoSpaceDE/>
        <w:autoSpaceDN/>
        <w:bidi w:val="0"/>
        <w:adjustRightInd/>
        <w:snapToGrid/>
        <w:spacing w:line="520" w:lineRule="exact"/>
        <w:ind w:left="0" w:firstLine="600" w:firstLineChars="200"/>
        <w:jc w:val="left"/>
        <w:textAlignment w:val="auto"/>
        <w:rPr>
          <w:rFonts w:hint="eastAsia" w:ascii="宋体" w:hAnsi="宋体" w:cs="宋体"/>
          <w:color w:val="000000"/>
          <w:sz w:val="30"/>
          <w:szCs w:val="30"/>
          <w:shd w:val="clear" w:color="auto" w:fill="FFFFFF"/>
        </w:rPr>
      </w:pPr>
      <w:r>
        <w:rPr>
          <w:rFonts w:hint="eastAsia" w:ascii="宋体" w:hAnsi="宋体" w:eastAsia="宋体" w:cs="宋体"/>
          <w:sz w:val="30"/>
          <w:szCs w:val="30"/>
        </w:rPr>
        <w:t>实施初中义务教育；促进基础教育发展；</w:t>
      </w:r>
      <w:r>
        <w:rPr>
          <w:rFonts w:hint="eastAsia" w:ascii="宋体" w:hAnsi="宋体" w:eastAsia="宋体" w:cs="宋体"/>
          <w:color w:val="000000"/>
          <w:sz w:val="30"/>
          <w:szCs w:val="30"/>
          <w:shd w:val="clear" w:color="auto" w:fill="FFFFFF"/>
        </w:rPr>
        <w:t>正确贯彻执行党和国家的教育方针、政策、法规；维护学校的教</w:t>
      </w:r>
      <w:r>
        <w:rPr>
          <w:rFonts w:hint="eastAsia" w:ascii="宋体" w:hAnsi="宋体" w:cs="宋体"/>
          <w:color w:val="000000"/>
          <w:sz w:val="30"/>
          <w:szCs w:val="30"/>
          <w:shd w:val="clear" w:color="auto" w:fill="FFFFFF"/>
        </w:rPr>
        <w:t>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p>
      <w:pPr>
        <w:keepNext w:val="0"/>
        <w:keepLines w:val="0"/>
        <w:pageBreakBefore w:val="0"/>
        <w:kinsoku/>
        <w:overflowPunct/>
        <w:topLinePunct w:val="0"/>
        <w:autoSpaceDE/>
        <w:autoSpaceDN/>
        <w:bidi w:val="0"/>
        <w:adjustRightInd/>
        <w:snapToGrid/>
        <w:spacing w:line="520" w:lineRule="exact"/>
        <w:ind w:left="0" w:firstLine="600" w:firstLineChars="200"/>
        <w:textAlignment w:val="auto"/>
        <w:rPr>
          <w:rFonts w:hint="eastAsia" w:ascii="宋体" w:hAnsi="宋体" w:eastAsia="宋体" w:cs="宋体"/>
          <w:color w:val="000000"/>
          <w:sz w:val="30"/>
          <w:szCs w:val="30"/>
          <w:lang w:eastAsia="zh-CN"/>
        </w:rPr>
      </w:pPr>
      <w:r>
        <w:rPr>
          <w:rFonts w:hint="eastAsia" w:ascii="宋体" w:hAnsi="宋体" w:eastAsia="宋体" w:cs="宋体"/>
          <w:color w:val="000000"/>
          <w:sz w:val="30"/>
          <w:szCs w:val="30"/>
          <w:lang w:eastAsia="zh-CN"/>
        </w:rPr>
        <w:t>（二）机构设置</w:t>
      </w:r>
    </w:p>
    <w:p>
      <w:pPr>
        <w:pStyle w:val="7"/>
        <w:keepNext w:val="0"/>
        <w:keepLines w:val="0"/>
        <w:pageBreakBefore w:val="0"/>
        <w:numPr>
          <w:ilvl w:val="0"/>
          <w:numId w:val="0"/>
        </w:numPr>
        <w:kinsoku/>
        <w:overflowPunct/>
        <w:topLinePunct w:val="0"/>
        <w:autoSpaceDE/>
        <w:autoSpaceDN/>
        <w:bidi w:val="0"/>
        <w:adjustRightInd/>
        <w:snapToGrid/>
        <w:spacing w:line="520" w:lineRule="exact"/>
        <w:ind w:left="0" w:leftChars="0"/>
        <w:jc w:val="left"/>
        <w:textAlignment w:val="auto"/>
        <w:rPr>
          <w:rFonts w:hint="eastAsia" w:ascii="宋体" w:hAnsi="宋体" w:eastAsia="宋体" w:cs="宋体"/>
          <w:color w:val="000000"/>
          <w:sz w:val="30"/>
          <w:szCs w:val="30"/>
          <w:shd w:val="clear" w:color="auto" w:fill="FFFFFF"/>
        </w:rPr>
      </w:pPr>
      <w:r>
        <w:rPr>
          <w:rFonts w:hint="eastAsia" w:ascii="宋体" w:hAnsi="宋体" w:eastAsia="宋体" w:cs="宋体"/>
          <w:sz w:val="30"/>
          <w:szCs w:val="30"/>
          <w:lang w:eastAsia="zh-CN"/>
        </w:rPr>
        <w:t>　　学校设置：校长室、副校长室、党政办公室、教研室、总务室、体卫艺室、德育室、教务室、</w:t>
      </w:r>
      <w:r>
        <w:rPr>
          <w:rFonts w:hint="eastAsia" w:ascii="宋体" w:hAnsi="宋体" w:cs="宋体"/>
          <w:sz w:val="30"/>
          <w:szCs w:val="30"/>
          <w:lang w:val="en-US" w:eastAsia="zh-CN"/>
        </w:rPr>
        <w:t>信息中心、</w:t>
      </w:r>
      <w:r>
        <w:rPr>
          <w:rFonts w:hint="eastAsia" w:ascii="宋体" w:hAnsi="宋体" w:eastAsia="宋体" w:cs="宋体"/>
          <w:sz w:val="30"/>
          <w:szCs w:val="30"/>
          <w:lang w:eastAsia="zh-CN"/>
        </w:rPr>
        <w:t>财务室</w:t>
      </w:r>
    </w:p>
    <w:p>
      <w:pPr>
        <w:pStyle w:val="7"/>
        <w:keepNext w:val="0"/>
        <w:keepLines w:val="0"/>
        <w:pageBreakBefore w:val="0"/>
        <w:numPr>
          <w:ilvl w:val="0"/>
          <w:numId w:val="0"/>
        </w:numPr>
        <w:kinsoku/>
        <w:overflowPunct/>
        <w:topLinePunct w:val="0"/>
        <w:autoSpaceDE/>
        <w:autoSpaceDN/>
        <w:bidi w:val="0"/>
        <w:adjustRightInd/>
        <w:snapToGrid/>
        <w:spacing w:line="520" w:lineRule="exact"/>
        <w:ind w:left="0" w:leftChars="0" w:firstLine="600" w:firstLineChars="200"/>
        <w:jc w:val="left"/>
        <w:textAlignment w:val="auto"/>
        <w:rPr>
          <w:rFonts w:hint="eastAsia" w:ascii="宋体" w:hAnsi="宋体" w:cs="宋体"/>
          <w:color w:val="000000"/>
          <w:sz w:val="30"/>
          <w:szCs w:val="30"/>
          <w:shd w:val="clear" w:color="auto" w:fill="FFFFFF"/>
        </w:rPr>
      </w:pPr>
    </w:p>
    <w:p>
      <w:pPr>
        <w:pStyle w:val="7"/>
        <w:keepNext w:val="0"/>
        <w:keepLines w:val="0"/>
        <w:pageBreakBefore w:val="0"/>
        <w:numPr>
          <w:ilvl w:val="0"/>
          <w:numId w:val="0"/>
        </w:numPr>
        <w:kinsoku/>
        <w:overflowPunct/>
        <w:topLinePunct w:val="0"/>
        <w:autoSpaceDE/>
        <w:autoSpaceDN/>
        <w:bidi w:val="0"/>
        <w:adjustRightInd/>
        <w:snapToGrid/>
        <w:spacing w:line="520" w:lineRule="exact"/>
        <w:ind w:left="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部门预算单位构成（单位公开没有此部分内容）</w:t>
      </w:r>
    </w:p>
    <w:p>
      <w:pPr>
        <w:pStyle w:val="7"/>
        <w:keepNext w:val="0"/>
        <w:keepLines w:val="0"/>
        <w:pageBreakBefore w:val="0"/>
        <w:numPr>
          <w:ilvl w:val="0"/>
          <w:numId w:val="0"/>
        </w:numPr>
        <w:kinsoku/>
        <w:overflowPunct/>
        <w:topLinePunct w:val="0"/>
        <w:autoSpaceDE/>
        <w:autoSpaceDN/>
        <w:bidi w:val="0"/>
        <w:adjustRightInd/>
        <w:snapToGrid/>
        <w:spacing w:line="520" w:lineRule="exact"/>
        <w:ind w:left="0" w:leftChars="0" w:firstLine="960" w:firstLineChars="300"/>
        <w:jc w:val="left"/>
        <w:textAlignment w:val="auto"/>
        <w:rPr>
          <w:rFonts w:hint="eastAsia" w:ascii="黑体" w:hAnsi="黑体" w:eastAsia="黑体" w:cs="仿宋_GB2312"/>
          <w:sz w:val="32"/>
          <w:szCs w:val="32"/>
          <w:lang w:eastAsia="zh-CN"/>
        </w:rPr>
      </w:pPr>
      <w:r>
        <w:rPr>
          <w:rFonts w:hint="eastAsia" w:ascii="黑体" w:hAnsi="黑体" w:eastAsia="黑体" w:cs="仿宋_GB2312"/>
          <w:sz w:val="32"/>
          <w:szCs w:val="32"/>
          <w:lang w:eastAsia="zh-CN"/>
        </w:rPr>
        <w:t>无此项内容</w:t>
      </w:r>
    </w:p>
    <w:p>
      <w:pPr>
        <w:keepNext w:val="0"/>
        <w:keepLines w:val="0"/>
        <w:pageBreakBefore w:val="0"/>
        <w:kinsoku/>
        <w:overflowPunct/>
        <w:topLinePunct w:val="0"/>
        <w:autoSpaceDE/>
        <w:autoSpaceDN/>
        <w:bidi w:val="0"/>
        <w:adjustRightInd/>
        <w:snapToGrid/>
        <w:spacing w:line="520" w:lineRule="exact"/>
        <w:ind w:left="0"/>
        <w:textAlignment w:val="auto"/>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儋州市</w:t>
      </w:r>
      <w:r>
        <w:rPr>
          <w:rFonts w:hint="eastAsia" w:ascii="黑体" w:hAnsi="黑体" w:eastAsia="黑体" w:cs="黑体"/>
          <w:b/>
          <w:bCs/>
          <w:sz w:val="32"/>
          <w:szCs w:val="32"/>
          <w:lang w:eastAsia="zh-CN"/>
        </w:rPr>
        <w:t>白马井中学</w:t>
      </w:r>
      <w:r>
        <w:rPr>
          <w:rFonts w:hint="eastAsia" w:ascii="黑体" w:hAnsi="黑体" w:eastAsia="黑体"/>
          <w:sz w:val="32"/>
          <w:szCs w:val="32"/>
        </w:rPr>
        <w:t>预算表</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黑体" w:hAnsi="黑体" w:eastAsia="黑体"/>
          <w:sz w:val="32"/>
          <w:szCs w:val="32"/>
        </w:rPr>
      </w:pPr>
      <w:r>
        <w:rPr>
          <w:rFonts w:hint="eastAsia" w:ascii="仿宋_GB2312" w:hAnsi="黑体" w:eastAsia="仿宋_GB2312"/>
          <w:bCs/>
          <w:sz w:val="32"/>
          <w:szCs w:val="32"/>
        </w:rPr>
        <w:t>附:202</w:t>
      </w:r>
      <w:r>
        <w:rPr>
          <w:rFonts w:hint="eastAsia" w:ascii="仿宋_GB2312" w:hAnsi="黑体" w:eastAsia="仿宋_GB2312"/>
          <w:bCs/>
          <w:sz w:val="32"/>
          <w:szCs w:val="32"/>
          <w:lang w:val="en-US" w:eastAsia="zh-CN"/>
        </w:rPr>
        <w:t>6</w:t>
      </w:r>
      <w:r>
        <w:rPr>
          <w:rFonts w:hint="eastAsia" w:ascii="仿宋_GB2312" w:hAnsi="黑体" w:eastAsia="仿宋_GB2312"/>
          <w:bCs/>
          <w:sz w:val="32"/>
          <w:szCs w:val="32"/>
        </w:rPr>
        <w:t>年学校单位预算公开表</w:t>
      </w:r>
    </w:p>
    <w:p>
      <w:pPr>
        <w:keepNext w:val="0"/>
        <w:keepLines w:val="0"/>
        <w:pageBreakBefore w:val="0"/>
        <w:kinsoku/>
        <w:overflowPunct/>
        <w:topLinePunct w:val="0"/>
        <w:autoSpaceDE/>
        <w:autoSpaceDN/>
        <w:bidi w:val="0"/>
        <w:adjustRightInd/>
        <w:snapToGrid/>
        <w:spacing w:line="520" w:lineRule="exact"/>
        <w:ind w:left="0"/>
        <w:textAlignment w:val="auto"/>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儋州市</w:t>
      </w:r>
      <w:r>
        <w:rPr>
          <w:rFonts w:hint="eastAsia" w:ascii="黑体" w:hAnsi="黑体" w:eastAsia="黑体" w:cs="黑体"/>
          <w:b/>
          <w:bCs/>
          <w:sz w:val="32"/>
          <w:szCs w:val="32"/>
          <w:lang w:eastAsia="zh-CN"/>
        </w:rPr>
        <w:t>白马井中学</w:t>
      </w:r>
      <w:r>
        <w:rPr>
          <w:rFonts w:hint="eastAsia" w:ascii="黑体" w:hAnsi="黑体" w:eastAsia="黑体"/>
          <w:sz w:val="32"/>
          <w:szCs w:val="32"/>
        </w:rPr>
        <w:t>预算情况说明</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儋州市</w:t>
      </w:r>
      <w:r>
        <w:rPr>
          <w:rFonts w:hint="eastAsia" w:ascii="黑体" w:hAnsi="黑体" w:eastAsia="黑体" w:cs="黑体"/>
          <w:b/>
          <w:bCs/>
          <w:sz w:val="32"/>
          <w:szCs w:val="32"/>
          <w:lang w:eastAsia="zh-CN"/>
        </w:rPr>
        <w:t>白马井中学</w:t>
      </w:r>
      <w:r>
        <w:rPr>
          <w:rFonts w:hint="eastAsia" w:ascii="黑体" w:hAnsi="黑体" w:eastAsia="黑体" w:cs="黑体"/>
          <w:sz w:val="32"/>
          <w:szCs w:val="32"/>
          <w:lang w:val="en-US" w:eastAsia="zh-CN"/>
        </w:rPr>
        <w:t>2026</w:t>
      </w:r>
      <w:r>
        <w:rPr>
          <w:rFonts w:hint="eastAsia" w:ascii="黑体" w:hAnsi="黑体" w:eastAsia="黑体"/>
          <w:sz w:val="32"/>
          <w:szCs w:val="32"/>
        </w:rPr>
        <w:t>年财政拨款收支预算情况的总体说明</w:t>
      </w:r>
    </w:p>
    <w:p>
      <w:pPr>
        <w:keepNext w:val="0"/>
        <w:keepLines w:val="0"/>
        <w:pageBreakBefore w:val="0"/>
        <w:kinsoku/>
        <w:overflowPunct/>
        <w:topLinePunct w:val="0"/>
        <w:autoSpaceDE/>
        <w:autoSpaceDN/>
        <w:bidi w:val="0"/>
        <w:adjustRightInd/>
        <w:snapToGrid/>
        <w:spacing w:line="520" w:lineRule="exact"/>
        <w:ind w:left="0" w:firstLine="620" w:firstLineChars="200"/>
        <w:jc w:val="left"/>
        <w:textAlignment w:val="auto"/>
        <w:rPr>
          <w:rFonts w:hint="eastAsia" w:ascii="仿宋_GB2312" w:hAnsi="黑体" w:eastAsia="仿宋_GB2312"/>
          <w:sz w:val="32"/>
          <w:szCs w:val="32"/>
          <w:lang w:val="en-US" w:eastAsia="zh-CN"/>
        </w:rPr>
      </w:pPr>
      <w:r>
        <w:rPr>
          <w:rFonts w:hint="default" w:ascii="仿宋_GB2312" w:hAnsi="微软雅黑" w:eastAsia="仿宋_GB2312" w:cs="仿宋_GB2312"/>
          <w:i w:val="0"/>
          <w:caps w:val="0"/>
          <w:color w:val="3A3A3A"/>
          <w:spacing w:val="0"/>
          <w:sz w:val="31"/>
          <w:szCs w:val="31"/>
          <w:shd w:val="clear" w:fill="FFFFFF"/>
        </w:rPr>
        <w:t>儋州市</w:t>
      </w:r>
      <w:r>
        <w:rPr>
          <w:rFonts w:hint="eastAsia" w:ascii="仿宋_GB2312" w:hAnsi="黑体" w:eastAsia="仿宋_GB2312" w:cs="仿宋_GB2312"/>
          <w:sz w:val="32"/>
          <w:szCs w:val="32"/>
          <w:lang w:eastAsia="zh-CN"/>
        </w:rPr>
        <w:t>白马井中学</w:t>
      </w:r>
      <w:r>
        <w:rPr>
          <w:rFonts w:hint="eastAsia" w:ascii="仿宋_GB2312" w:hAnsi="黑体" w:eastAsia="仿宋_GB2312" w:cs="仿宋_GB2312"/>
          <w:sz w:val="32"/>
          <w:szCs w:val="32"/>
          <w:lang w:val="en-US" w:eastAsia="zh-CN"/>
        </w:rPr>
        <w:t>2026</w:t>
      </w:r>
      <w:r>
        <w:rPr>
          <w:rFonts w:hint="default" w:ascii="仿宋_GB2312" w:hAnsi="微软雅黑" w:eastAsia="仿宋_GB2312" w:cs="仿宋_GB2312"/>
          <w:i w:val="0"/>
          <w:caps w:val="0"/>
          <w:color w:val="3A3A3A"/>
          <w:spacing w:val="0"/>
          <w:sz w:val="31"/>
          <w:szCs w:val="31"/>
          <w:shd w:val="clear" w:fill="FFFFFF"/>
        </w:rPr>
        <w:t>年财政拨款收支总预算</w:t>
      </w:r>
      <w:r>
        <w:rPr>
          <w:rFonts w:hint="eastAsia" w:ascii="仿宋_GB2312" w:hAnsi="黑体" w:eastAsia="仿宋_GB2312" w:cs="仿宋_GB2312"/>
          <w:sz w:val="32"/>
          <w:szCs w:val="32"/>
          <w:lang w:val="en-US" w:eastAsia="zh-CN"/>
        </w:rPr>
        <w:t>4535.52</w:t>
      </w:r>
      <w:r>
        <w:rPr>
          <w:rFonts w:hint="default" w:ascii="仿宋_GB2312" w:hAnsi="微软雅黑" w:eastAsia="仿宋_GB2312" w:cs="仿宋_GB2312"/>
          <w:i w:val="0"/>
          <w:caps w:val="0"/>
          <w:color w:val="3A3A3A"/>
          <w:spacing w:val="0"/>
          <w:sz w:val="31"/>
          <w:szCs w:val="31"/>
          <w:shd w:val="clear" w:fill="FFFFFF"/>
        </w:rPr>
        <w:t>万元。其中</w:t>
      </w:r>
      <w:r>
        <w:rPr>
          <w:rFonts w:hint="eastAsia" w:ascii="仿宋_GB2312" w:hAnsi="黑体" w:eastAsia="仿宋_GB2312"/>
          <w:sz w:val="32"/>
          <w:szCs w:val="32"/>
        </w:rPr>
        <w:t>收入总计</w:t>
      </w:r>
      <w:r>
        <w:rPr>
          <w:rFonts w:hint="eastAsia" w:ascii="仿宋_GB2312" w:hAnsi="黑体" w:eastAsia="仿宋_GB2312" w:cs="仿宋_GB2312"/>
          <w:sz w:val="32"/>
          <w:szCs w:val="32"/>
          <w:lang w:val="en-US" w:eastAsia="zh-CN"/>
        </w:rPr>
        <w:t>4535.52</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4519.01</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16.51</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4535.52</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rPr>
        <w:t>0</w:t>
      </w:r>
      <w:r>
        <w:rPr>
          <w:rFonts w:hint="eastAsia" w:ascii="仿宋_GB2312" w:hAnsi="黑体" w:eastAsia="仿宋_GB2312"/>
          <w:sz w:val="32"/>
          <w:szCs w:val="32"/>
        </w:rPr>
        <w:t>万元、外交支出</w:t>
      </w:r>
      <w:r>
        <w:rPr>
          <w:rFonts w:hint="eastAsia" w:ascii="仿宋_GB2312" w:hAnsi="黑体" w:eastAsia="仿宋_GB2312" w:cs="仿宋_GB2312"/>
          <w:sz w:val="32"/>
          <w:szCs w:val="32"/>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rPr>
        <w:t>0</w:t>
      </w:r>
      <w:r>
        <w:rPr>
          <w:rFonts w:hint="eastAsia" w:ascii="仿宋_GB2312" w:hAnsi="黑体" w:eastAsia="仿宋_GB2312"/>
          <w:sz w:val="32"/>
          <w:szCs w:val="32"/>
        </w:rPr>
        <w:t>万元、教育（类）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3,221.29</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573.20</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427.61</w:t>
      </w:r>
      <w:r>
        <w:rPr>
          <w:rFonts w:hint="eastAsia" w:ascii="仿宋_GB2312" w:hAnsi="黑体" w:eastAsia="仿宋_GB2312"/>
          <w:sz w:val="32"/>
          <w:szCs w:val="32"/>
        </w:rPr>
        <w:t>万元、 住房保障支出</w:t>
      </w:r>
      <w:r>
        <w:rPr>
          <w:rFonts w:hint="eastAsia" w:ascii="仿宋_GB2312" w:hAnsi="黑体" w:eastAsia="仿宋_GB2312"/>
          <w:sz w:val="32"/>
          <w:szCs w:val="32"/>
          <w:lang w:val="en-US" w:eastAsia="zh-CN"/>
        </w:rPr>
        <w:t>313.43</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w:t>
      </w:r>
    </w:p>
    <w:p>
      <w:pPr>
        <w:keepNext w:val="0"/>
        <w:keepLines w:val="0"/>
        <w:pageBreakBefore w:val="0"/>
        <w:kinsoku/>
        <w:overflowPunct/>
        <w:topLinePunct w:val="0"/>
        <w:autoSpaceDE/>
        <w:autoSpaceDN/>
        <w:bidi w:val="0"/>
        <w:adjustRightInd/>
        <w:snapToGrid/>
        <w:spacing w:line="520" w:lineRule="exact"/>
        <w:ind w:left="0" w:firstLine="640"/>
        <w:jc w:val="left"/>
        <w:textAlignment w:val="auto"/>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儋州市白马井中学</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年一般公共预算当年拨款情况说明</w:t>
      </w:r>
    </w:p>
    <w:p>
      <w:pPr>
        <w:keepNext w:val="0"/>
        <w:keepLines w:val="0"/>
        <w:pageBreakBefore w:val="0"/>
        <w:kinsoku/>
        <w:overflowPunct/>
        <w:topLinePunct w:val="0"/>
        <w:autoSpaceDE/>
        <w:autoSpaceDN/>
        <w:bidi w:val="0"/>
        <w:adjustRightInd/>
        <w:snapToGrid/>
        <w:spacing w:line="520" w:lineRule="exact"/>
        <w:ind w:left="0" w:firstLine="640"/>
        <w:jc w:val="left"/>
        <w:textAlignment w:val="auto"/>
        <w:rPr>
          <w:rFonts w:ascii="楷体" w:hAnsi="楷体" w:eastAsia="楷体"/>
          <w:sz w:val="32"/>
          <w:szCs w:val="32"/>
        </w:rPr>
      </w:pPr>
      <w:r>
        <w:rPr>
          <w:rFonts w:hint="eastAsia" w:ascii="楷体" w:hAnsi="楷体" w:eastAsia="楷体"/>
          <w:b/>
          <w:bCs/>
          <w:sz w:val="32"/>
          <w:szCs w:val="32"/>
        </w:rPr>
        <w:t>（一）一般公共预算当年规模变化情况</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eastAsia="zh-CN"/>
        </w:rPr>
        <w:t>儋州市白马井中学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4535.52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增加397.09</w:t>
      </w:r>
      <w:r>
        <w:rPr>
          <w:rFonts w:hint="eastAsia" w:ascii="仿宋_GB2312" w:hAnsi="黑体" w:eastAsia="仿宋_GB2312"/>
          <w:sz w:val="32"/>
          <w:szCs w:val="32"/>
        </w:rPr>
        <w:t>万元，主要是</w:t>
      </w:r>
      <w:r>
        <w:rPr>
          <w:rFonts w:hint="eastAsia" w:ascii="仿宋_GB2312" w:hAnsi="黑体" w:eastAsia="仿宋_GB2312"/>
          <w:color w:val="000000" w:themeColor="text1"/>
          <w:sz w:val="32"/>
          <w:szCs w:val="32"/>
          <w14:textFill>
            <w14:solidFill>
              <w14:schemeClr w14:val="tx1"/>
            </w14:solidFill>
          </w14:textFill>
        </w:rPr>
        <w:t>202</w:t>
      </w:r>
      <w:r>
        <w:rPr>
          <w:rFonts w:hint="eastAsia" w:ascii="仿宋_GB2312" w:hAnsi="黑体" w:eastAsia="仿宋_GB2312"/>
          <w:color w:val="000000" w:themeColor="text1"/>
          <w:sz w:val="32"/>
          <w:szCs w:val="32"/>
          <w:lang w:val="en-US" w:eastAsia="zh-CN"/>
          <w14:textFill>
            <w14:solidFill>
              <w14:schemeClr w14:val="tx1"/>
            </w14:solidFill>
          </w14:textFill>
        </w:rPr>
        <w:t>6有些经费增加和人员变动</w:t>
      </w:r>
      <w:r>
        <w:rPr>
          <w:rFonts w:hint="eastAsia" w:ascii="仿宋_GB2312" w:hAnsi="黑体" w:eastAsia="仿宋_GB2312"/>
          <w:color w:val="000000" w:themeColor="text1"/>
          <w:sz w:val="32"/>
          <w:szCs w:val="32"/>
          <w:lang w:eastAsia="zh-CN"/>
          <w14:textFill>
            <w14:solidFill>
              <w14:schemeClr w14:val="tx1"/>
            </w14:solidFill>
          </w14:textFill>
        </w:rPr>
        <w:t>。</w:t>
      </w:r>
    </w:p>
    <w:p>
      <w:pPr>
        <w:keepNext w:val="0"/>
        <w:keepLines w:val="0"/>
        <w:pageBreakBefore w:val="0"/>
        <w:kinsoku/>
        <w:overflowPunct/>
        <w:topLinePunct w:val="0"/>
        <w:autoSpaceDE/>
        <w:autoSpaceDN/>
        <w:bidi w:val="0"/>
        <w:adjustRightInd/>
        <w:snapToGrid/>
        <w:spacing w:line="520" w:lineRule="exact"/>
        <w:ind w:left="0" w:firstLine="640"/>
        <w:jc w:val="left"/>
        <w:textAlignment w:val="auto"/>
        <w:rPr>
          <w:rFonts w:ascii="楷体" w:hAnsi="楷体" w:eastAsia="楷体"/>
          <w:b/>
          <w:bCs/>
          <w:sz w:val="32"/>
          <w:szCs w:val="32"/>
        </w:rPr>
      </w:pPr>
      <w:r>
        <w:rPr>
          <w:rFonts w:hint="eastAsia" w:ascii="楷体" w:hAnsi="楷体" w:eastAsia="楷体"/>
          <w:b/>
          <w:bCs/>
          <w:sz w:val="32"/>
          <w:szCs w:val="32"/>
        </w:rPr>
        <w:t>（二）一般公共预算当年拨款结构情况</w:t>
      </w:r>
    </w:p>
    <w:p>
      <w:pPr>
        <w:keepNext w:val="0"/>
        <w:keepLines w:val="0"/>
        <w:pageBreakBefore w:val="0"/>
        <w:kinsoku/>
        <w:overflowPunct/>
        <w:topLinePunct w:val="0"/>
        <w:autoSpaceDE/>
        <w:autoSpaceDN/>
        <w:bidi w:val="0"/>
        <w:adjustRightInd/>
        <w:snapToGrid/>
        <w:spacing w:line="520" w:lineRule="exact"/>
        <w:ind w:left="0" w:firstLine="800" w:firstLineChars="250"/>
        <w:textAlignment w:val="auto"/>
        <w:rPr>
          <w:rFonts w:hint="eastAsia" w:ascii="仿宋_GB2312" w:hAnsi="黑体" w:eastAsia="仿宋_GB2312"/>
          <w:sz w:val="32"/>
          <w:szCs w:val="32"/>
          <w:lang w:val="en-US"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%；外交（类）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3,221.29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71</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573.20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12.6</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427.61</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9.4</w:t>
      </w:r>
      <w:r>
        <w:rPr>
          <w:rFonts w:hint="eastAsia" w:ascii="仿宋_GB2312" w:hAnsi="黑体" w:eastAsia="仿宋_GB2312"/>
          <w:sz w:val="32"/>
          <w:szCs w:val="32"/>
        </w:rPr>
        <w:t>%； 住房保障支出</w:t>
      </w:r>
      <w:r>
        <w:rPr>
          <w:rFonts w:hint="eastAsia" w:ascii="仿宋_GB2312" w:hAnsi="黑体" w:eastAsia="仿宋_GB2312"/>
          <w:sz w:val="32"/>
          <w:szCs w:val="32"/>
          <w:lang w:val="en-US" w:eastAsia="zh-CN"/>
        </w:rPr>
        <w:t>313.43</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6.9</w:t>
      </w:r>
      <w:r>
        <w:rPr>
          <w:rFonts w:hint="eastAsia" w:ascii="仿宋_GB2312" w:hAnsi="黑体" w:eastAsia="仿宋_GB2312"/>
          <w:sz w:val="32"/>
          <w:szCs w:val="32"/>
        </w:rPr>
        <w:t>%</w:t>
      </w:r>
      <w:r>
        <w:rPr>
          <w:rFonts w:hint="eastAsia" w:ascii="仿宋_GB2312" w:hAnsi="黑体" w:eastAsia="仿宋_GB2312"/>
          <w:sz w:val="32"/>
          <w:szCs w:val="32"/>
          <w:lang w:val="en-US" w:eastAsia="zh-CN"/>
        </w:rPr>
        <w:t>.</w:t>
      </w:r>
    </w:p>
    <w:p>
      <w:pPr>
        <w:keepNext w:val="0"/>
        <w:keepLines w:val="0"/>
        <w:pageBreakBefore w:val="0"/>
        <w:numPr>
          <w:ilvl w:val="0"/>
          <w:numId w:val="6"/>
        </w:numPr>
        <w:kinsoku/>
        <w:overflowPunct/>
        <w:topLinePunct w:val="0"/>
        <w:autoSpaceDE/>
        <w:autoSpaceDN/>
        <w:bidi w:val="0"/>
        <w:adjustRightInd/>
        <w:snapToGrid/>
        <w:spacing w:line="520" w:lineRule="exact"/>
        <w:ind w:left="0" w:firstLine="640"/>
        <w:jc w:val="left"/>
        <w:textAlignment w:val="auto"/>
        <w:rPr>
          <w:rFonts w:hint="eastAsia" w:ascii="楷体" w:hAnsi="楷体" w:eastAsia="楷体"/>
          <w:b/>
          <w:bCs/>
          <w:sz w:val="32"/>
          <w:szCs w:val="32"/>
        </w:rPr>
      </w:pPr>
      <w:r>
        <w:rPr>
          <w:rFonts w:hint="eastAsia" w:ascii="楷体" w:hAnsi="楷体" w:eastAsia="楷体"/>
          <w:b/>
          <w:bCs/>
          <w:sz w:val="32"/>
          <w:szCs w:val="32"/>
        </w:rPr>
        <w:t>一般公共预算当年拨款具体使用情况</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rPr>
        <w:t>1.教育支出（类）普通教育（款）</w:t>
      </w:r>
      <w:r>
        <w:rPr>
          <w:rFonts w:hint="eastAsia" w:ascii="仿宋_GB2312" w:hAnsi="黑体" w:eastAsia="仿宋_GB2312" w:cs="仿宋_GB2312"/>
          <w:sz w:val="32"/>
          <w:szCs w:val="32"/>
          <w:lang w:eastAsia="zh-CN"/>
        </w:rPr>
        <w:t>初中</w:t>
      </w:r>
      <w:r>
        <w:rPr>
          <w:rFonts w:hint="eastAsia" w:ascii="仿宋_GB2312" w:hAnsi="黑体" w:eastAsia="仿宋_GB2312" w:cs="仿宋_GB2312"/>
          <w:sz w:val="32"/>
          <w:szCs w:val="32"/>
        </w:rPr>
        <w:t>教育（项）202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3,221.29</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比上年预算</w:t>
      </w:r>
      <w:r>
        <w:rPr>
          <w:rFonts w:hint="eastAsia" w:ascii="仿宋_GB2312" w:hAnsi="黑体" w:eastAsia="仿宋_GB2312"/>
          <w:color w:val="000000" w:themeColor="text1"/>
          <w:sz w:val="32"/>
          <w:szCs w:val="32"/>
          <w:lang w:val="en-US" w:eastAsia="zh-CN"/>
          <w14:textFill>
            <w14:solidFill>
              <w14:schemeClr w14:val="tx1"/>
            </w14:solidFill>
          </w14:textFill>
        </w:rPr>
        <w:t>增加319.03</w:t>
      </w:r>
      <w:r>
        <w:rPr>
          <w:rFonts w:hint="eastAsia" w:ascii="仿宋_GB2312" w:hAnsi="黑体" w:eastAsia="仿宋_GB2312"/>
          <w:color w:val="000000" w:themeColor="text1"/>
          <w:sz w:val="32"/>
          <w:szCs w:val="32"/>
          <w14:textFill>
            <w14:solidFill>
              <w14:schemeClr w14:val="tx1"/>
            </w14:solidFill>
          </w14:textFill>
        </w:rPr>
        <w:t>万元，</w:t>
      </w:r>
      <w:r>
        <w:rPr>
          <w:rFonts w:hint="eastAsia" w:ascii="仿宋_GB2312" w:hAnsi="黑体" w:eastAsia="仿宋_GB2312"/>
          <w:sz w:val="32"/>
          <w:szCs w:val="32"/>
        </w:rPr>
        <w:t>主要是</w:t>
      </w:r>
      <w:r>
        <w:rPr>
          <w:rFonts w:hint="eastAsia" w:ascii="仿宋_GB2312" w:hAnsi="黑体" w:eastAsia="仿宋_GB2312"/>
          <w:color w:val="000000" w:themeColor="text1"/>
          <w:sz w:val="32"/>
          <w:szCs w:val="32"/>
          <w14:textFill>
            <w14:solidFill>
              <w14:schemeClr w14:val="tx1"/>
            </w14:solidFill>
          </w14:textFill>
        </w:rPr>
        <w:t>202</w:t>
      </w:r>
      <w:r>
        <w:rPr>
          <w:rFonts w:hint="eastAsia" w:ascii="仿宋_GB2312" w:hAnsi="黑体" w:eastAsia="仿宋_GB2312"/>
          <w:color w:val="000000" w:themeColor="text1"/>
          <w:sz w:val="32"/>
          <w:szCs w:val="32"/>
          <w:lang w:val="en-US" w:eastAsia="zh-CN"/>
          <w14:textFill>
            <w14:solidFill>
              <w14:schemeClr w14:val="tx1"/>
            </w14:solidFill>
          </w14:textFill>
        </w:rPr>
        <w:t>6有些经费增加和人员变动</w:t>
      </w:r>
      <w:r>
        <w:rPr>
          <w:rFonts w:hint="eastAsia" w:ascii="仿宋_GB2312" w:hAnsi="黑体" w:eastAsia="仿宋_GB2312"/>
          <w:color w:val="000000" w:themeColor="text1"/>
          <w:sz w:val="32"/>
          <w:szCs w:val="32"/>
          <w:lang w:eastAsia="zh-CN"/>
          <w14:textFill>
            <w14:solidFill>
              <w14:schemeClr w14:val="tx1"/>
            </w14:solidFill>
          </w14:textFill>
        </w:rPr>
        <w:t>。</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hint="eastAsia" w:ascii="仿宋_GB2312" w:hAnsi="黑体" w:eastAsia="仿宋_GB2312"/>
          <w:color w:val="auto"/>
          <w:sz w:val="32"/>
          <w:szCs w:val="32"/>
          <w:lang w:val="en-US" w:eastAsia="zh-CN"/>
        </w:rPr>
      </w:pPr>
      <w:r>
        <w:rPr>
          <w:rFonts w:hint="eastAsia" w:ascii="仿宋_GB2312" w:hAnsi="黑体" w:eastAsia="仿宋_GB2312"/>
          <w:sz w:val="32"/>
          <w:szCs w:val="32"/>
        </w:rPr>
        <w:t>2.社会保障和就业支出（类）行政事业单位养老支出（款）机关事业单位基本养老保险缴费支出（项）机关事业单位职业年金缴费支出（项）其他优抚支出202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573.2</w:t>
      </w:r>
      <w:r>
        <w:rPr>
          <w:rFonts w:hint="eastAsia" w:ascii="仿宋_GB2312" w:hAnsi="黑体" w:eastAsia="仿宋_GB2312"/>
          <w:color w:val="auto"/>
          <w:sz w:val="32"/>
          <w:szCs w:val="32"/>
        </w:rPr>
        <w:t>万元，比上年预算</w:t>
      </w:r>
      <w:r>
        <w:rPr>
          <w:rFonts w:hint="eastAsia" w:ascii="仿宋_GB2312" w:hAnsi="黑体" w:eastAsia="仿宋_GB2312"/>
          <w:color w:val="auto"/>
          <w:sz w:val="32"/>
          <w:szCs w:val="32"/>
          <w:lang w:val="en-US" w:eastAsia="zh-CN"/>
        </w:rPr>
        <w:t>增加52.1</w:t>
      </w:r>
      <w:r>
        <w:rPr>
          <w:rFonts w:hint="eastAsia" w:ascii="仿宋_GB2312" w:hAnsi="黑体" w:eastAsia="仿宋_GB2312"/>
          <w:color w:val="auto"/>
          <w:sz w:val="32"/>
          <w:szCs w:val="32"/>
        </w:rPr>
        <w:t>万元，主要原因是</w:t>
      </w:r>
      <w:r>
        <w:rPr>
          <w:rFonts w:hint="eastAsia" w:ascii="仿宋_GB2312" w:hAnsi="黑体" w:eastAsia="仿宋_GB2312"/>
          <w:color w:val="auto"/>
          <w:sz w:val="32"/>
          <w:szCs w:val="32"/>
          <w:lang w:eastAsia="zh-CN"/>
        </w:rPr>
        <w:t>人员变动</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 xml:space="preserve"> </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仿宋_GB2312" w:hAnsi="黑体" w:eastAsia="仿宋_GB2312" w:cs="仿宋_GB2312"/>
          <w:color w:val="FF0000"/>
          <w:sz w:val="32"/>
          <w:szCs w:val="32"/>
        </w:rPr>
      </w:pPr>
      <w:r>
        <w:rPr>
          <w:rFonts w:hint="eastAsia" w:ascii="仿宋_GB2312" w:hAnsi="黑体" w:eastAsia="仿宋_GB2312"/>
          <w:sz w:val="32"/>
          <w:szCs w:val="32"/>
        </w:rPr>
        <w:t>3.卫生健康支出（类）行政事业单位医疗（款）公务员医疗补助（项）202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427.61</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比上年预算</w:t>
      </w:r>
      <w:r>
        <w:rPr>
          <w:rFonts w:hint="eastAsia" w:ascii="仿宋_GB2312" w:hAnsi="黑体" w:eastAsia="仿宋_GB2312"/>
          <w:color w:val="000000" w:themeColor="text1"/>
          <w:sz w:val="32"/>
          <w:szCs w:val="32"/>
          <w:lang w:val="en-US" w:eastAsia="zh-CN"/>
          <w14:textFill>
            <w14:solidFill>
              <w14:schemeClr w14:val="tx1"/>
            </w14:solidFill>
          </w14:textFill>
        </w:rPr>
        <w:t>减少3.54</w:t>
      </w:r>
      <w:r>
        <w:rPr>
          <w:rFonts w:hint="eastAsia" w:ascii="仿宋_GB2312" w:hAnsi="黑体" w:eastAsia="仿宋_GB2312"/>
          <w:color w:val="000000" w:themeColor="text1"/>
          <w:sz w:val="32"/>
          <w:szCs w:val="32"/>
          <w14:textFill>
            <w14:solidFill>
              <w14:schemeClr w14:val="tx1"/>
            </w14:solidFill>
          </w14:textFill>
        </w:rPr>
        <w:t>万元，主要原因是</w:t>
      </w:r>
      <w:r>
        <w:rPr>
          <w:rFonts w:hint="eastAsia" w:ascii="仿宋_GB2312" w:hAnsi="黑体" w:eastAsia="仿宋_GB2312"/>
          <w:color w:val="000000" w:themeColor="text1"/>
          <w:sz w:val="32"/>
          <w:szCs w:val="32"/>
          <w:lang w:eastAsia="zh-CN"/>
          <w14:textFill>
            <w14:solidFill>
              <w14:schemeClr w14:val="tx1"/>
            </w14:solidFill>
          </w14:textFill>
        </w:rPr>
        <w:t>人员变动</w:t>
      </w:r>
      <w:r>
        <w:rPr>
          <w:rFonts w:hint="eastAsia" w:ascii="仿宋_GB2312" w:hAnsi="黑体" w:eastAsia="仿宋_GB2312"/>
          <w:color w:val="000000" w:themeColor="text1"/>
          <w:sz w:val="32"/>
          <w:szCs w:val="32"/>
          <w14:textFill>
            <w14:solidFill>
              <w14:schemeClr w14:val="tx1"/>
            </w14:solidFill>
          </w14:textFill>
        </w:rPr>
        <w:t>。</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hint="eastAsia" w:ascii="楷体" w:hAnsi="楷体" w:eastAsia="楷体"/>
          <w:sz w:val="32"/>
          <w:szCs w:val="32"/>
        </w:rPr>
      </w:pPr>
      <w:r>
        <w:rPr>
          <w:rFonts w:hint="eastAsia" w:ascii="仿宋_GB2312" w:hAnsi="黑体" w:eastAsia="仿宋_GB2312"/>
          <w:sz w:val="32"/>
          <w:szCs w:val="32"/>
        </w:rPr>
        <w:t>4.住房保障支出（类）住房改革支出（款）住房公积金（项）202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313.43</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比上年预算</w:t>
      </w:r>
      <w:r>
        <w:rPr>
          <w:rFonts w:hint="eastAsia" w:ascii="仿宋_GB2312" w:hAnsi="黑体" w:eastAsia="仿宋_GB2312"/>
          <w:color w:val="000000" w:themeColor="text1"/>
          <w:sz w:val="32"/>
          <w:szCs w:val="32"/>
          <w:lang w:val="en-US" w:eastAsia="zh-CN"/>
          <w14:textFill>
            <w14:solidFill>
              <w14:schemeClr w14:val="tx1"/>
            </w14:solidFill>
          </w14:textFill>
        </w:rPr>
        <w:t>增加29.7</w:t>
      </w:r>
      <w:r>
        <w:rPr>
          <w:rFonts w:hint="eastAsia" w:ascii="仿宋_GB2312" w:hAnsi="黑体" w:eastAsia="仿宋_GB2312"/>
          <w:color w:val="000000" w:themeColor="text1"/>
          <w:sz w:val="32"/>
          <w:szCs w:val="32"/>
          <w14:textFill>
            <w14:solidFill>
              <w14:schemeClr w14:val="tx1"/>
            </w14:solidFill>
          </w14:textFill>
        </w:rPr>
        <w:t>万元，主要原因是</w:t>
      </w:r>
      <w:r>
        <w:rPr>
          <w:rFonts w:hint="eastAsia" w:ascii="仿宋_GB2312" w:hAnsi="黑体" w:eastAsia="仿宋_GB2312"/>
          <w:color w:val="000000" w:themeColor="text1"/>
          <w:sz w:val="32"/>
          <w:szCs w:val="32"/>
          <w:lang w:eastAsia="zh-CN"/>
          <w14:textFill>
            <w14:solidFill>
              <w14:schemeClr w14:val="tx1"/>
            </w14:solidFill>
          </w14:textFill>
        </w:rPr>
        <w:t>人员变动。</w:t>
      </w:r>
    </w:p>
    <w:p>
      <w:pPr>
        <w:keepNext w:val="0"/>
        <w:keepLines w:val="0"/>
        <w:pageBreakBefore w:val="0"/>
        <w:kinsoku/>
        <w:overflowPunct/>
        <w:topLinePunct w:val="0"/>
        <w:autoSpaceDE/>
        <w:autoSpaceDN/>
        <w:bidi w:val="0"/>
        <w:adjustRightInd/>
        <w:snapToGrid/>
        <w:spacing w:line="520" w:lineRule="exact"/>
        <w:ind w:left="0" w:firstLine="640"/>
        <w:textAlignment w:val="auto"/>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儋州市白马井中学</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年一般公共预算基本支出情况说明</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eastAsia="zh-CN"/>
        </w:rPr>
        <w:t>儋州市白马井中学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4,182.12</w:t>
      </w:r>
      <w:r>
        <w:rPr>
          <w:rFonts w:hint="eastAsia" w:ascii="仿宋_GB2312" w:hAnsi="黑体" w:eastAsia="仿宋_GB2312"/>
          <w:sz w:val="32"/>
          <w:szCs w:val="32"/>
        </w:rPr>
        <w:t>万元，其中：</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hint="eastAsia" w:ascii="仿宋_GB2312" w:hAnsi="黑体" w:eastAsia="仿宋_GB2312"/>
          <w:sz w:val="32"/>
          <w:szCs w:val="32"/>
          <w:lang w:eastAsia="zh-CN"/>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4,140.07</w:t>
      </w:r>
      <w:r>
        <w:rPr>
          <w:rFonts w:hint="eastAsia" w:ascii="仿宋_GB2312" w:hAnsi="黑体" w:eastAsia="仿宋_GB2312"/>
          <w:sz w:val="32"/>
          <w:szCs w:val="32"/>
        </w:rPr>
        <w:t>万元，主要包括：基本工资、津贴补贴、</w:t>
      </w:r>
      <w:r>
        <w:rPr>
          <w:rFonts w:hint="eastAsia" w:ascii="仿宋_GB2312" w:hAnsi="黑体" w:eastAsia="仿宋_GB2312"/>
          <w:sz w:val="32"/>
          <w:szCs w:val="32"/>
          <w:lang w:val="en-US" w:eastAsia="zh-CN"/>
        </w:rPr>
        <w:t>奖金、</w:t>
      </w:r>
      <w:r>
        <w:rPr>
          <w:rFonts w:hint="eastAsia" w:ascii="仿宋_GB2312" w:hAnsi="黑体" w:eastAsia="仿宋_GB2312"/>
          <w:sz w:val="32"/>
          <w:szCs w:val="32"/>
        </w:rPr>
        <w:t>绩效工资、机关事业单位基本养老保险缴费、职工基本医疗保险缴费、公务员医疗补助缴费、其他社会保障缴费、住房公积金、</w:t>
      </w:r>
      <w:r>
        <w:rPr>
          <w:rFonts w:hint="eastAsia" w:ascii="仿宋_GB2312" w:hAnsi="黑体" w:eastAsia="仿宋_GB2312"/>
          <w:sz w:val="32"/>
          <w:szCs w:val="32"/>
          <w:lang w:val="en-US" w:eastAsia="zh-CN"/>
        </w:rPr>
        <w:t>其他工资福利支出</w:t>
      </w:r>
      <w:r>
        <w:rPr>
          <w:rFonts w:hint="eastAsia" w:ascii="仿宋_GB2312" w:hAnsi="黑体" w:eastAsia="仿宋_GB2312"/>
          <w:sz w:val="32"/>
          <w:szCs w:val="32"/>
          <w:lang w:eastAsia="zh-CN"/>
        </w:rPr>
        <w:t>、邮电费、对个人和家庭的补助、</w:t>
      </w:r>
      <w:r>
        <w:rPr>
          <w:rFonts w:hint="eastAsia" w:ascii="仿宋_GB2312" w:hAnsi="黑体" w:eastAsia="仿宋_GB2312"/>
          <w:sz w:val="32"/>
          <w:szCs w:val="32"/>
          <w:lang w:val="en-US" w:eastAsia="zh-CN"/>
        </w:rPr>
        <w:t>生活补助等</w:t>
      </w:r>
      <w:r>
        <w:rPr>
          <w:rFonts w:hint="eastAsia" w:ascii="仿宋_GB2312" w:hAnsi="黑体" w:eastAsia="仿宋_GB2312"/>
          <w:sz w:val="32"/>
          <w:szCs w:val="32"/>
          <w:lang w:eastAsia="zh-CN"/>
        </w:rPr>
        <w:t>。</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42.05</w:t>
      </w:r>
      <w:r>
        <w:rPr>
          <w:rFonts w:hint="eastAsia" w:ascii="仿宋_GB2312" w:hAnsi="黑体" w:eastAsia="仿宋_GB2312"/>
          <w:sz w:val="32"/>
          <w:szCs w:val="32"/>
        </w:rPr>
        <w:t>万元，主要包括：工会经费。</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eastAsia="zh-CN"/>
        </w:rPr>
        <w:t>儋州市白马井中学</w:t>
      </w:r>
      <w:r>
        <w:rPr>
          <w:rFonts w:hint="eastAsia" w:ascii="仿宋_GB2312" w:hAnsi="黑体" w:eastAsia="仿宋_GB2312" w:cs="仿宋_GB2312"/>
          <w:sz w:val="32"/>
          <w:szCs w:val="32"/>
          <w:lang w:val="en-US" w:eastAsia="zh-CN"/>
        </w:rPr>
        <w:t>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lang w:eastAsia="zh-CN"/>
        </w:rPr>
        <w:t>儋州市白马井中学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keepNext w:val="0"/>
        <w:keepLines w:val="0"/>
        <w:pageBreakBefore w:val="0"/>
        <w:kinsoku/>
        <w:overflowPunct/>
        <w:topLinePunct w:val="0"/>
        <w:autoSpaceDE/>
        <w:autoSpaceDN/>
        <w:bidi w:val="0"/>
        <w:adjustRightInd/>
        <w:snapToGrid/>
        <w:spacing w:line="520" w:lineRule="exact"/>
        <w:ind w:left="0" w:firstLine="630"/>
        <w:textAlignment w:val="auto"/>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仿宋_GB2312" w:hAnsi="黑体" w:eastAsia="仿宋_GB2312" w:cs="Times New Roman"/>
          <w:sz w:val="32"/>
          <w:szCs w:val="32"/>
        </w:rPr>
      </w:pPr>
      <w:r>
        <w:rPr>
          <w:rFonts w:hint="eastAsia" w:ascii="仿宋_GB2312" w:hAnsi="黑体" w:eastAsia="仿宋_GB2312"/>
          <w:sz w:val="32"/>
          <w:szCs w:val="32"/>
        </w:rPr>
        <w:t>（二）本单位202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keepNext w:val="0"/>
        <w:keepLines w:val="0"/>
        <w:pageBreakBefore w:val="0"/>
        <w:kinsoku/>
        <w:overflowPunct/>
        <w:topLinePunct w:val="0"/>
        <w:autoSpaceDE/>
        <w:autoSpaceDN/>
        <w:bidi w:val="0"/>
        <w:adjustRightInd/>
        <w:snapToGrid/>
        <w:spacing w:line="520" w:lineRule="exact"/>
        <w:ind w:left="0"/>
        <w:textAlignment w:val="auto"/>
        <w:rPr>
          <w:rFonts w:hint="eastAsia" w:ascii="仿宋_GB2312" w:hAnsi="黑体" w:eastAsia="仿宋_GB2312"/>
          <w:sz w:val="32"/>
          <w:szCs w:val="32"/>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lang w:eastAsia="zh-CN"/>
        </w:rPr>
        <w:t>儋州市白马井中学</w:t>
      </w:r>
      <w:r>
        <w:rPr>
          <w:rFonts w:hint="eastAsia" w:ascii="仿宋_GB2312" w:hAnsi="黑体" w:eastAsia="仿宋_GB2312" w:cs="仿宋_GB2312"/>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keepNext w:val="0"/>
        <w:keepLines w:val="0"/>
        <w:pageBreakBefore w:val="0"/>
        <w:kinsoku/>
        <w:overflowPunct/>
        <w:topLinePunct w:val="0"/>
        <w:autoSpaceDE/>
        <w:autoSpaceDN/>
        <w:bidi w:val="0"/>
        <w:adjustRightInd/>
        <w:snapToGrid/>
        <w:spacing w:line="520" w:lineRule="exact"/>
        <w:ind w:left="0" w:firstLine="640"/>
        <w:jc w:val="left"/>
        <w:textAlignment w:val="auto"/>
        <w:rPr>
          <w:rFonts w:ascii="楷体" w:hAnsi="楷体" w:eastAsia="楷体"/>
          <w:sz w:val="32"/>
          <w:szCs w:val="32"/>
        </w:rPr>
      </w:pPr>
      <w:r>
        <w:rPr>
          <w:rFonts w:hint="eastAsia" w:ascii="楷体" w:hAnsi="楷体" w:eastAsia="楷体"/>
          <w:sz w:val="32"/>
          <w:szCs w:val="32"/>
        </w:rPr>
        <w:t>（一）政府性基金预算当年规模变化情况</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hint="eastAsia" w:ascii="楷体" w:hAnsi="楷体" w:eastAsia="楷体"/>
          <w:sz w:val="32"/>
          <w:szCs w:val="32"/>
        </w:rPr>
      </w:pPr>
      <w:r>
        <w:rPr>
          <w:rFonts w:hint="eastAsia" w:ascii="仿宋_GB2312" w:hAnsi="黑体" w:eastAsia="仿宋_GB2312" w:cs="仿宋_GB2312"/>
          <w:sz w:val="32"/>
          <w:szCs w:val="32"/>
          <w:lang w:eastAsia="zh-CN"/>
        </w:rPr>
        <w:t>儋州市白马井中学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keepNext w:val="0"/>
        <w:keepLines w:val="0"/>
        <w:pageBreakBefore w:val="0"/>
        <w:kinsoku/>
        <w:overflowPunct/>
        <w:topLinePunct w:val="0"/>
        <w:autoSpaceDE/>
        <w:autoSpaceDN/>
        <w:bidi w:val="0"/>
        <w:adjustRightInd/>
        <w:snapToGrid/>
        <w:spacing w:line="520" w:lineRule="exact"/>
        <w:ind w:left="0" w:firstLine="640"/>
        <w:jc w:val="left"/>
        <w:textAlignment w:val="auto"/>
        <w:rPr>
          <w:rFonts w:ascii="楷体" w:hAnsi="楷体" w:eastAsia="楷体"/>
          <w:sz w:val="32"/>
          <w:szCs w:val="32"/>
        </w:rPr>
      </w:pPr>
      <w:r>
        <w:rPr>
          <w:rFonts w:hint="eastAsia" w:ascii="楷体" w:hAnsi="楷体" w:eastAsia="楷体"/>
          <w:sz w:val="32"/>
          <w:szCs w:val="32"/>
        </w:rPr>
        <w:t>（二）政府性基金预算当年拨款结构情况</w:t>
      </w:r>
    </w:p>
    <w:p>
      <w:pPr>
        <w:keepNext w:val="0"/>
        <w:keepLines w:val="0"/>
        <w:pageBreakBefore w:val="0"/>
        <w:kinsoku/>
        <w:overflowPunct/>
        <w:topLinePunct w:val="0"/>
        <w:autoSpaceDE/>
        <w:autoSpaceDN/>
        <w:bidi w:val="0"/>
        <w:adjustRightInd/>
        <w:snapToGrid/>
        <w:spacing w:line="520" w:lineRule="exact"/>
        <w:ind w:left="0" w:firstLine="800" w:firstLineChars="250"/>
        <w:textAlignment w:val="auto"/>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keepNext w:val="0"/>
        <w:keepLines w:val="0"/>
        <w:pageBreakBefore w:val="0"/>
        <w:kinsoku/>
        <w:overflowPunct/>
        <w:topLinePunct w:val="0"/>
        <w:autoSpaceDE/>
        <w:autoSpaceDN/>
        <w:bidi w:val="0"/>
        <w:adjustRightInd/>
        <w:snapToGrid/>
        <w:spacing w:line="520" w:lineRule="exact"/>
        <w:ind w:left="0" w:firstLine="640"/>
        <w:jc w:val="left"/>
        <w:textAlignment w:val="auto"/>
        <w:rPr>
          <w:rFonts w:ascii="楷体" w:hAnsi="楷体" w:eastAsia="楷体"/>
          <w:sz w:val="32"/>
          <w:szCs w:val="32"/>
        </w:rPr>
      </w:pPr>
      <w:r>
        <w:rPr>
          <w:rFonts w:hint="eastAsia" w:ascii="楷体" w:hAnsi="楷体" w:eastAsia="楷体"/>
          <w:sz w:val="32"/>
          <w:szCs w:val="32"/>
        </w:rPr>
        <w:t>（三）政府性基金预算当年拨款具体使用情况</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lang w:eastAsia="zh-CN"/>
        </w:rPr>
        <w:t>儋州市白马井中学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rPr>
        <w:t>按照综合预算原则，儋州市</w:t>
      </w:r>
      <w:r>
        <w:rPr>
          <w:rFonts w:hint="eastAsia" w:ascii="仿宋_GB2312" w:hAnsi="黑体" w:eastAsia="仿宋_GB2312" w:cs="仿宋_GB2312"/>
          <w:sz w:val="32"/>
          <w:szCs w:val="32"/>
          <w:lang w:eastAsia="zh-CN"/>
        </w:rPr>
        <w:t>白马井中学</w:t>
      </w:r>
      <w:r>
        <w:rPr>
          <w:rFonts w:hint="eastAsia" w:ascii="仿宋_GB2312" w:hAnsi="黑体" w:eastAsia="仿宋_GB2312" w:cs="仿宋_GB2312"/>
          <w:sz w:val="32"/>
          <w:szCs w:val="32"/>
        </w:rPr>
        <w:t>所有收入和支出均纳入部门预算管理。收入包括：一般公共预算收入、事业收入、政府性基金预算拨款收入</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cs="仿宋_GB2312"/>
          <w:sz w:val="32"/>
          <w:szCs w:val="32"/>
        </w:rPr>
        <w:t>儋州市</w:t>
      </w:r>
      <w:r>
        <w:rPr>
          <w:rFonts w:hint="eastAsia" w:ascii="仿宋_GB2312" w:hAnsi="黑体" w:eastAsia="仿宋_GB2312" w:cs="仿宋_GB2312"/>
          <w:sz w:val="32"/>
          <w:szCs w:val="32"/>
          <w:lang w:eastAsia="zh-CN"/>
        </w:rPr>
        <w:t>白马井中学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4,535.52</w:t>
      </w:r>
      <w:r>
        <w:rPr>
          <w:rFonts w:hint="eastAsia" w:ascii="仿宋_GB2312" w:hAnsi="黑体" w:eastAsia="仿宋_GB2312"/>
          <w:sz w:val="32"/>
          <w:szCs w:val="32"/>
        </w:rPr>
        <w:t>万元。</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lang w:eastAsia="zh-CN"/>
        </w:rPr>
        <w:t>儋州市白马井中学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rPr>
        <w:t>儋州市</w:t>
      </w:r>
      <w:r>
        <w:rPr>
          <w:rFonts w:hint="eastAsia" w:ascii="仿宋_GB2312" w:hAnsi="黑体" w:eastAsia="仿宋_GB2312" w:cs="仿宋_GB2312"/>
          <w:sz w:val="32"/>
          <w:szCs w:val="32"/>
          <w:lang w:eastAsia="zh-CN"/>
        </w:rPr>
        <w:t>白马井中学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4,535.52</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16.51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0.36</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w:t>
      </w:r>
      <w:r>
        <w:rPr>
          <w:rFonts w:hint="eastAsia" w:ascii="仿宋_GB2312" w:hAnsi="黑体" w:eastAsia="仿宋_GB2312" w:cs="仿宋_GB2312"/>
          <w:sz w:val="32"/>
          <w:szCs w:val="32"/>
          <w:lang w:val="en-US" w:eastAsia="zh-CN"/>
        </w:rPr>
        <w:t>8.2</w:t>
      </w:r>
      <w:r>
        <w:rPr>
          <w:rFonts w:hint="eastAsia" w:ascii="仿宋_GB2312" w:hAnsi="黑体" w:eastAsia="仿宋_GB2312"/>
          <w:sz w:val="32"/>
          <w:szCs w:val="32"/>
        </w:rPr>
        <w:t>万元，主要是</w:t>
      </w:r>
      <w:r>
        <w:rPr>
          <w:rFonts w:hint="eastAsia" w:ascii="仿宋_GB2312" w:hAnsi="黑体" w:eastAsia="仿宋_GB2312"/>
          <w:color w:val="000000" w:themeColor="text1"/>
          <w:sz w:val="32"/>
          <w:szCs w:val="32"/>
          <w14:textFill>
            <w14:solidFill>
              <w14:schemeClr w14:val="tx1"/>
            </w14:solidFill>
          </w14:textFill>
        </w:rPr>
        <w:t>202</w:t>
      </w:r>
      <w:r>
        <w:rPr>
          <w:rFonts w:hint="eastAsia" w:ascii="仿宋_GB2312" w:hAnsi="黑体" w:eastAsia="仿宋_GB2312"/>
          <w:color w:val="000000" w:themeColor="text1"/>
          <w:sz w:val="32"/>
          <w:szCs w:val="32"/>
          <w:lang w:val="en-US" w:eastAsia="zh-CN"/>
          <w14:textFill>
            <w14:solidFill>
              <w14:schemeClr w14:val="tx1"/>
            </w14:solidFill>
          </w14:textFill>
        </w:rPr>
        <w:t>6有些经费增加和人员变动</w:t>
      </w:r>
      <w:r>
        <w:rPr>
          <w:rFonts w:hint="eastAsia" w:ascii="仿宋_GB2312" w:hAnsi="黑体" w:eastAsia="仿宋_GB2312"/>
          <w:color w:val="000000" w:themeColor="text1"/>
          <w:sz w:val="32"/>
          <w:szCs w:val="32"/>
          <w:lang w:eastAsia="zh-CN"/>
          <w14:textFill>
            <w14:solidFill>
              <w14:schemeClr w14:val="tx1"/>
            </w14:solidFill>
          </w14:textFill>
        </w:rPr>
        <w:t>。</w:t>
      </w:r>
    </w:p>
    <w:p>
      <w:pPr>
        <w:keepNext w:val="0"/>
        <w:keepLines w:val="0"/>
        <w:pageBreakBefore w:val="0"/>
        <w:numPr>
          <w:ilvl w:val="0"/>
          <w:numId w:val="7"/>
        </w:numPr>
        <w:kinsoku/>
        <w:overflowPunct/>
        <w:topLinePunct w:val="0"/>
        <w:autoSpaceDE/>
        <w:autoSpaceDN/>
        <w:bidi w:val="0"/>
        <w:adjustRightInd/>
        <w:snapToGrid/>
        <w:spacing w:line="520" w:lineRule="exact"/>
        <w:ind w:left="0" w:firstLine="640" w:firstLineChars="200"/>
        <w:textAlignment w:val="auto"/>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关于</w:t>
      </w:r>
      <w:r>
        <w:rPr>
          <w:rFonts w:hint="eastAsia" w:ascii="黑体" w:hAnsi="黑体" w:eastAsia="黑体"/>
          <w:sz w:val="32"/>
          <w:szCs w:val="32"/>
          <w:lang w:eastAsia="zh-CN"/>
        </w:rPr>
        <w:t>儋州市白马井中学</w:t>
      </w:r>
      <w:r>
        <w:rPr>
          <w:rFonts w:hint="eastAsia" w:ascii="仿宋_GB2312" w:hAnsi="黑体" w:eastAsia="仿宋_GB2312"/>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hint="eastAsia" w:ascii="黑体" w:hAnsi="黑体" w:eastAsia="黑体" w:cs="Times New Roman"/>
          <w:sz w:val="32"/>
          <w:shd w:val="clear" w:color="auto" w:fill="FFFFFF"/>
        </w:rPr>
      </w:pPr>
      <w:r>
        <w:rPr>
          <w:rFonts w:hint="eastAsia" w:ascii="仿宋_GB2312" w:hAnsi="黑体" w:eastAsia="仿宋_GB2312" w:cs="仿宋_GB2312"/>
          <w:sz w:val="32"/>
          <w:szCs w:val="32"/>
        </w:rPr>
        <w:t>儋州市</w:t>
      </w:r>
      <w:r>
        <w:rPr>
          <w:rFonts w:hint="eastAsia" w:ascii="仿宋_GB2312" w:hAnsi="黑体" w:eastAsia="仿宋_GB2312" w:cs="仿宋_GB2312"/>
          <w:sz w:val="32"/>
          <w:szCs w:val="32"/>
          <w:lang w:eastAsia="zh-CN"/>
        </w:rPr>
        <w:t>白马井中学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4,535.52</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4,182.12</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92</w:t>
      </w:r>
      <w:r>
        <w:rPr>
          <w:rFonts w:hint="eastAsia" w:ascii="仿宋_GB2312" w:hAnsi="黑体" w:eastAsia="仿宋_GB2312"/>
          <w:sz w:val="32"/>
          <w:szCs w:val="32"/>
        </w:rPr>
        <w:t>%；项目支出353.41万元，占</w:t>
      </w:r>
      <w:r>
        <w:rPr>
          <w:rFonts w:hint="eastAsia" w:ascii="仿宋_GB2312" w:hAnsi="黑体" w:eastAsia="仿宋_GB2312" w:cs="仿宋_GB2312"/>
          <w:sz w:val="32"/>
          <w:szCs w:val="32"/>
          <w:lang w:val="en-US" w:eastAsia="zh-CN"/>
        </w:rPr>
        <w:t>7.8</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增加67.76</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教育支出</w:t>
      </w:r>
      <w:r>
        <w:rPr>
          <w:rFonts w:hint="eastAsia" w:ascii="仿宋_GB2312" w:hAnsi="黑体" w:eastAsia="仿宋_GB2312"/>
          <w:sz w:val="32"/>
          <w:szCs w:val="32"/>
          <w:lang w:val="en-US" w:eastAsia="zh-CN"/>
        </w:rPr>
        <w:t>增加</w:t>
      </w:r>
      <w:r>
        <w:rPr>
          <w:rFonts w:hint="eastAsia" w:ascii="仿宋_GB2312" w:hAnsi="黑体" w:eastAsia="仿宋_GB2312"/>
          <w:sz w:val="32"/>
          <w:szCs w:val="32"/>
        </w:rPr>
        <w:t>。</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儋州市白马井中学</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公开部门预算时</w:t>
      </w:r>
      <w:r>
        <w:rPr>
          <w:rFonts w:hint="eastAsia" w:ascii="仿宋_GB2312" w:hAnsi="黑体" w:eastAsia="仿宋_GB2312" w:cs="仿宋_GB2312"/>
          <w:sz w:val="32"/>
          <w:szCs w:val="32"/>
        </w:rPr>
        <w:t>罗列</w:t>
      </w:r>
      <w:r>
        <w:rPr>
          <w:rFonts w:hint="eastAsia" w:ascii="仿宋_GB2312" w:hAnsi="黑体" w:eastAsia="仿宋_GB2312" w:cs="仿宋_GB2312"/>
          <w:sz w:val="32"/>
          <w:szCs w:val="32"/>
          <w:lang w:eastAsia="zh-CN"/>
        </w:rPr>
        <w:t>下属</w:t>
      </w:r>
      <w:r>
        <w:rPr>
          <w:rFonts w:hint="eastAsia" w:ascii="仿宋_GB2312" w:hAnsi="黑体" w:eastAsia="仿宋_GB2312" w:cs="仿宋_GB2312"/>
          <w:sz w:val="32"/>
          <w:szCs w:val="32"/>
        </w:rPr>
        <w:t>参照公务员法管理</w:t>
      </w:r>
      <w:r>
        <w:rPr>
          <w:rFonts w:hint="eastAsia" w:ascii="仿宋_GB2312" w:hAnsi="黑体" w:eastAsia="仿宋_GB2312" w:cs="仿宋_GB2312"/>
          <w:sz w:val="32"/>
          <w:szCs w:val="32"/>
          <w:lang w:eastAsia="zh-CN"/>
        </w:rPr>
        <w:t>的事业</w:t>
      </w:r>
      <w:r>
        <w:rPr>
          <w:rFonts w:hint="eastAsia" w:ascii="仿宋_GB2312" w:hAnsi="黑体" w:eastAsia="仿宋_GB2312" w:cs="仿宋_GB2312"/>
          <w:sz w:val="32"/>
          <w:szCs w:val="32"/>
        </w:rPr>
        <w:t>单位）等的机关运行经费预算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楷体" w:hAnsi="楷体" w:eastAsia="楷体"/>
          <w:sz w:val="32"/>
          <w:szCs w:val="32"/>
        </w:rPr>
      </w:pPr>
      <w:r>
        <w:rPr>
          <w:rFonts w:hint="eastAsia" w:ascii="楷体" w:hAnsi="楷体" w:eastAsia="楷体"/>
          <w:sz w:val="32"/>
          <w:szCs w:val="32"/>
        </w:rPr>
        <w:t>（二）政府采购情况</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儋州市白马井中学</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楷体" w:hAnsi="楷体" w:eastAsia="楷体"/>
          <w:sz w:val="32"/>
          <w:szCs w:val="32"/>
        </w:rPr>
      </w:pPr>
      <w:r>
        <w:rPr>
          <w:rFonts w:hint="eastAsia" w:ascii="楷体" w:hAnsi="楷体" w:eastAsia="楷体"/>
          <w:sz w:val="32"/>
          <w:szCs w:val="32"/>
        </w:rPr>
        <w:t>（三）国有资产占有使用情况</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sz w:val="32"/>
          <w:szCs w:val="32"/>
        </w:rPr>
        <w:t>截至202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年12月31日，</w:t>
      </w:r>
      <w:r>
        <w:rPr>
          <w:rFonts w:hint="eastAsia" w:ascii="仿宋" w:hAnsi="仿宋" w:eastAsia="仿宋" w:cs="仿宋"/>
          <w:color w:val="000000"/>
          <w:sz w:val="32"/>
          <w:szCs w:val="32"/>
        </w:rPr>
        <w:t>本单位自用固定资产</w:t>
      </w:r>
      <w:r>
        <w:rPr>
          <w:rFonts w:hint="eastAsia" w:ascii="仿宋" w:hAnsi="仿宋" w:eastAsia="仿宋" w:cs="仿宋"/>
          <w:color w:val="000000"/>
          <w:sz w:val="32"/>
          <w:szCs w:val="32"/>
          <w:lang w:val="en-US" w:eastAsia="zh-CN"/>
        </w:rPr>
        <w:t>2051.00</w:t>
      </w:r>
      <w:r>
        <w:rPr>
          <w:rFonts w:hint="eastAsia" w:ascii="仿宋" w:hAnsi="仿宋" w:eastAsia="仿宋" w:cs="仿宋"/>
          <w:color w:val="000000"/>
          <w:sz w:val="32"/>
          <w:szCs w:val="32"/>
        </w:rPr>
        <w:t xml:space="preserve">万元，占账面固定资产总额的 100.00 %， 其中 : 在用 </w:t>
      </w:r>
      <w:r>
        <w:rPr>
          <w:rFonts w:hint="eastAsia" w:ascii="仿宋" w:hAnsi="仿宋" w:eastAsia="仿宋" w:cs="仿宋"/>
          <w:color w:val="000000"/>
          <w:sz w:val="32"/>
          <w:szCs w:val="32"/>
          <w:lang w:val="en-US" w:eastAsia="zh-CN"/>
        </w:rPr>
        <w:t>2051.00</w:t>
      </w:r>
      <w:r>
        <w:rPr>
          <w:rFonts w:hint="eastAsia" w:ascii="仿宋" w:hAnsi="仿宋" w:eastAsia="仿宋" w:cs="仿宋"/>
          <w:color w:val="000000"/>
          <w:sz w:val="32"/>
          <w:szCs w:val="32"/>
        </w:rPr>
        <w:t>万元，占账面固定资产总额的 100.00 % ；闲置 0 万元，占账面固定资产总额的 0.00 % 。其中土地、房屋及构筑物</w:t>
      </w:r>
      <w:r>
        <w:rPr>
          <w:rFonts w:hint="eastAsia" w:ascii="仿宋" w:hAnsi="仿宋" w:eastAsia="仿宋" w:cs="仿宋"/>
          <w:color w:val="000000"/>
          <w:sz w:val="32"/>
          <w:szCs w:val="32"/>
          <w:lang w:val="en-US" w:eastAsia="zh-CN"/>
        </w:rPr>
        <w:t>979.42</w:t>
      </w:r>
      <w:r>
        <w:rPr>
          <w:rFonts w:hint="eastAsia" w:ascii="仿宋" w:hAnsi="仿宋" w:eastAsia="仿宋" w:cs="仿宋"/>
          <w:color w:val="000000"/>
          <w:sz w:val="32"/>
          <w:szCs w:val="32"/>
        </w:rPr>
        <w:t xml:space="preserve"> 万元，占固定资产的 </w:t>
      </w:r>
      <w:r>
        <w:rPr>
          <w:rFonts w:hint="eastAsia" w:ascii="仿宋" w:hAnsi="仿宋" w:eastAsia="仿宋" w:cs="仿宋"/>
          <w:color w:val="000000"/>
          <w:sz w:val="32"/>
          <w:szCs w:val="32"/>
          <w:lang w:val="en-US" w:eastAsia="zh-CN"/>
        </w:rPr>
        <w:t>47.75</w:t>
      </w:r>
      <w:r>
        <w:rPr>
          <w:rFonts w:hint="eastAsia" w:ascii="仿宋" w:hAnsi="仿宋" w:eastAsia="仿宋" w:cs="仿宋"/>
          <w:color w:val="000000"/>
          <w:sz w:val="32"/>
          <w:szCs w:val="32"/>
        </w:rPr>
        <w:t xml:space="preserve">% </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设备及家具959.23</w:t>
      </w:r>
      <w:r>
        <w:rPr>
          <w:rFonts w:hint="eastAsia" w:ascii="仿宋" w:hAnsi="仿宋" w:eastAsia="仿宋" w:cs="仿宋"/>
          <w:color w:val="000000"/>
          <w:sz w:val="32"/>
          <w:szCs w:val="32"/>
        </w:rPr>
        <w:t xml:space="preserve">万元，占 </w:t>
      </w:r>
      <w:r>
        <w:rPr>
          <w:rFonts w:hint="eastAsia" w:ascii="仿宋" w:hAnsi="仿宋" w:eastAsia="仿宋" w:cs="仿宋"/>
          <w:color w:val="000000"/>
          <w:sz w:val="32"/>
          <w:szCs w:val="32"/>
          <w:lang w:val="en-US" w:eastAsia="zh-CN"/>
        </w:rPr>
        <w:t>46.77</w:t>
      </w:r>
      <w:r>
        <w:rPr>
          <w:rFonts w:hint="eastAsia" w:ascii="仿宋" w:hAnsi="仿宋" w:eastAsia="仿宋" w:cs="仿宋"/>
          <w:color w:val="000000"/>
          <w:sz w:val="32"/>
          <w:szCs w:val="32"/>
        </w:rPr>
        <w:t xml:space="preserve"> %（其中，车辆 0 万元，占 0.00% ， 单价 50万（含）以上（不含车辆）设备 0万元，占 0.00%） ； </w:t>
      </w:r>
      <w:r>
        <w:rPr>
          <w:rFonts w:hint="eastAsia" w:ascii="仿宋" w:hAnsi="仿宋" w:eastAsia="仿宋" w:cs="仿宋"/>
          <w:color w:val="000000"/>
          <w:sz w:val="32"/>
          <w:szCs w:val="32"/>
          <w:lang w:val="en-US" w:eastAsia="zh-CN"/>
        </w:rPr>
        <w:t>其他固定资产112.08</w:t>
      </w:r>
      <w:r>
        <w:rPr>
          <w:rFonts w:hint="eastAsia" w:ascii="仿宋" w:hAnsi="仿宋" w:eastAsia="仿宋" w:cs="仿宋"/>
          <w:color w:val="000000"/>
          <w:sz w:val="32"/>
          <w:szCs w:val="32"/>
        </w:rPr>
        <w:t xml:space="preserve">万元，占 </w:t>
      </w:r>
      <w:r>
        <w:rPr>
          <w:rFonts w:hint="eastAsia" w:ascii="仿宋" w:hAnsi="仿宋" w:eastAsia="仿宋" w:cs="仿宋"/>
          <w:color w:val="000000"/>
          <w:sz w:val="32"/>
          <w:szCs w:val="32"/>
          <w:lang w:val="en-US" w:eastAsia="zh-CN"/>
        </w:rPr>
        <w:t>5.5</w:t>
      </w:r>
      <w:r>
        <w:rPr>
          <w:rFonts w:hint="eastAsia" w:ascii="仿宋" w:hAnsi="仿宋" w:eastAsia="仿宋" w:cs="仿宋"/>
          <w:color w:val="000000"/>
          <w:sz w:val="32"/>
          <w:szCs w:val="32"/>
        </w:rPr>
        <w:t xml:space="preserve">%（单价100万（含）以上设备 0万元，占 0.00%） ； 文物和陈列品 0 万元，占 0.00 % ； 图书档案 </w:t>
      </w:r>
      <w:r>
        <w:rPr>
          <w:rFonts w:hint="eastAsia" w:ascii="仿宋" w:hAnsi="仿宋" w:eastAsia="仿宋" w:cs="仿宋"/>
          <w:color w:val="000000"/>
          <w:sz w:val="32"/>
          <w:szCs w:val="32"/>
          <w:lang w:val="en-US" w:eastAsia="zh-CN"/>
        </w:rPr>
        <w:t>23.35</w:t>
      </w:r>
      <w:r>
        <w:rPr>
          <w:rFonts w:hint="eastAsia" w:ascii="仿宋" w:hAnsi="仿宋" w:eastAsia="仿宋" w:cs="仿宋"/>
          <w:color w:val="000000"/>
          <w:sz w:val="32"/>
          <w:szCs w:val="32"/>
        </w:rPr>
        <w:t xml:space="preserve"> 万元，占 </w:t>
      </w:r>
      <w:r>
        <w:rPr>
          <w:rFonts w:hint="eastAsia" w:ascii="仿宋" w:hAnsi="仿宋" w:eastAsia="仿宋" w:cs="仿宋"/>
          <w:color w:val="000000"/>
          <w:sz w:val="32"/>
          <w:szCs w:val="32"/>
          <w:lang w:val="en-US" w:eastAsia="zh-CN"/>
        </w:rPr>
        <w:t>1.2</w:t>
      </w:r>
      <w:r>
        <w:rPr>
          <w:rFonts w:hint="eastAsia" w:ascii="仿宋" w:hAnsi="仿宋" w:eastAsia="仿宋" w:cs="仿宋"/>
          <w:color w:val="000000"/>
          <w:sz w:val="32"/>
          <w:szCs w:val="32"/>
        </w:rPr>
        <w:t xml:space="preserve">% </w:t>
      </w:r>
      <w:r>
        <w:rPr>
          <w:rFonts w:hint="eastAsia" w:ascii="仿宋" w:hAnsi="仿宋" w:eastAsia="仿宋" w:cs="仿宋"/>
          <w:color w:val="000000"/>
          <w:sz w:val="32"/>
          <w:szCs w:val="32"/>
          <w:lang w:eastAsia="zh-CN"/>
        </w:rPr>
        <w:t>。</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楷体" w:hAnsi="楷体" w:eastAsia="楷体"/>
          <w:sz w:val="32"/>
          <w:szCs w:val="32"/>
        </w:rPr>
      </w:pPr>
      <w:r>
        <w:rPr>
          <w:rFonts w:hint="eastAsia" w:ascii="仿宋" w:hAnsi="仿宋" w:eastAsia="仿宋" w:cs="仿宋"/>
          <w:color w:val="000000"/>
          <w:sz w:val="32"/>
          <w:szCs w:val="32"/>
        </w:rPr>
        <w:t xml:space="preserve"> </w:t>
      </w:r>
      <w:r>
        <w:rPr>
          <w:rFonts w:hint="eastAsia" w:ascii="楷体" w:hAnsi="楷体" w:eastAsia="楷体"/>
          <w:sz w:val="32"/>
          <w:szCs w:val="32"/>
        </w:rPr>
        <w:t>（四）绩效目标设置情况</w:t>
      </w:r>
    </w:p>
    <w:p>
      <w:pPr>
        <w:keepNext w:val="0"/>
        <w:keepLines w:val="0"/>
        <w:pageBreakBefore w:val="0"/>
        <w:kinsoku/>
        <w:overflowPunct/>
        <w:topLinePunct w:val="0"/>
        <w:autoSpaceDE/>
        <w:autoSpaceDN/>
        <w:bidi w:val="0"/>
        <w:adjustRightInd/>
        <w:snapToGrid/>
        <w:spacing w:line="520" w:lineRule="exact"/>
        <w:ind w:left="0" w:firstLine="640" w:firstLineChars="200"/>
        <w:textAlignment w:val="auto"/>
        <w:rPr>
          <w:rFonts w:ascii="仿宋_GB2312" w:hAnsi="宋体" w:eastAsia="仿宋_GB2312" w:cs="宋体"/>
          <w:color w:val="000000"/>
          <w:kern w:val="0"/>
          <w:sz w:val="32"/>
          <w:szCs w:val="30"/>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年儋州市</w:t>
      </w:r>
      <w:r>
        <w:rPr>
          <w:rFonts w:hint="eastAsia" w:ascii="仿宋_GB2312" w:hAnsi="黑体" w:eastAsia="仿宋_GB2312"/>
          <w:sz w:val="32"/>
          <w:szCs w:val="32"/>
          <w:lang w:eastAsia="zh-CN"/>
        </w:rPr>
        <w:t>白马井中学</w:t>
      </w:r>
      <w:r>
        <w:rPr>
          <w:rFonts w:hint="eastAsia" w:ascii="仿宋_GB2312" w:hAnsi="黑体" w:eastAsia="仿宋_GB2312" w:cs="仿宋_GB2312"/>
          <w:sz w:val="32"/>
          <w:szCs w:val="32"/>
        </w:rPr>
        <w:t>10个项目实行绩效目标管理，涉及一般公共预算</w:t>
      </w:r>
      <w:r>
        <w:rPr>
          <w:rFonts w:hint="eastAsia" w:ascii="仿宋_GB2312" w:hAnsi="黑体" w:eastAsia="仿宋_GB2312" w:cs="仿宋_GB2312"/>
          <w:sz w:val="32"/>
          <w:szCs w:val="32"/>
          <w:lang w:val="en-US" w:eastAsia="zh-CN"/>
        </w:rPr>
        <w:t>4,535.52</w:t>
      </w:r>
      <w:r>
        <w:rPr>
          <w:rFonts w:hint="eastAsia" w:ascii="仿宋_GB2312" w:hAnsi="黑体" w:eastAsia="仿宋_GB2312"/>
          <w:sz w:val="32"/>
          <w:szCs w:val="32"/>
        </w:rPr>
        <w:t>万元。</w:t>
      </w:r>
    </w:p>
    <w:p>
      <w:pPr>
        <w:keepNext w:val="0"/>
        <w:keepLines w:val="0"/>
        <w:pageBreakBefore w:val="0"/>
        <w:kinsoku/>
        <w:overflowPunct/>
        <w:topLinePunct w:val="0"/>
        <w:autoSpaceDE/>
        <w:autoSpaceDN/>
        <w:bidi w:val="0"/>
        <w:adjustRightInd/>
        <w:snapToGrid/>
        <w:spacing w:line="520" w:lineRule="exact"/>
        <w:ind w:left="0"/>
        <w:jc w:val="center"/>
        <w:textAlignment w:val="auto"/>
        <w:rPr>
          <w:rFonts w:ascii="仿宋_GB2312" w:eastAsia="仿宋_GB2312" w:cs="宋体"/>
          <w:bCs/>
          <w:color w:val="000000"/>
          <w:kern w:val="0"/>
          <w:sz w:val="32"/>
          <w:szCs w:val="32"/>
          <w:lang w:val="zh-CN"/>
        </w:rPr>
      </w:pPr>
      <w:r>
        <w:rPr>
          <w:rFonts w:hint="eastAsia" w:ascii="黑体" w:hAnsi="黑体" w:eastAsia="黑体"/>
          <w:b/>
          <w:sz w:val="32"/>
          <w:szCs w:val="32"/>
        </w:rPr>
        <w:t>第四部分  名词解释</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keepNext w:val="0"/>
        <w:keepLines w:val="0"/>
        <w:pageBreakBefore w:val="0"/>
        <w:kinsoku/>
        <w:overflowPunct/>
        <w:topLinePunct w:val="0"/>
        <w:autoSpaceDE/>
        <w:autoSpaceDN/>
        <w:bidi w:val="0"/>
        <w:adjustRightInd/>
        <w:snapToGrid/>
        <w:spacing w:line="520" w:lineRule="exact"/>
        <w:ind w:left="0"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jc w:val="left"/>
        <w:rPr>
          <w:rFonts w:hint="eastAsia" w:ascii="仿宋_GB2312" w:hAnsi="宋体" w:eastAsia="仿宋_GB2312" w:cs="宋体"/>
          <w:color w:val="000000"/>
          <w:kern w:val="0"/>
          <w:sz w:val="32"/>
          <w:szCs w:val="30"/>
        </w:rPr>
      </w:pPr>
    </w:p>
    <w:p>
      <w:pPr>
        <w:ind w:firstLine="640" w:firstLineChars="200"/>
        <w:jc w:val="left"/>
        <w:rPr>
          <w:rFonts w:hint="eastAsia" w:ascii="仿宋_GB2312" w:hAnsi="宋体" w:eastAsia="仿宋_GB2312" w:cs="宋体"/>
          <w:color w:val="000000"/>
          <w:kern w:val="0"/>
          <w:sz w:val="32"/>
          <w:szCs w:val="30"/>
        </w:rPr>
      </w:pPr>
      <w:bookmarkStart w:id="0" w:name="_GoBack"/>
      <w:bookmarkEnd w:id="0"/>
    </w:p>
    <w:p>
      <w:pPr>
        <w:ind w:firstLine="640" w:firstLineChars="200"/>
        <w:jc w:val="left"/>
        <w:rPr>
          <w:rFonts w:hint="eastAsia" w:ascii="仿宋_GB2312" w:hAnsi="宋体" w:eastAsia="仿宋_GB2312" w:cs="宋体"/>
          <w:color w:val="000000"/>
          <w:kern w:val="0"/>
          <w:sz w:val="32"/>
          <w:szCs w:val="30"/>
        </w:rPr>
      </w:pPr>
    </w:p>
    <w:p>
      <w:pPr>
        <w:ind w:firstLine="640" w:firstLineChars="200"/>
        <w:jc w:val="left"/>
        <w:rPr>
          <w:rFonts w:hint="eastAsia" w:ascii="仿宋_GB2312" w:hAnsi="宋体" w:eastAsia="仿宋_GB2312" w:cs="宋体"/>
          <w:color w:val="000000"/>
          <w:kern w:val="0"/>
          <w:sz w:val="32"/>
          <w:szCs w:val="30"/>
        </w:rPr>
      </w:pPr>
    </w:p>
    <w:p>
      <w:pPr>
        <w:ind w:firstLine="4480" w:firstLineChars="1400"/>
        <w:jc w:val="left"/>
        <w:rPr>
          <w:rFonts w:hint="eastAsia" w:ascii="仿宋_GB2312" w:hAnsi="宋体" w:eastAsia="仿宋_GB2312" w:cs="宋体"/>
          <w:color w:val="000000"/>
          <w:kern w:val="0"/>
          <w:sz w:val="32"/>
          <w:szCs w:val="30"/>
          <w:lang w:eastAsia="zh-CN"/>
        </w:rPr>
      </w:pPr>
      <w:r>
        <w:rPr>
          <w:rFonts w:hint="eastAsia" w:ascii="仿宋_GB2312" w:hAnsi="宋体" w:eastAsia="仿宋_GB2312" w:cs="宋体"/>
          <w:color w:val="000000"/>
          <w:kern w:val="0"/>
          <w:sz w:val="32"/>
          <w:szCs w:val="30"/>
          <w:lang w:eastAsia="zh-CN"/>
        </w:rPr>
        <w:t>儋州市白马井中学</w:t>
      </w:r>
    </w:p>
    <w:p>
      <w:pPr>
        <w:ind w:firstLine="4480" w:firstLineChars="1400"/>
        <w:jc w:val="left"/>
        <w:rPr>
          <w:rFonts w:ascii="仿宋_GB2312" w:hAnsi="黑体" w:eastAsia="仿宋_GB2312" w:cs="仿宋_GB2312"/>
          <w:sz w:val="32"/>
          <w:szCs w:val="32"/>
        </w:rPr>
      </w:pPr>
      <w:r>
        <w:rPr>
          <w:rFonts w:hint="eastAsia" w:ascii="仿宋_GB2312" w:hAnsi="宋体" w:eastAsia="仿宋_GB2312" w:cs="宋体"/>
          <w:color w:val="000000"/>
          <w:kern w:val="0"/>
          <w:sz w:val="32"/>
          <w:szCs w:val="30"/>
          <w:lang w:val="en-US" w:eastAsia="zh-CN"/>
        </w:rPr>
        <w:t>2026年2月25日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1F01B8"/>
    <w:multiLevelType w:val="singleLevel"/>
    <w:tmpl w:val="A21F01B8"/>
    <w:lvl w:ilvl="0" w:tentative="0">
      <w:start w:val="1"/>
      <w:numFmt w:val="chineseCounting"/>
      <w:suff w:val="nothing"/>
      <w:lvlText w:val="（%1）"/>
      <w:lvlJc w:val="left"/>
      <w:rPr>
        <w:rFonts w:hint="eastAsia"/>
      </w:rPr>
    </w:lvl>
  </w:abstractNum>
  <w:abstractNum w:abstractNumId="1">
    <w:nsid w:val="BE109F34"/>
    <w:multiLevelType w:val="singleLevel"/>
    <w:tmpl w:val="BE109F34"/>
    <w:lvl w:ilvl="0" w:tentative="0">
      <w:start w:val="3"/>
      <w:numFmt w:val="chineseCounting"/>
      <w:suff w:val="nothing"/>
      <w:lvlText w:val="（%1）"/>
      <w:lvlJc w:val="left"/>
      <w:rPr>
        <w:rFonts w:hint="eastAsia"/>
      </w:rPr>
    </w:lvl>
  </w:abstractNum>
  <w:abstractNum w:abstractNumId="2">
    <w:nsid w:val="FBA55EED"/>
    <w:multiLevelType w:val="singleLevel"/>
    <w:tmpl w:val="FBA55EED"/>
    <w:lvl w:ilvl="0" w:tentative="0">
      <w:start w:val="8"/>
      <w:numFmt w:val="chineseCounting"/>
      <w:suff w:val="nothing"/>
      <w:lvlText w:val="%1、"/>
      <w:lvlJc w:val="left"/>
      <w:rPr>
        <w:rFonts w:hint="eastAsia"/>
      </w:rPr>
    </w:lvl>
  </w:abstractNum>
  <w:abstractNum w:abstractNumId="3">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6023204"/>
    <w:multiLevelType w:val="multilevel"/>
    <w:tmpl w:val="36023204"/>
    <w:lvl w:ilvl="0" w:tentative="0">
      <w:start w:val="1"/>
      <w:numFmt w:val="japaneseCounting"/>
      <w:lvlText w:val="%1、"/>
      <w:lvlJc w:val="left"/>
      <w:pPr>
        <w:ind w:left="135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6"/>
  </w:num>
  <w:num w:numId="4">
    <w:abstractNumId w:val="4"/>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jNTM2N2I2ODhjZWU3Mzg4MDQzY2M5YzRhNDU4ZTkifQ=="/>
  </w:docVars>
  <w:rsids>
    <w:rsidRoot w:val="00000000"/>
    <w:rsid w:val="01D26E60"/>
    <w:rsid w:val="03F044CB"/>
    <w:rsid w:val="056B7724"/>
    <w:rsid w:val="05957B96"/>
    <w:rsid w:val="08422707"/>
    <w:rsid w:val="09883094"/>
    <w:rsid w:val="0ABA3A65"/>
    <w:rsid w:val="0AC339B7"/>
    <w:rsid w:val="0AE8228F"/>
    <w:rsid w:val="0C1C7BE6"/>
    <w:rsid w:val="0D712D4B"/>
    <w:rsid w:val="0E4F70C8"/>
    <w:rsid w:val="10195C75"/>
    <w:rsid w:val="105351DC"/>
    <w:rsid w:val="108E2A27"/>
    <w:rsid w:val="10E741A0"/>
    <w:rsid w:val="132F7A04"/>
    <w:rsid w:val="138D7130"/>
    <w:rsid w:val="14DC2869"/>
    <w:rsid w:val="14FE0D99"/>
    <w:rsid w:val="17E02C37"/>
    <w:rsid w:val="18F95571"/>
    <w:rsid w:val="19B07D02"/>
    <w:rsid w:val="1A5674EE"/>
    <w:rsid w:val="1A973B6D"/>
    <w:rsid w:val="1ACD3622"/>
    <w:rsid w:val="1C2662D5"/>
    <w:rsid w:val="1CFC5DB2"/>
    <w:rsid w:val="1DB95A18"/>
    <w:rsid w:val="205A3A16"/>
    <w:rsid w:val="20F245D2"/>
    <w:rsid w:val="216E15B2"/>
    <w:rsid w:val="22151749"/>
    <w:rsid w:val="226C0A85"/>
    <w:rsid w:val="229F735F"/>
    <w:rsid w:val="242C16EC"/>
    <w:rsid w:val="24732F6C"/>
    <w:rsid w:val="260D73E1"/>
    <w:rsid w:val="26E92467"/>
    <w:rsid w:val="2712505F"/>
    <w:rsid w:val="287D2543"/>
    <w:rsid w:val="2B03394E"/>
    <w:rsid w:val="2B591E63"/>
    <w:rsid w:val="2C133ADC"/>
    <w:rsid w:val="2E810185"/>
    <w:rsid w:val="2F4C6321"/>
    <w:rsid w:val="312939A8"/>
    <w:rsid w:val="33101874"/>
    <w:rsid w:val="33D72A06"/>
    <w:rsid w:val="351772E9"/>
    <w:rsid w:val="35A21D97"/>
    <w:rsid w:val="370865CF"/>
    <w:rsid w:val="380C4073"/>
    <w:rsid w:val="38836796"/>
    <w:rsid w:val="39736620"/>
    <w:rsid w:val="3B0A6B5A"/>
    <w:rsid w:val="3DC717ED"/>
    <w:rsid w:val="42BA76BD"/>
    <w:rsid w:val="440A5387"/>
    <w:rsid w:val="44973D85"/>
    <w:rsid w:val="4605650E"/>
    <w:rsid w:val="491D10A1"/>
    <w:rsid w:val="4BC2688B"/>
    <w:rsid w:val="4CEB1EDD"/>
    <w:rsid w:val="4E5E1DA0"/>
    <w:rsid w:val="50531665"/>
    <w:rsid w:val="506513F7"/>
    <w:rsid w:val="507338F4"/>
    <w:rsid w:val="51127DAD"/>
    <w:rsid w:val="51CB2058"/>
    <w:rsid w:val="51F250F8"/>
    <w:rsid w:val="52363B96"/>
    <w:rsid w:val="53226120"/>
    <w:rsid w:val="538057B3"/>
    <w:rsid w:val="54CC4A58"/>
    <w:rsid w:val="552464CD"/>
    <w:rsid w:val="55325FED"/>
    <w:rsid w:val="583B1C26"/>
    <w:rsid w:val="585B724A"/>
    <w:rsid w:val="5A577017"/>
    <w:rsid w:val="5BFE4200"/>
    <w:rsid w:val="5CD87361"/>
    <w:rsid w:val="5E436189"/>
    <w:rsid w:val="5E8B088C"/>
    <w:rsid w:val="5FFA6B15"/>
    <w:rsid w:val="60332655"/>
    <w:rsid w:val="614B090B"/>
    <w:rsid w:val="638F08E8"/>
    <w:rsid w:val="6622746E"/>
    <w:rsid w:val="665D3884"/>
    <w:rsid w:val="67B3026F"/>
    <w:rsid w:val="6A6E7855"/>
    <w:rsid w:val="6C5549B4"/>
    <w:rsid w:val="6D2B5A66"/>
    <w:rsid w:val="6DDF703D"/>
    <w:rsid w:val="6EC640C2"/>
    <w:rsid w:val="702D13B7"/>
    <w:rsid w:val="70D333ED"/>
    <w:rsid w:val="716C553F"/>
    <w:rsid w:val="720459D5"/>
    <w:rsid w:val="75322D0E"/>
    <w:rsid w:val="75B670AB"/>
    <w:rsid w:val="75CB674E"/>
    <w:rsid w:val="79490C2D"/>
    <w:rsid w:val="7A2D4208"/>
    <w:rsid w:val="7B2B0D2D"/>
    <w:rsid w:val="7E3C2C6E"/>
    <w:rsid w:val="7F0C63C8"/>
    <w:rsid w:val="7F0D06A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paragraph" w:customStyle="1" w:styleId="7">
    <w:name w:val="List Paragraph"/>
    <w:basedOn w:val="1"/>
    <w:autoRedefine/>
    <w:qFormat/>
    <w:uiPriority w:val="34"/>
    <w:pPr>
      <w:ind w:firstLine="420" w:firstLineChars="200"/>
    </w:pPr>
  </w:style>
  <w:style w:type="paragraph" w:customStyle="1" w:styleId="8">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autoRedefine/>
    <w:semiHidden/>
    <w:qFormat/>
    <w:uiPriority w:val="99"/>
    <w:rPr>
      <w:sz w:val="18"/>
      <w:szCs w:val="18"/>
    </w:rPr>
  </w:style>
  <w:style w:type="character" w:customStyle="1" w:styleId="10">
    <w:name w:val="页脚 Char"/>
    <w:basedOn w:val="6"/>
    <w:link w:val="2"/>
    <w:autoRedefine/>
    <w:semiHidden/>
    <w:qFormat/>
    <w:uiPriority w:val="99"/>
    <w:rPr>
      <w:sz w:val="18"/>
      <w:szCs w:val="18"/>
    </w:rPr>
  </w:style>
  <w:style w:type="character" w:customStyle="1" w:styleId="11">
    <w:name w:val="font21"/>
    <w:basedOn w:val="6"/>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3576</Words>
  <Characters>3958</Characters>
  <Lines>27</Lines>
  <Paragraphs>7</Paragraphs>
  <TotalTime>5</TotalTime>
  <ScaleCrop>false</ScaleCrop>
  <LinksUpToDate>false</LinksUpToDate>
  <CharactersWithSpaces>4036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伴随你</cp:lastModifiedBy>
  <dcterms:modified xsi:type="dcterms:W3CDTF">2026-02-25T02:05:18Z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EDF9C1BD1AC548879F4041073D4DC970_13</vt:lpwstr>
  </property>
</Properties>
</file>