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both"/>
        <w:rPr>
          <w:rFonts w:hint="eastAsia" w:ascii="黑体" w:hAnsi="宋体" w:eastAsia="黑体" w:cs="黑体"/>
          <w:color w:val="000000" w:themeColor="text1"/>
          <w:kern w:val="0"/>
          <w:sz w:val="44"/>
          <w:szCs w:val="44"/>
          <w:shd w:val="clear" w:fill="FFFFFF"/>
          <w14:textFill>
            <w14:solidFill>
              <w14:schemeClr w14:val="tx1"/>
            </w14:solidFill>
          </w14:textFill>
        </w:rPr>
      </w:pPr>
      <w:r>
        <w:rPr>
          <w:rFonts w:hint="eastAsia" w:ascii="方正小标宋简体" w:hAnsi="方正小标宋简体" w:eastAsia="方正小标宋简体" w:cs="方正小标宋简体"/>
          <w:color w:val="000000" w:themeColor="text1"/>
          <w:sz w:val="52"/>
          <w:szCs w:val="52"/>
          <w:lang w:val="en-US" w:eastAsia="zh-CN"/>
          <w14:textFill>
            <w14:solidFill>
              <w14:schemeClr w14:val="tx1"/>
            </w14:solidFill>
          </w14:textFill>
        </w:rPr>
        <w:t>2026</w:t>
      </w:r>
      <w:r>
        <w:rPr>
          <w:rFonts w:hint="eastAsia" w:ascii="方正小标宋简体" w:hAnsi="方正小标宋简体" w:eastAsia="方正小标宋简体" w:cs="方正小标宋简体"/>
          <w:color w:val="000000" w:themeColor="text1"/>
          <w:sz w:val="52"/>
          <w:szCs w:val="52"/>
          <w14:textFill>
            <w14:solidFill>
              <w14:schemeClr w14:val="tx1"/>
            </w14:solidFill>
          </w14:textFill>
        </w:rPr>
        <w:t>年</w:t>
      </w:r>
      <w:r>
        <w:rPr>
          <w:rFonts w:hint="eastAsia" w:ascii="黑体" w:hAnsi="宋体" w:eastAsia="黑体" w:cs="黑体"/>
          <w:color w:val="000000" w:themeColor="text1"/>
          <w:kern w:val="0"/>
          <w:sz w:val="44"/>
          <w:szCs w:val="44"/>
          <w:shd w:val="clear" w:fill="FFFFFF"/>
          <w14:textFill>
            <w14:solidFill>
              <w14:schemeClr w14:val="tx1"/>
            </w14:solidFill>
          </w14:textFill>
        </w:rPr>
        <w:t>儋州市青少年学生校外活动中心</w:t>
      </w:r>
    </w:p>
    <w:p>
      <w:pPr>
        <w:ind w:firstLine="2600" w:firstLineChars="500"/>
        <w:jc w:val="both"/>
        <w:rPr>
          <w:rFonts w:hint="eastAsia" w:ascii="黑体" w:hAnsi="黑体" w:eastAsia="黑体"/>
          <w:color w:val="000000" w:themeColor="text1"/>
          <w:sz w:val="52"/>
          <w:szCs w:val="52"/>
          <w:lang w:eastAsia="zh-CN"/>
          <w14:textFill>
            <w14:solidFill>
              <w14:schemeClr w14:val="tx1"/>
            </w14:solidFill>
          </w14:textFill>
        </w:rPr>
        <w:sectPr>
          <w:footerReference r:id="rId3" w:type="default"/>
          <w:pgSz w:w="11906" w:h="16838"/>
          <w:pgMar w:top="1440" w:right="1800" w:bottom="1440" w:left="1800" w:header="851" w:footer="992" w:gutter="0"/>
          <w:cols w:space="720" w:num="1"/>
          <w:docGrid w:type="lines" w:linePitch="312" w:charSpace="0"/>
        </w:sectPr>
      </w:pPr>
      <w:r>
        <w:rPr>
          <w:rFonts w:hint="eastAsia" w:ascii="方正小标宋简体" w:hAnsi="方正小标宋简体" w:eastAsia="方正小标宋简体" w:cs="方正小标宋简体"/>
          <w:color w:val="000000" w:themeColor="text1"/>
          <w:sz w:val="52"/>
          <w:szCs w:val="52"/>
          <w14:textFill>
            <w14:solidFill>
              <w14:schemeClr w14:val="tx1"/>
            </w14:solidFill>
          </w14:textFill>
        </w:rPr>
        <w:t>预算</w:t>
      </w:r>
      <w:r>
        <w:rPr>
          <w:rFonts w:hint="eastAsia" w:ascii="黑体" w:hAnsi="黑体" w:eastAsia="黑体"/>
          <w:color w:val="000000" w:themeColor="text1"/>
          <w:sz w:val="52"/>
          <w:szCs w:val="52"/>
          <w:lang w:eastAsia="zh-CN"/>
          <w14:textFill>
            <w14:solidFill>
              <w14:schemeClr w14:val="tx1"/>
            </w14:solidFill>
          </w14:textFill>
        </w:rPr>
        <w:t>公开</w:t>
      </w:r>
    </w:p>
    <w:p>
      <w:pPr>
        <w:spacing w:line="578" w:lineRule="exact"/>
        <w:jc w:val="both"/>
        <w:rPr>
          <w:rFonts w:hint="eastAsia" w:ascii="黑体" w:hAnsi="黑体" w:eastAsia="黑体"/>
          <w:color w:val="000000" w:themeColor="text1"/>
          <w:sz w:val="52"/>
          <w:szCs w:val="52"/>
          <w14:textFill>
            <w14:solidFill>
              <w14:schemeClr w14:val="tx1"/>
            </w14:solidFill>
          </w14:textFill>
        </w:rPr>
      </w:pPr>
    </w:p>
    <w:p>
      <w:pPr>
        <w:spacing w:line="578" w:lineRule="exact"/>
        <w:ind w:firstLine="2240" w:firstLineChars="800"/>
        <w:jc w:val="both"/>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目</w:t>
      </w:r>
      <w:r>
        <w:rPr>
          <w:rFonts w:hint="eastAsia" w:ascii="仿宋" w:hAnsi="仿宋" w:eastAsia="仿宋" w:cs="仿宋"/>
          <w:color w:val="000000" w:themeColor="text1"/>
          <w:sz w:val="28"/>
          <w:szCs w:val="28"/>
          <w:lang w:val="en-US" w:eastAsia="zh-CN"/>
          <w14:textFill>
            <w14:solidFill>
              <w14:schemeClr w14:val="tx1"/>
            </w14:solidFill>
          </w14:textFill>
        </w:rPr>
        <w:t xml:space="preserve">  </w:t>
      </w:r>
      <w:r>
        <w:rPr>
          <w:rFonts w:hint="eastAsia" w:ascii="仿宋" w:hAnsi="仿宋" w:eastAsia="仿宋" w:cs="仿宋"/>
          <w:color w:val="000000" w:themeColor="text1"/>
          <w:sz w:val="28"/>
          <w:szCs w:val="28"/>
          <w14:textFill>
            <w14:solidFill>
              <w14:schemeClr w14:val="tx1"/>
            </w14:solidFill>
          </w14:textFill>
        </w:rPr>
        <w:t>录</w:t>
      </w:r>
    </w:p>
    <w:p>
      <w:pPr>
        <w:spacing w:line="578" w:lineRule="exact"/>
        <w:jc w:val="center"/>
        <w:rPr>
          <w:rFonts w:hint="eastAsia" w:ascii="仿宋" w:hAnsi="仿宋" w:eastAsia="仿宋" w:cs="仿宋"/>
          <w:color w:val="000000" w:themeColor="text1"/>
          <w:sz w:val="28"/>
          <w:szCs w:val="28"/>
          <w14:textFill>
            <w14:solidFill>
              <w14:schemeClr w14:val="tx1"/>
            </w14:solidFill>
          </w14:textFill>
        </w:rPr>
      </w:pPr>
    </w:p>
    <w:p>
      <w:pPr>
        <w:pStyle w:val="5"/>
        <w:numPr>
          <w:ilvl w:val="0"/>
          <w:numId w:val="1"/>
        </w:numPr>
        <w:spacing w:line="578" w:lineRule="exact"/>
        <w:ind w:firstLineChars="0"/>
        <w:jc w:val="left"/>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 xml:space="preserve"> </w:t>
      </w:r>
      <w:r>
        <w:rPr>
          <w:rFonts w:hint="eastAsia" w:ascii="仿宋" w:hAnsi="仿宋" w:eastAsia="仿宋" w:cs="仿宋"/>
          <w:color w:val="000000" w:themeColor="text1"/>
          <w:sz w:val="28"/>
          <w:szCs w:val="28"/>
          <w:lang w:eastAsia="zh-CN"/>
          <w14:textFill>
            <w14:solidFill>
              <w14:schemeClr w14:val="tx1"/>
            </w14:solidFill>
          </w14:textFill>
        </w:rPr>
        <w:t>儋州市青少年学生校外活动中心</w:t>
      </w:r>
      <w:r>
        <w:rPr>
          <w:rFonts w:hint="eastAsia" w:ascii="仿宋" w:hAnsi="仿宋" w:eastAsia="仿宋" w:cs="仿宋"/>
          <w:color w:val="000000" w:themeColor="text1"/>
          <w:sz w:val="28"/>
          <w:szCs w:val="28"/>
          <w14:textFill>
            <w14:solidFill>
              <w14:schemeClr w14:val="tx1"/>
            </w14:solidFill>
          </w14:textFill>
        </w:rPr>
        <w:t>概况</w:t>
      </w:r>
    </w:p>
    <w:p>
      <w:pPr>
        <w:pStyle w:val="5"/>
        <w:numPr>
          <w:ilvl w:val="0"/>
          <w:numId w:val="2"/>
        </w:numPr>
        <w:ind w:firstLineChars="0"/>
        <w:jc w:val="left"/>
        <w:rPr>
          <w:rFonts w:hint="eastAsia" w:ascii="仿宋" w:hAnsi="仿宋" w:eastAsia="仿宋" w:cs="仿宋"/>
          <w:sz w:val="28"/>
          <w:szCs w:val="28"/>
        </w:rPr>
      </w:pPr>
      <w:r>
        <w:rPr>
          <w:rFonts w:hint="eastAsia" w:ascii="仿宋" w:hAnsi="仿宋" w:eastAsia="仿宋" w:cs="仿宋"/>
          <w:sz w:val="28"/>
          <w:szCs w:val="28"/>
        </w:rPr>
        <w:t>主要职能</w:t>
      </w:r>
    </w:p>
    <w:p>
      <w:pPr>
        <w:pStyle w:val="5"/>
        <w:numPr>
          <w:ilvl w:val="0"/>
          <w:numId w:val="2"/>
        </w:numPr>
        <w:ind w:firstLineChars="0"/>
        <w:jc w:val="left"/>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sz w:val="28"/>
          <w:szCs w:val="28"/>
        </w:rPr>
        <w:t>部门预算单位构成（单位公开没有这部分内容）</w:t>
      </w:r>
    </w:p>
    <w:p>
      <w:pPr>
        <w:pStyle w:val="5"/>
        <w:numPr>
          <w:ilvl w:val="0"/>
          <w:numId w:val="1"/>
        </w:numPr>
        <w:spacing w:line="578" w:lineRule="exact"/>
        <w:ind w:firstLineChars="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 xml:space="preserve">  </w:t>
      </w:r>
      <w:r>
        <w:rPr>
          <w:rFonts w:hint="eastAsia" w:ascii="仿宋" w:hAnsi="仿宋" w:eastAsia="仿宋" w:cs="仿宋"/>
          <w:color w:val="000000" w:themeColor="text1"/>
          <w:sz w:val="28"/>
          <w:szCs w:val="28"/>
          <w:lang w:eastAsia="zh-CN"/>
          <w14:textFill>
            <w14:solidFill>
              <w14:schemeClr w14:val="tx1"/>
            </w14:solidFill>
          </w14:textFill>
        </w:rPr>
        <w:t>儋州市青少年学生校外活动中心</w:t>
      </w:r>
      <w:r>
        <w:rPr>
          <w:rFonts w:hint="eastAsia" w:ascii="仿宋" w:hAnsi="仿宋" w:eastAsia="仿宋" w:cs="仿宋"/>
          <w:color w:val="000000" w:themeColor="text1"/>
          <w:sz w:val="28"/>
          <w:szCs w:val="28"/>
          <w:lang w:val="en-US" w:eastAsia="zh-CN"/>
          <w14:textFill>
            <w14:solidFill>
              <w14:schemeClr w14:val="tx1"/>
            </w14:solidFill>
          </w14:textFill>
        </w:rPr>
        <w:t>2026</w:t>
      </w:r>
      <w:r>
        <w:rPr>
          <w:rFonts w:hint="eastAsia" w:ascii="仿宋" w:hAnsi="仿宋" w:eastAsia="仿宋" w:cs="仿宋"/>
          <w:color w:val="000000" w:themeColor="text1"/>
          <w:sz w:val="28"/>
          <w:szCs w:val="28"/>
          <w14:textFill>
            <w14:solidFill>
              <w14:schemeClr w14:val="tx1"/>
            </w14:solidFill>
          </w14:textFill>
        </w:rPr>
        <w:t>年预算表</w:t>
      </w:r>
    </w:p>
    <w:p>
      <w:pPr>
        <w:pStyle w:val="5"/>
        <w:numPr>
          <w:ilvl w:val="0"/>
          <w:numId w:val="3"/>
        </w:numPr>
        <w:spacing w:line="578" w:lineRule="exact"/>
        <w:ind w:firstLineChars="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财政拨款收支总表</w:t>
      </w:r>
    </w:p>
    <w:p>
      <w:pPr>
        <w:pStyle w:val="5"/>
        <w:numPr>
          <w:ilvl w:val="0"/>
          <w:numId w:val="3"/>
        </w:numPr>
        <w:spacing w:line="578" w:lineRule="exact"/>
        <w:ind w:firstLineChars="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一般公共预算支出表</w:t>
      </w:r>
    </w:p>
    <w:p>
      <w:pPr>
        <w:pStyle w:val="5"/>
        <w:numPr>
          <w:ilvl w:val="0"/>
          <w:numId w:val="3"/>
        </w:numPr>
        <w:spacing w:line="578" w:lineRule="exact"/>
        <w:ind w:firstLineChars="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一般公共预算基本支出表</w:t>
      </w:r>
    </w:p>
    <w:p>
      <w:pPr>
        <w:pStyle w:val="5"/>
        <w:numPr>
          <w:ilvl w:val="0"/>
          <w:numId w:val="3"/>
        </w:numPr>
        <w:spacing w:line="578" w:lineRule="exact"/>
        <w:ind w:firstLineChars="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一般公共预算“三公”经费支出表</w:t>
      </w:r>
    </w:p>
    <w:p>
      <w:pPr>
        <w:pStyle w:val="5"/>
        <w:numPr>
          <w:ilvl w:val="0"/>
          <w:numId w:val="3"/>
        </w:numPr>
        <w:spacing w:line="578" w:lineRule="exact"/>
        <w:ind w:firstLineChars="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政府性基金预算支出表。</w:t>
      </w:r>
    </w:p>
    <w:p>
      <w:pPr>
        <w:pStyle w:val="5"/>
        <w:numPr>
          <w:ilvl w:val="0"/>
          <w:numId w:val="3"/>
        </w:numPr>
        <w:spacing w:line="578" w:lineRule="exact"/>
        <w:ind w:firstLineChars="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政府性基金预算“三公”经费支出表</w:t>
      </w:r>
    </w:p>
    <w:p>
      <w:pPr>
        <w:pStyle w:val="5"/>
        <w:numPr>
          <w:ilvl w:val="0"/>
          <w:numId w:val="3"/>
        </w:numPr>
        <w:spacing w:line="578" w:lineRule="exact"/>
        <w:ind w:firstLineChars="0"/>
        <w:jc w:val="left"/>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部门</w:t>
      </w:r>
      <w:r>
        <w:rPr>
          <w:rFonts w:hint="eastAsia" w:ascii="仿宋" w:hAnsi="仿宋" w:eastAsia="仿宋" w:cs="仿宋"/>
          <w:color w:val="000000" w:themeColor="text1"/>
          <w:sz w:val="28"/>
          <w:szCs w:val="28"/>
          <w:lang w:eastAsia="zh-CN"/>
          <w14:textFill>
            <w14:solidFill>
              <w14:schemeClr w14:val="tx1"/>
            </w14:solidFill>
          </w14:textFill>
        </w:rPr>
        <w:t>（单位）</w:t>
      </w:r>
      <w:r>
        <w:rPr>
          <w:rFonts w:hint="eastAsia" w:ascii="仿宋" w:hAnsi="仿宋" w:eastAsia="仿宋" w:cs="仿宋"/>
          <w:color w:val="000000" w:themeColor="text1"/>
          <w:sz w:val="28"/>
          <w:szCs w:val="28"/>
          <w14:textFill>
            <w14:solidFill>
              <w14:schemeClr w14:val="tx1"/>
            </w14:solidFill>
          </w14:textFill>
        </w:rPr>
        <w:t>收支总表</w:t>
      </w:r>
    </w:p>
    <w:p>
      <w:pPr>
        <w:pStyle w:val="5"/>
        <w:numPr>
          <w:ilvl w:val="0"/>
          <w:numId w:val="3"/>
        </w:numPr>
        <w:spacing w:line="578" w:lineRule="exact"/>
        <w:ind w:firstLineChars="0"/>
        <w:jc w:val="left"/>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部门</w:t>
      </w:r>
      <w:r>
        <w:rPr>
          <w:rFonts w:hint="eastAsia" w:ascii="仿宋" w:hAnsi="仿宋" w:eastAsia="仿宋" w:cs="仿宋"/>
          <w:color w:val="000000" w:themeColor="text1"/>
          <w:sz w:val="28"/>
          <w:szCs w:val="28"/>
          <w:lang w:eastAsia="zh-CN"/>
          <w14:textFill>
            <w14:solidFill>
              <w14:schemeClr w14:val="tx1"/>
            </w14:solidFill>
          </w14:textFill>
        </w:rPr>
        <w:t>（单位）</w:t>
      </w:r>
      <w:r>
        <w:rPr>
          <w:rFonts w:hint="eastAsia" w:ascii="仿宋" w:hAnsi="仿宋" w:eastAsia="仿宋" w:cs="仿宋"/>
          <w:color w:val="000000" w:themeColor="text1"/>
          <w:sz w:val="28"/>
          <w:szCs w:val="28"/>
          <w14:textFill>
            <w14:solidFill>
              <w14:schemeClr w14:val="tx1"/>
            </w14:solidFill>
          </w14:textFill>
        </w:rPr>
        <w:t>收入总表</w:t>
      </w:r>
    </w:p>
    <w:p>
      <w:pPr>
        <w:pStyle w:val="5"/>
        <w:numPr>
          <w:ilvl w:val="0"/>
          <w:numId w:val="3"/>
        </w:numPr>
        <w:spacing w:line="578" w:lineRule="exact"/>
        <w:ind w:firstLineChars="0"/>
        <w:jc w:val="left"/>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部门</w:t>
      </w:r>
      <w:r>
        <w:rPr>
          <w:rFonts w:hint="eastAsia" w:ascii="仿宋" w:hAnsi="仿宋" w:eastAsia="仿宋" w:cs="仿宋"/>
          <w:color w:val="000000" w:themeColor="text1"/>
          <w:sz w:val="28"/>
          <w:szCs w:val="28"/>
          <w:lang w:eastAsia="zh-CN"/>
          <w14:textFill>
            <w14:solidFill>
              <w14:schemeClr w14:val="tx1"/>
            </w14:solidFill>
          </w14:textFill>
        </w:rPr>
        <w:t>（单位）</w:t>
      </w:r>
      <w:r>
        <w:rPr>
          <w:rFonts w:hint="eastAsia" w:ascii="仿宋" w:hAnsi="仿宋" w:eastAsia="仿宋" w:cs="仿宋"/>
          <w:color w:val="000000" w:themeColor="text1"/>
          <w:sz w:val="28"/>
          <w:szCs w:val="28"/>
          <w14:textFill>
            <w14:solidFill>
              <w14:schemeClr w14:val="tx1"/>
            </w14:solidFill>
          </w14:textFill>
        </w:rPr>
        <w:t>支出总表</w:t>
      </w:r>
    </w:p>
    <w:p>
      <w:pPr>
        <w:pStyle w:val="5"/>
        <w:numPr>
          <w:ilvl w:val="0"/>
          <w:numId w:val="3"/>
        </w:numPr>
        <w:spacing w:line="578" w:lineRule="exact"/>
        <w:ind w:firstLineChars="0"/>
        <w:jc w:val="left"/>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项目支出绩效信息表</w:t>
      </w:r>
    </w:p>
    <w:p>
      <w:pPr>
        <w:pStyle w:val="5"/>
        <w:numPr>
          <w:ilvl w:val="0"/>
          <w:numId w:val="1"/>
        </w:numPr>
        <w:spacing w:line="578" w:lineRule="exact"/>
        <w:ind w:firstLineChars="0"/>
        <w:jc w:val="left"/>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 xml:space="preserve">   </w:t>
      </w:r>
      <w:r>
        <w:rPr>
          <w:rFonts w:hint="eastAsia" w:ascii="仿宋" w:hAnsi="仿宋" w:eastAsia="仿宋" w:cs="仿宋"/>
          <w:color w:val="000000" w:themeColor="text1"/>
          <w:sz w:val="28"/>
          <w:szCs w:val="28"/>
          <w:lang w:eastAsia="zh-CN"/>
          <w14:textFill>
            <w14:solidFill>
              <w14:schemeClr w14:val="tx1"/>
            </w14:solidFill>
          </w14:textFill>
        </w:rPr>
        <w:t>儋州市青少年学生校外活动中心</w:t>
      </w:r>
      <w:r>
        <w:rPr>
          <w:rFonts w:hint="eastAsia" w:ascii="仿宋" w:hAnsi="仿宋" w:eastAsia="仿宋" w:cs="仿宋"/>
          <w:color w:val="000000" w:themeColor="text1"/>
          <w:sz w:val="28"/>
          <w:szCs w:val="28"/>
          <w:lang w:val="en-US" w:eastAsia="zh-CN"/>
          <w14:textFill>
            <w14:solidFill>
              <w14:schemeClr w14:val="tx1"/>
            </w14:solidFill>
          </w14:textFill>
        </w:rPr>
        <w:t>2026</w:t>
      </w:r>
      <w:r>
        <w:rPr>
          <w:rFonts w:hint="eastAsia" w:ascii="仿宋" w:hAnsi="仿宋" w:eastAsia="仿宋" w:cs="仿宋"/>
          <w:color w:val="000000" w:themeColor="text1"/>
          <w:sz w:val="28"/>
          <w:szCs w:val="28"/>
          <w14:textFill>
            <w14:solidFill>
              <w14:schemeClr w14:val="tx1"/>
            </w14:solidFill>
          </w14:textFill>
        </w:rPr>
        <w:t>年预算情况说明</w:t>
      </w:r>
    </w:p>
    <w:p>
      <w:pPr>
        <w:pStyle w:val="5"/>
        <w:numPr>
          <w:ilvl w:val="0"/>
          <w:numId w:val="1"/>
        </w:numPr>
        <w:spacing w:line="578" w:lineRule="exact"/>
        <w:ind w:firstLineChars="0"/>
        <w:jc w:val="left"/>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 xml:space="preserve">   名词解释</w:t>
      </w:r>
    </w:p>
    <w:p>
      <w:pPr>
        <w:spacing w:line="578" w:lineRule="exact"/>
        <w:jc w:val="left"/>
        <w:rPr>
          <w:rFonts w:hint="eastAsia" w:ascii="仿宋" w:hAnsi="仿宋" w:eastAsia="仿宋" w:cs="仿宋"/>
          <w:color w:val="000000" w:themeColor="text1"/>
          <w:sz w:val="28"/>
          <w:szCs w:val="28"/>
          <w14:textFill>
            <w14:solidFill>
              <w14:schemeClr w14:val="tx1"/>
            </w14:solidFill>
          </w14:textFill>
        </w:rPr>
      </w:pPr>
    </w:p>
    <w:p>
      <w:pPr>
        <w:pStyle w:val="5"/>
        <w:numPr>
          <w:ilvl w:val="0"/>
          <w:numId w:val="4"/>
        </w:numPr>
        <w:spacing w:line="578" w:lineRule="exact"/>
        <w:ind w:firstLineChars="0"/>
        <w:jc w:val="center"/>
        <w:rPr>
          <w:rFonts w:hint="eastAsia" w:ascii="仿宋" w:hAnsi="仿宋" w:eastAsia="仿宋" w:cs="仿宋"/>
          <w:color w:val="000000" w:themeColor="text1"/>
          <w:sz w:val="28"/>
          <w:szCs w:val="28"/>
          <w14:textFill>
            <w14:solidFill>
              <w14:schemeClr w14:val="tx1"/>
            </w14:solidFill>
          </w14:textFill>
        </w:rPr>
        <w:sectPr>
          <w:footerReference r:id="rId4" w:type="default"/>
          <w:pgSz w:w="11906" w:h="16838"/>
          <w:pgMar w:top="1440" w:right="1800" w:bottom="1440" w:left="1800" w:header="851" w:footer="992" w:gutter="0"/>
          <w:pgNumType w:start="1"/>
          <w:cols w:space="720" w:num="1"/>
          <w:docGrid w:type="lines" w:linePitch="312" w:charSpace="0"/>
        </w:sectPr>
      </w:pPr>
    </w:p>
    <w:p>
      <w:pPr>
        <w:pStyle w:val="5"/>
        <w:numPr>
          <w:ilvl w:val="0"/>
          <w:numId w:val="4"/>
        </w:numPr>
        <w:spacing w:line="578" w:lineRule="exact"/>
        <w:ind w:firstLineChars="0"/>
        <w:jc w:val="center"/>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 xml:space="preserve">  </w:t>
      </w:r>
      <w:r>
        <w:rPr>
          <w:rFonts w:hint="eastAsia" w:ascii="仿宋" w:hAnsi="仿宋" w:eastAsia="仿宋" w:cs="仿宋"/>
          <w:color w:val="000000" w:themeColor="text1"/>
          <w:kern w:val="0"/>
          <w:sz w:val="28"/>
          <w:szCs w:val="28"/>
          <w14:textFill>
            <w14:solidFill>
              <w14:schemeClr w14:val="tx1"/>
            </w14:solidFill>
          </w14:textFill>
        </w:rPr>
        <w:t>儋州市青少年学生校外活动中心</w:t>
      </w:r>
      <w:r>
        <w:rPr>
          <w:rFonts w:hint="eastAsia" w:ascii="仿宋" w:hAnsi="仿宋" w:eastAsia="仿宋" w:cs="仿宋"/>
          <w:color w:val="000000" w:themeColor="text1"/>
          <w:sz w:val="28"/>
          <w:szCs w:val="28"/>
          <w14:textFill>
            <w14:solidFill>
              <w14:schemeClr w14:val="tx1"/>
            </w14:solidFill>
          </w14:textFill>
        </w:rPr>
        <w:t>概况</w:t>
      </w:r>
    </w:p>
    <w:p>
      <w:pPr>
        <w:spacing w:line="578" w:lineRule="exact"/>
        <w:jc w:val="left"/>
        <w:rPr>
          <w:rFonts w:hint="eastAsia" w:ascii="仿宋" w:hAnsi="仿宋" w:eastAsia="仿宋" w:cs="仿宋"/>
          <w:color w:val="000000" w:themeColor="text1"/>
          <w:sz w:val="28"/>
          <w:szCs w:val="28"/>
          <w14:textFill>
            <w14:solidFill>
              <w14:schemeClr w14:val="tx1"/>
            </w14:solidFill>
          </w14:textFill>
        </w:rPr>
      </w:pPr>
    </w:p>
    <w:p>
      <w:pPr>
        <w:pStyle w:val="5"/>
        <w:numPr>
          <w:ilvl w:val="-1"/>
          <w:numId w:val="0"/>
        </w:numPr>
        <w:jc w:val="left"/>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主要职能</w:t>
      </w:r>
    </w:p>
    <w:p>
      <w:pPr>
        <w:pStyle w:val="5"/>
        <w:keepNext w:val="0"/>
        <w:keepLines w:val="0"/>
        <w:widowControl/>
        <w:suppressLineNumbers w:val="0"/>
        <w:jc w:val="left"/>
        <w:rPr>
          <w:rFonts w:hint="eastAsia" w:ascii="仿宋" w:hAnsi="仿宋" w:eastAsia="仿宋" w:cs="仿宋"/>
          <w:color w:val="000000" w:themeColor="text1"/>
          <w:kern w:val="0"/>
          <w:sz w:val="28"/>
          <w:szCs w:val="28"/>
          <w14:textFill>
            <w14:solidFill>
              <w14:schemeClr w14:val="tx1"/>
            </w14:solidFill>
          </w14:textFill>
        </w:rPr>
      </w:pPr>
      <w:r>
        <w:rPr>
          <w:rFonts w:hint="eastAsia" w:ascii="仿宋" w:hAnsi="仿宋" w:eastAsia="仿宋" w:cs="仿宋"/>
          <w:color w:val="000000" w:themeColor="text1"/>
          <w:kern w:val="0"/>
          <w:sz w:val="28"/>
          <w:szCs w:val="28"/>
          <w14:textFill>
            <w14:solidFill>
              <w14:schemeClr w14:val="tx1"/>
            </w14:solidFill>
          </w14:textFill>
        </w:rPr>
        <w:t>（一）负责制定并组织实施青少年学生校外教育教学计划和校外活动的规划，对学龄前儿童和中小学生进行有目的、有计划、有组织的教育教学活动。</w:t>
      </w:r>
    </w:p>
    <w:p>
      <w:pPr>
        <w:pStyle w:val="5"/>
        <w:keepNext w:val="0"/>
        <w:keepLines w:val="0"/>
        <w:widowControl/>
        <w:suppressLineNumbers w:val="0"/>
        <w:ind w:left="0" w:leftChars="0" w:firstLine="560" w:firstLineChars="200"/>
        <w:jc w:val="left"/>
        <w:rPr>
          <w:rFonts w:hint="eastAsia" w:ascii="仿宋" w:hAnsi="仿宋" w:eastAsia="仿宋" w:cs="仿宋"/>
          <w:color w:val="000000" w:themeColor="text1"/>
          <w:kern w:val="0"/>
          <w:sz w:val="28"/>
          <w:szCs w:val="28"/>
          <w14:textFill>
            <w14:solidFill>
              <w14:schemeClr w14:val="tx1"/>
            </w14:solidFill>
          </w14:textFill>
        </w:rPr>
      </w:pPr>
      <w:r>
        <w:rPr>
          <w:rFonts w:hint="eastAsia" w:ascii="仿宋" w:hAnsi="仿宋" w:eastAsia="仿宋" w:cs="仿宋"/>
          <w:color w:val="000000" w:themeColor="text1"/>
          <w:kern w:val="0"/>
          <w:sz w:val="28"/>
          <w:szCs w:val="28"/>
          <w14:textFill>
            <w14:solidFill>
              <w14:schemeClr w14:val="tx1"/>
            </w14:solidFill>
          </w14:textFill>
        </w:rPr>
        <w:t>（二）负责对青少年学生进行爱国主义思想教育。</w:t>
      </w:r>
    </w:p>
    <w:p>
      <w:pPr>
        <w:pStyle w:val="5"/>
        <w:keepNext w:val="0"/>
        <w:keepLines w:val="0"/>
        <w:widowControl/>
        <w:suppressLineNumbers w:val="0"/>
        <w:jc w:val="left"/>
        <w:rPr>
          <w:rFonts w:hint="eastAsia" w:ascii="仿宋" w:hAnsi="仿宋" w:eastAsia="仿宋" w:cs="仿宋"/>
          <w:color w:val="000000" w:themeColor="text1"/>
          <w:kern w:val="0"/>
          <w:sz w:val="28"/>
          <w:szCs w:val="28"/>
          <w14:textFill>
            <w14:solidFill>
              <w14:schemeClr w14:val="tx1"/>
            </w14:solidFill>
          </w14:textFill>
        </w:rPr>
      </w:pPr>
      <w:r>
        <w:rPr>
          <w:rFonts w:hint="eastAsia" w:ascii="仿宋" w:hAnsi="仿宋" w:eastAsia="仿宋" w:cs="仿宋"/>
          <w:color w:val="000000" w:themeColor="text1"/>
          <w:kern w:val="0"/>
          <w:sz w:val="28"/>
          <w:szCs w:val="28"/>
          <w14:textFill>
            <w14:solidFill>
              <w14:schemeClr w14:val="tx1"/>
            </w14:solidFill>
          </w14:textFill>
        </w:rPr>
        <w:t>（三）负责开展全市青少年学生科普知识传授、发明创造、科技制作、科学实验等活动，向少年儿童传递科学技术信息。</w:t>
      </w:r>
    </w:p>
    <w:p>
      <w:pPr>
        <w:pStyle w:val="5"/>
        <w:keepNext w:val="0"/>
        <w:keepLines w:val="0"/>
        <w:widowControl/>
        <w:suppressLineNumbers w:val="0"/>
        <w:ind w:left="0" w:leftChars="0" w:firstLine="560" w:firstLineChars="200"/>
        <w:jc w:val="left"/>
        <w:rPr>
          <w:rFonts w:hint="eastAsia" w:ascii="仿宋" w:hAnsi="仿宋" w:eastAsia="仿宋" w:cs="仿宋"/>
          <w:color w:val="000000" w:themeColor="text1"/>
          <w:kern w:val="0"/>
          <w:sz w:val="28"/>
          <w:szCs w:val="28"/>
          <w14:textFill>
            <w14:solidFill>
              <w14:schemeClr w14:val="tx1"/>
            </w14:solidFill>
          </w14:textFill>
        </w:rPr>
      </w:pPr>
      <w:r>
        <w:rPr>
          <w:rFonts w:hint="eastAsia" w:ascii="仿宋" w:hAnsi="仿宋" w:eastAsia="仿宋" w:cs="仿宋"/>
          <w:color w:val="000000" w:themeColor="text1"/>
          <w:kern w:val="0"/>
          <w:sz w:val="28"/>
          <w:szCs w:val="28"/>
          <w14:textFill>
            <w14:solidFill>
              <w14:schemeClr w14:val="tx1"/>
            </w14:solidFill>
          </w14:textFill>
        </w:rPr>
        <w:t>（四）负责开展全市青少年学生棋艺、舞蹈、音乐、绘画、书法、工艺制作及阅读、摄影、田径、球类、体操、武术等专业知识的传授和技能技巧的培训，促进少年儿童全面发展。</w:t>
      </w:r>
    </w:p>
    <w:p>
      <w:pPr>
        <w:pStyle w:val="5"/>
        <w:keepNext w:val="0"/>
        <w:keepLines w:val="0"/>
        <w:widowControl/>
        <w:suppressLineNumbers w:val="0"/>
        <w:jc w:val="left"/>
        <w:rPr>
          <w:rFonts w:hint="eastAsia" w:ascii="仿宋" w:hAnsi="仿宋" w:eastAsia="仿宋" w:cs="仿宋"/>
          <w:color w:val="000000" w:themeColor="text1"/>
          <w:kern w:val="0"/>
          <w:sz w:val="28"/>
          <w:szCs w:val="28"/>
          <w14:textFill>
            <w14:solidFill>
              <w14:schemeClr w14:val="tx1"/>
            </w14:solidFill>
          </w14:textFill>
        </w:rPr>
      </w:pPr>
      <w:r>
        <w:rPr>
          <w:rFonts w:hint="eastAsia" w:ascii="仿宋" w:hAnsi="仿宋" w:eastAsia="仿宋" w:cs="仿宋"/>
          <w:color w:val="000000" w:themeColor="text1"/>
          <w:kern w:val="0"/>
          <w:sz w:val="28"/>
          <w:szCs w:val="28"/>
          <w14:textFill>
            <w14:solidFill>
              <w14:schemeClr w14:val="tx1"/>
            </w14:solidFill>
          </w14:textFill>
        </w:rPr>
        <w:t>（五）负责开展青少年学生各项比赛、夏（冬）令营活动。</w:t>
      </w:r>
    </w:p>
    <w:p>
      <w:pPr>
        <w:ind w:firstLine="0" w:firstLineChars="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 xml:space="preserve"> </w:t>
      </w:r>
      <w:r>
        <w:rPr>
          <w:rFonts w:hint="eastAsia" w:ascii="仿宋" w:hAnsi="仿宋" w:eastAsia="仿宋" w:cs="仿宋"/>
          <w:color w:val="000000" w:themeColor="text1"/>
          <w:sz w:val="28"/>
          <w:szCs w:val="28"/>
          <w:lang w:val="en-US" w:eastAsia="zh-CN"/>
          <w14:textFill>
            <w14:solidFill>
              <w14:schemeClr w14:val="tx1"/>
            </w14:solidFill>
          </w14:textFill>
        </w:rPr>
        <w:t xml:space="preserve">     </w:t>
      </w:r>
      <w:r>
        <w:rPr>
          <w:rFonts w:hint="eastAsia" w:ascii="仿宋" w:hAnsi="仿宋" w:eastAsia="仿宋" w:cs="仿宋"/>
          <w:color w:val="000000" w:themeColor="text1"/>
          <w:sz w:val="28"/>
          <w:szCs w:val="28"/>
          <w14:textFill>
            <w14:solidFill>
              <w14:schemeClr w14:val="tx1"/>
            </w14:solidFill>
          </w14:textFill>
        </w:rPr>
        <w:t xml:space="preserve">第二部分 </w:t>
      </w:r>
      <w:r>
        <w:rPr>
          <w:rFonts w:hint="eastAsia" w:ascii="仿宋" w:hAnsi="仿宋" w:eastAsia="仿宋" w:cs="仿宋"/>
          <w:color w:val="000000" w:themeColor="text1"/>
          <w:kern w:val="0"/>
          <w:sz w:val="28"/>
          <w:szCs w:val="28"/>
          <w14:textFill>
            <w14:solidFill>
              <w14:schemeClr w14:val="tx1"/>
            </w14:solidFill>
          </w14:textFill>
        </w:rPr>
        <w:t>儋州市青少年学生校外活动中心</w:t>
      </w:r>
      <w:r>
        <w:rPr>
          <w:rFonts w:hint="eastAsia" w:ascii="仿宋" w:hAnsi="仿宋" w:eastAsia="仿宋" w:cs="仿宋"/>
          <w:color w:val="000000" w:themeColor="text1"/>
          <w:sz w:val="28"/>
          <w:szCs w:val="28"/>
          <w14:textFill>
            <w14:solidFill>
              <w14:schemeClr w14:val="tx1"/>
            </w14:solidFill>
          </w14:textFill>
        </w:rPr>
        <w:t xml:space="preserve"> </w:t>
      </w:r>
      <w:r>
        <w:rPr>
          <w:rFonts w:hint="eastAsia" w:ascii="仿宋" w:hAnsi="仿宋" w:eastAsia="仿宋" w:cs="仿宋"/>
          <w:color w:val="000000" w:themeColor="text1"/>
          <w:sz w:val="28"/>
          <w:szCs w:val="28"/>
          <w:lang w:val="en-US" w:eastAsia="zh-CN"/>
          <w14:textFill>
            <w14:solidFill>
              <w14:schemeClr w14:val="tx1"/>
            </w14:solidFill>
          </w14:textFill>
        </w:rPr>
        <w:t>2026</w:t>
      </w:r>
      <w:r>
        <w:rPr>
          <w:rFonts w:hint="eastAsia" w:ascii="仿宋" w:hAnsi="仿宋" w:eastAsia="仿宋" w:cs="仿宋"/>
          <w:color w:val="000000" w:themeColor="text1"/>
          <w:sz w:val="28"/>
          <w:szCs w:val="28"/>
          <w14:textFill>
            <w14:solidFill>
              <w14:schemeClr w14:val="tx1"/>
            </w14:solidFill>
          </w14:textFill>
        </w:rPr>
        <w:t>年预算表</w:t>
      </w:r>
    </w:p>
    <w:p>
      <w:pPr>
        <w:spacing w:line="578" w:lineRule="exact"/>
        <w:ind w:firstLine="843" w:firstLineChars="300"/>
        <w:jc w:val="both"/>
        <w:rPr>
          <w:rFonts w:hint="eastAsia" w:ascii="仿宋" w:hAnsi="仿宋" w:eastAsia="仿宋" w:cs="仿宋"/>
          <w:b/>
          <w:color w:val="000000" w:themeColor="text1"/>
          <w:sz w:val="28"/>
          <w:szCs w:val="28"/>
          <w14:textFill>
            <w14:solidFill>
              <w14:schemeClr w14:val="tx1"/>
            </w14:solidFill>
          </w14:textFill>
        </w:rPr>
      </w:pPr>
      <w:r>
        <w:rPr>
          <w:rFonts w:hint="eastAsia" w:ascii="仿宋" w:hAnsi="仿宋" w:eastAsia="仿宋" w:cs="仿宋"/>
          <w:b/>
          <w:color w:val="000000" w:themeColor="text1"/>
          <w:sz w:val="28"/>
          <w:szCs w:val="28"/>
          <w:lang w:eastAsia="zh-CN"/>
          <w14:textFill>
            <w14:solidFill>
              <w14:schemeClr w14:val="tx1"/>
            </w14:solidFill>
          </w14:textFill>
        </w:rPr>
        <w:t>（</w:t>
      </w:r>
      <w:r>
        <w:rPr>
          <w:rFonts w:hint="eastAsia" w:ascii="仿宋" w:hAnsi="仿宋" w:eastAsia="仿宋" w:cs="仿宋"/>
          <w:b/>
          <w:color w:val="000000" w:themeColor="text1"/>
          <w:sz w:val="28"/>
          <w:szCs w:val="28"/>
          <w14:textFill>
            <w14:solidFill>
              <w14:schemeClr w14:val="tx1"/>
            </w14:solidFill>
          </w14:textFill>
        </w:rPr>
        <w:t>此部分内容即</w:t>
      </w:r>
      <w:r>
        <w:rPr>
          <w:rFonts w:hint="eastAsia" w:ascii="仿宋" w:hAnsi="仿宋" w:eastAsia="仿宋" w:cs="仿宋"/>
          <w:b/>
          <w:color w:val="000000" w:themeColor="text1"/>
          <w:sz w:val="28"/>
          <w:szCs w:val="28"/>
          <w:lang w:eastAsia="zh-CN"/>
          <w14:textFill>
            <w14:solidFill>
              <w14:schemeClr w14:val="tx1"/>
            </w14:solidFill>
          </w14:textFill>
        </w:rPr>
        <w:t>为</w:t>
      </w:r>
      <w:r>
        <w:rPr>
          <w:rFonts w:hint="eastAsia" w:ascii="仿宋" w:hAnsi="仿宋" w:eastAsia="仿宋" w:cs="仿宋"/>
          <w:b/>
          <w:color w:val="000000" w:themeColor="text1"/>
          <w:sz w:val="28"/>
          <w:szCs w:val="28"/>
          <w14:textFill>
            <w14:solidFill>
              <w14:schemeClr w14:val="tx1"/>
            </w14:solidFill>
          </w14:textFill>
        </w:rPr>
        <w:t>单位预算公开表）</w:t>
      </w:r>
    </w:p>
    <w:p>
      <w:pPr>
        <w:spacing w:line="560" w:lineRule="exact"/>
        <w:ind w:firstLine="840" w:firstLineChars="300"/>
        <w:jc w:val="both"/>
        <w:rPr>
          <w:rFonts w:hint="eastAsia" w:ascii="仿宋" w:hAnsi="仿宋" w:eastAsia="仿宋" w:cs="仿宋"/>
          <w:sz w:val="28"/>
          <w:szCs w:val="28"/>
          <w:u w:val="none"/>
        </w:rPr>
      </w:pPr>
      <w:r>
        <w:rPr>
          <w:rFonts w:hint="eastAsia" w:ascii="仿宋" w:hAnsi="仿宋" w:eastAsia="仿宋" w:cs="仿宋"/>
          <w:sz w:val="28"/>
          <w:szCs w:val="28"/>
          <w:u w:val="none"/>
          <w:lang w:eastAsia="zh-CN"/>
        </w:rPr>
        <w:t>第三部分</w:t>
      </w:r>
      <w:r>
        <w:rPr>
          <w:rFonts w:hint="eastAsia" w:ascii="仿宋" w:hAnsi="仿宋" w:eastAsia="仿宋" w:cs="仿宋"/>
          <w:sz w:val="28"/>
          <w:szCs w:val="28"/>
          <w:u w:val="none"/>
          <w:lang w:val="en-US" w:eastAsia="zh-CN"/>
        </w:rPr>
        <w:t xml:space="preserve">  2026</w:t>
      </w:r>
      <w:r>
        <w:rPr>
          <w:rFonts w:hint="eastAsia" w:ascii="仿宋" w:hAnsi="仿宋" w:eastAsia="仿宋" w:cs="仿宋"/>
          <w:sz w:val="28"/>
          <w:szCs w:val="28"/>
          <w:u w:val="none"/>
        </w:rPr>
        <w:t>年部门（单位）预算情况说明</w:t>
      </w:r>
    </w:p>
    <w:p>
      <w:pPr>
        <w:spacing w:line="560" w:lineRule="exact"/>
        <w:jc w:val="center"/>
        <w:rPr>
          <w:rFonts w:hint="eastAsia" w:ascii="仿宋" w:hAnsi="仿宋" w:eastAsia="仿宋" w:cs="仿宋"/>
          <w:sz w:val="28"/>
          <w:szCs w:val="28"/>
          <w:u w:val="none"/>
        </w:rPr>
      </w:pPr>
    </w:p>
    <w:p>
      <w:pPr>
        <w:spacing w:line="560" w:lineRule="exact"/>
        <w:ind w:firstLine="560" w:firstLineChars="200"/>
        <w:jc w:val="left"/>
        <w:rPr>
          <w:rFonts w:hint="eastAsia" w:ascii="仿宋" w:hAnsi="仿宋" w:eastAsia="仿宋" w:cs="仿宋"/>
          <w:sz w:val="28"/>
          <w:szCs w:val="28"/>
          <w:u w:val="none"/>
        </w:rPr>
      </w:pPr>
      <w:r>
        <w:rPr>
          <w:rFonts w:hint="eastAsia" w:ascii="仿宋" w:hAnsi="仿宋" w:eastAsia="仿宋" w:cs="仿宋"/>
          <w:sz w:val="28"/>
          <w:szCs w:val="28"/>
          <w:u w:val="none"/>
        </w:rPr>
        <w:t>一、财政拨款收支预算</w:t>
      </w:r>
      <w:r>
        <w:rPr>
          <w:rFonts w:hint="eastAsia" w:ascii="仿宋" w:hAnsi="仿宋" w:eastAsia="仿宋" w:cs="仿宋"/>
          <w:sz w:val="28"/>
          <w:szCs w:val="28"/>
          <w:u w:val="none"/>
          <w:lang w:eastAsia="zh-CN"/>
        </w:rPr>
        <w:t>总体</w:t>
      </w:r>
      <w:r>
        <w:rPr>
          <w:rFonts w:hint="eastAsia" w:ascii="仿宋" w:hAnsi="仿宋" w:eastAsia="仿宋" w:cs="仿宋"/>
          <w:sz w:val="28"/>
          <w:szCs w:val="28"/>
          <w:u w:val="none"/>
        </w:rPr>
        <w:t>情况说明</w:t>
      </w:r>
    </w:p>
    <w:p>
      <w:pPr>
        <w:spacing w:line="560" w:lineRule="exact"/>
        <w:ind w:firstLine="560" w:firstLineChars="200"/>
        <w:jc w:val="left"/>
        <w:rPr>
          <w:rFonts w:hint="eastAsia" w:ascii="仿宋" w:hAnsi="仿宋" w:eastAsia="仿宋" w:cs="仿宋"/>
          <w:sz w:val="28"/>
          <w:szCs w:val="28"/>
          <w:u w:val="none"/>
        </w:rPr>
      </w:pPr>
      <w:r>
        <w:rPr>
          <w:rFonts w:hint="eastAsia" w:ascii="仿宋" w:hAnsi="仿宋" w:eastAsia="仿宋" w:cs="仿宋"/>
          <w:color w:val="000000" w:themeColor="text1"/>
          <w:kern w:val="0"/>
          <w:sz w:val="28"/>
          <w:szCs w:val="28"/>
          <w14:textFill>
            <w14:solidFill>
              <w14:schemeClr w14:val="tx1"/>
            </w14:solidFill>
          </w14:textFill>
        </w:rPr>
        <w:t>儋州市青少年学生校外活动中心</w:t>
      </w:r>
      <w:r>
        <w:rPr>
          <w:rFonts w:hint="eastAsia" w:ascii="仿宋" w:hAnsi="仿宋" w:eastAsia="仿宋" w:cs="仿宋"/>
          <w:sz w:val="28"/>
          <w:szCs w:val="28"/>
          <w:u w:val="none"/>
          <w:lang w:val="en-US" w:eastAsia="zh-CN"/>
        </w:rPr>
        <w:t>2026</w:t>
      </w:r>
      <w:r>
        <w:rPr>
          <w:rFonts w:hint="eastAsia" w:ascii="仿宋" w:hAnsi="仿宋" w:eastAsia="仿宋" w:cs="仿宋"/>
          <w:sz w:val="28"/>
          <w:szCs w:val="28"/>
          <w:u w:val="none"/>
        </w:rPr>
        <w:t>年财政拨款收支总预算</w:t>
      </w:r>
      <w:r>
        <w:rPr>
          <w:rFonts w:hint="eastAsia" w:ascii="仿宋" w:hAnsi="仿宋" w:eastAsia="仿宋" w:cs="仿宋"/>
          <w:sz w:val="28"/>
          <w:szCs w:val="28"/>
          <w:u w:val="none"/>
          <w:lang w:val="en-US" w:eastAsia="zh-CN"/>
        </w:rPr>
        <w:t>276.69</w:t>
      </w:r>
      <w:r>
        <w:rPr>
          <w:rFonts w:hint="eastAsia" w:ascii="仿宋" w:hAnsi="仿宋" w:eastAsia="仿宋" w:cs="仿宋"/>
          <w:sz w:val="28"/>
          <w:szCs w:val="28"/>
          <w:u w:val="none"/>
        </w:rPr>
        <w:t>万元</w:t>
      </w:r>
      <w:r>
        <w:rPr>
          <w:rFonts w:hint="eastAsia" w:ascii="仿宋" w:hAnsi="仿宋" w:eastAsia="仿宋" w:cs="仿宋"/>
          <w:sz w:val="28"/>
          <w:szCs w:val="28"/>
          <w:u w:val="none"/>
          <w:lang w:eastAsia="zh-CN"/>
        </w:rPr>
        <w:t>，</w:t>
      </w:r>
      <w:r>
        <w:rPr>
          <w:rFonts w:hint="eastAsia" w:ascii="仿宋" w:hAnsi="仿宋" w:eastAsia="仿宋" w:cs="仿宋"/>
          <w:sz w:val="28"/>
          <w:szCs w:val="28"/>
          <w:u w:val="none"/>
        </w:rPr>
        <w:t>比上年预算数增加</w:t>
      </w:r>
      <w:r>
        <w:rPr>
          <w:rFonts w:hint="eastAsia" w:ascii="仿宋" w:hAnsi="仿宋" w:eastAsia="仿宋" w:cs="仿宋"/>
          <w:sz w:val="28"/>
          <w:szCs w:val="28"/>
          <w:u w:val="none"/>
          <w:lang w:val="en-US" w:eastAsia="zh-CN"/>
        </w:rPr>
        <w:t>3.11</w:t>
      </w:r>
      <w:r>
        <w:rPr>
          <w:rFonts w:hint="eastAsia" w:ascii="仿宋" w:hAnsi="仿宋" w:eastAsia="仿宋" w:cs="仿宋"/>
          <w:sz w:val="28"/>
          <w:szCs w:val="28"/>
          <w:u w:val="none"/>
        </w:rPr>
        <w:t>万元，主要是</w:t>
      </w:r>
      <w:r>
        <w:rPr>
          <w:rFonts w:hint="eastAsia" w:ascii="仿宋" w:hAnsi="仿宋" w:eastAsia="仿宋" w:cs="仿宋"/>
          <w:color w:val="auto"/>
          <w:sz w:val="28"/>
          <w:szCs w:val="28"/>
          <w:highlight w:val="none"/>
          <w:u w:val="none"/>
        </w:rPr>
        <w:t>。</w:t>
      </w:r>
      <w:r>
        <w:rPr>
          <w:rFonts w:hint="eastAsia" w:ascii="仿宋" w:hAnsi="仿宋" w:eastAsia="仿宋" w:cs="仿宋"/>
          <w:sz w:val="28"/>
          <w:szCs w:val="28"/>
          <w:u w:val="none"/>
          <w:lang w:eastAsia="zh-CN"/>
        </w:rPr>
        <w:t>社区教育项目增加，造成一般公共预算财政拨款增加。</w:t>
      </w:r>
      <w:r>
        <w:rPr>
          <w:rFonts w:hint="eastAsia" w:ascii="仿宋" w:hAnsi="仿宋" w:eastAsia="仿宋" w:cs="仿宋"/>
          <w:color w:val="auto"/>
          <w:sz w:val="28"/>
          <w:szCs w:val="28"/>
          <w:highlight w:val="none"/>
          <w:u w:val="none"/>
        </w:rPr>
        <w:t>其中，收入总计</w:t>
      </w:r>
      <w:r>
        <w:rPr>
          <w:rFonts w:hint="eastAsia" w:ascii="仿宋" w:hAnsi="仿宋" w:eastAsia="仿宋" w:cs="仿宋"/>
          <w:color w:val="auto"/>
          <w:sz w:val="28"/>
          <w:szCs w:val="28"/>
          <w:highlight w:val="none"/>
          <w:u w:val="none"/>
          <w:lang w:val="en-US" w:eastAsia="zh-CN"/>
        </w:rPr>
        <w:t>276.69</w:t>
      </w:r>
      <w:r>
        <w:rPr>
          <w:rFonts w:hint="eastAsia" w:ascii="仿宋" w:hAnsi="仿宋" w:eastAsia="仿宋" w:cs="仿宋"/>
          <w:color w:val="auto"/>
          <w:sz w:val="28"/>
          <w:szCs w:val="28"/>
          <w:highlight w:val="none"/>
          <w:u w:val="none"/>
        </w:rPr>
        <w:t>万元，包括一般公共预算本年收入</w:t>
      </w:r>
      <w:r>
        <w:rPr>
          <w:rFonts w:hint="eastAsia" w:ascii="仿宋" w:hAnsi="仿宋" w:eastAsia="仿宋" w:cs="仿宋"/>
          <w:color w:val="auto"/>
          <w:sz w:val="28"/>
          <w:szCs w:val="28"/>
          <w:highlight w:val="none"/>
          <w:u w:val="none"/>
          <w:lang w:val="en-US" w:eastAsia="zh-CN"/>
        </w:rPr>
        <w:t>276.69</w:t>
      </w:r>
      <w:r>
        <w:rPr>
          <w:rFonts w:hint="eastAsia" w:ascii="仿宋" w:hAnsi="仿宋" w:eastAsia="仿宋" w:cs="仿宋"/>
          <w:color w:val="auto"/>
          <w:sz w:val="28"/>
          <w:szCs w:val="28"/>
          <w:highlight w:val="none"/>
          <w:u w:val="none"/>
        </w:rPr>
        <w:t>万元、上年结转</w:t>
      </w:r>
      <w:r>
        <w:rPr>
          <w:rFonts w:hint="eastAsia" w:ascii="仿宋" w:hAnsi="仿宋" w:eastAsia="仿宋" w:cs="仿宋"/>
          <w:color w:val="auto"/>
          <w:sz w:val="28"/>
          <w:szCs w:val="28"/>
          <w:highlight w:val="none"/>
          <w:u w:val="none"/>
          <w:lang w:val="en-US" w:eastAsia="zh-CN"/>
        </w:rPr>
        <w:t>0.33</w:t>
      </w:r>
      <w:r>
        <w:rPr>
          <w:rFonts w:hint="eastAsia" w:ascii="仿宋" w:hAnsi="仿宋" w:eastAsia="仿宋" w:cs="仿宋"/>
          <w:color w:val="auto"/>
          <w:sz w:val="28"/>
          <w:szCs w:val="28"/>
          <w:highlight w:val="none"/>
          <w:u w:val="none"/>
        </w:rPr>
        <w:t>万元，政府性基金预算本年收入</w:t>
      </w:r>
      <w:r>
        <w:rPr>
          <w:rFonts w:hint="eastAsia" w:ascii="仿宋" w:hAnsi="仿宋" w:eastAsia="仿宋" w:cs="仿宋"/>
          <w:color w:val="auto"/>
          <w:sz w:val="28"/>
          <w:szCs w:val="28"/>
          <w:highlight w:val="none"/>
          <w:u w:val="none"/>
          <w:lang w:val="en-US" w:eastAsia="zh-CN"/>
        </w:rPr>
        <w:t>0</w:t>
      </w:r>
      <w:r>
        <w:rPr>
          <w:rFonts w:hint="eastAsia" w:ascii="仿宋" w:hAnsi="仿宋" w:eastAsia="仿宋" w:cs="仿宋"/>
          <w:color w:val="auto"/>
          <w:sz w:val="28"/>
          <w:szCs w:val="28"/>
          <w:highlight w:val="none"/>
          <w:u w:val="none"/>
        </w:rPr>
        <w:t>万元、上年结转</w:t>
      </w:r>
      <w:r>
        <w:rPr>
          <w:rFonts w:hint="eastAsia" w:ascii="仿宋" w:hAnsi="仿宋" w:eastAsia="仿宋" w:cs="仿宋"/>
          <w:color w:val="auto"/>
          <w:sz w:val="28"/>
          <w:szCs w:val="28"/>
          <w:highlight w:val="none"/>
          <w:u w:val="none"/>
          <w:lang w:val="en-US" w:eastAsia="zh-CN"/>
        </w:rPr>
        <w:t>0</w:t>
      </w:r>
      <w:r>
        <w:rPr>
          <w:rFonts w:hint="eastAsia" w:ascii="仿宋" w:hAnsi="仿宋" w:eastAsia="仿宋" w:cs="仿宋"/>
          <w:color w:val="auto"/>
          <w:sz w:val="28"/>
          <w:szCs w:val="28"/>
          <w:highlight w:val="none"/>
          <w:u w:val="none"/>
        </w:rPr>
        <w:t>万元</w:t>
      </w:r>
      <w:r>
        <w:rPr>
          <w:rFonts w:hint="eastAsia" w:ascii="仿宋" w:hAnsi="仿宋" w:eastAsia="仿宋" w:cs="仿宋"/>
          <w:color w:val="auto"/>
          <w:sz w:val="28"/>
          <w:szCs w:val="28"/>
          <w:highlight w:val="none"/>
          <w:u w:val="none"/>
          <w:lang w:eastAsia="zh-CN"/>
        </w:rPr>
        <w:t>，国有资本经营预算本年收入</w:t>
      </w:r>
      <w:r>
        <w:rPr>
          <w:rFonts w:hint="eastAsia" w:ascii="仿宋" w:hAnsi="仿宋" w:eastAsia="仿宋" w:cs="仿宋"/>
          <w:color w:val="auto"/>
          <w:sz w:val="28"/>
          <w:szCs w:val="28"/>
          <w:highlight w:val="none"/>
          <w:u w:val="none"/>
          <w:lang w:val="en-US" w:eastAsia="zh-CN"/>
        </w:rPr>
        <w:t>0</w:t>
      </w:r>
      <w:r>
        <w:rPr>
          <w:rFonts w:hint="eastAsia" w:ascii="仿宋" w:hAnsi="仿宋" w:eastAsia="仿宋" w:cs="仿宋"/>
          <w:color w:val="auto"/>
          <w:sz w:val="28"/>
          <w:szCs w:val="28"/>
          <w:highlight w:val="none"/>
          <w:u w:val="none"/>
        </w:rPr>
        <w:t>万元、上年结转</w:t>
      </w:r>
      <w:r>
        <w:rPr>
          <w:rFonts w:hint="eastAsia" w:ascii="仿宋" w:hAnsi="仿宋" w:eastAsia="仿宋" w:cs="仿宋"/>
          <w:color w:val="auto"/>
          <w:sz w:val="28"/>
          <w:szCs w:val="28"/>
          <w:highlight w:val="none"/>
          <w:u w:val="none"/>
          <w:lang w:val="en-US" w:eastAsia="zh-CN"/>
        </w:rPr>
        <w:t>0</w:t>
      </w:r>
      <w:r>
        <w:rPr>
          <w:rFonts w:hint="eastAsia" w:ascii="仿宋" w:hAnsi="仿宋" w:eastAsia="仿宋" w:cs="仿宋"/>
          <w:color w:val="auto"/>
          <w:sz w:val="28"/>
          <w:szCs w:val="28"/>
          <w:highlight w:val="none"/>
          <w:u w:val="none"/>
        </w:rPr>
        <w:t>万元</w:t>
      </w:r>
      <w:r>
        <w:rPr>
          <w:rFonts w:hint="eastAsia" w:ascii="仿宋" w:hAnsi="仿宋" w:eastAsia="仿宋" w:cs="仿宋"/>
          <w:color w:val="auto"/>
          <w:sz w:val="28"/>
          <w:szCs w:val="28"/>
          <w:highlight w:val="none"/>
          <w:u w:val="none"/>
          <w:lang w:eastAsia="zh-CN"/>
        </w:rPr>
        <w:t>；</w:t>
      </w:r>
      <w:r>
        <w:rPr>
          <w:rFonts w:hint="eastAsia" w:ascii="仿宋" w:hAnsi="仿宋" w:eastAsia="仿宋" w:cs="仿宋"/>
          <w:color w:val="auto"/>
          <w:sz w:val="28"/>
          <w:szCs w:val="28"/>
          <w:highlight w:val="none"/>
          <w:u w:val="none"/>
        </w:rPr>
        <w:t>支出总计</w:t>
      </w:r>
      <w:r>
        <w:rPr>
          <w:rFonts w:hint="eastAsia" w:ascii="仿宋" w:hAnsi="仿宋" w:eastAsia="仿宋" w:cs="仿宋"/>
          <w:color w:val="auto"/>
          <w:sz w:val="28"/>
          <w:szCs w:val="28"/>
          <w:u w:val="none"/>
          <w:lang w:val="en-US" w:eastAsia="zh-CN"/>
        </w:rPr>
        <w:t>0</w:t>
      </w:r>
      <w:r>
        <w:rPr>
          <w:rFonts w:hint="eastAsia" w:ascii="仿宋" w:hAnsi="仿宋" w:eastAsia="仿宋" w:cs="仿宋"/>
          <w:color w:val="auto"/>
          <w:sz w:val="28"/>
          <w:szCs w:val="28"/>
          <w:u w:val="none"/>
        </w:rPr>
        <w:t>万元，包括一般公共服务支出</w:t>
      </w:r>
      <w:r>
        <w:rPr>
          <w:rFonts w:hint="eastAsia" w:ascii="仿宋" w:hAnsi="仿宋" w:eastAsia="仿宋" w:cs="仿宋"/>
          <w:color w:val="auto"/>
          <w:sz w:val="28"/>
          <w:szCs w:val="28"/>
          <w:u w:val="none"/>
          <w:lang w:val="en-US" w:eastAsia="zh-CN"/>
        </w:rPr>
        <w:t>276.69</w:t>
      </w:r>
      <w:r>
        <w:rPr>
          <w:rFonts w:hint="eastAsia" w:ascii="仿宋" w:hAnsi="仿宋" w:eastAsia="仿宋" w:cs="仿宋"/>
          <w:color w:val="auto"/>
          <w:sz w:val="28"/>
          <w:szCs w:val="28"/>
          <w:u w:val="none"/>
        </w:rPr>
        <w:t>万元、外交支出</w:t>
      </w:r>
      <w:r>
        <w:rPr>
          <w:rFonts w:hint="eastAsia" w:ascii="仿宋" w:hAnsi="仿宋" w:eastAsia="仿宋" w:cs="仿宋"/>
          <w:color w:val="auto"/>
          <w:sz w:val="28"/>
          <w:szCs w:val="28"/>
          <w:u w:val="none"/>
          <w:lang w:val="en-US" w:eastAsia="zh-CN"/>
        </w:rPr>
        <w:t>0</w:t>
      </w:r>
      <w:r>
        <w:rPr>
          <w:rFonts w:hint="eastAsia" w:ascii="仿宋" w:hAnsi="仿宋" w:eastAsia="仿宋" w:cs="仿宋"/>
          <w:color w:val="auto"/>
          <w:sz w:val="28"/>
          <w:szCs w:val="28"/>
          <w:u w:val="none"/>
        </w:rPr>
        <w:t>万元、国</w:t>
      </w:r>
      <w:r>
        <w:rPr>
          <w:rFonts w:hint="eastAsia" w:ascii="仿宋" w:hAnsi="仿宋" w:eastAsia="仿宋" w:cs="仿宋"/>
          <w:sz w:val="28"/>
          <w:szCs w:val="28"/>
          <w:u w:val="none"/>
        </w:rPr>
        <w:t>防支出</w:t>
      </w:r>
      <w:r>
        <w:rPr>
          <w:rFonts w:hint="eastAsia" w:ascii="仿宋" w:hAnsi="仿宋" w:eastAsia="仿宋" w:cs="仿宋"/>
          <w:sz w:val="28"/>
          <w:szCs w:val="28"/>
          <w:u w:val="none"/>
          <w:lang w:val="en-US" w:eastAsia="zh-CN"/>
        </w:rPr>
        <w:t>0</w:t>
      </w:r>
      <w:r>
        <w:rPr>
          <w:rFonts w:hint="eastAsia" w:ascii="仿宋" w:hAnsi="仿宋" w:eastAsia="仿宋" w:cs="仿宋"/>
          <w:sz w:val="28"/>
          <w:szCs w:val="28"/>
          <w:u w:val="none"/>
        </w:rPr>
        <w:t>万元、，结转下年</w:t>
      </w:r>
      <w:r>
        <w:rPr>
          <w:rFonts w:hint="eastAsia" w:ascii="仿宋" w:hAnsi="仿宋" w:eastAsia="仿宋" w:cs="仿宋"/>
          <w:sz w:val="28"/>
          <w:szCs w:val="28"/>
          <w:u w:val="none"/>
          <w:lang w:val="en-US" w:eastAsia="zh-CN"/>
        </w:rPr>
        <w:t>0</w:t>
      </w:r>
      <w:r>
        <w:rPr>
          <w:rFonts w:hint="eastAsia" w:ascii="仿宋" w:hAnsi="仿宋" w:eastAsia="仿宋" w:cs="仿宋"/>
          <w:sz w:val="28"/>
          <w:szCs w:val="28"/>
          <w:u w:val="none"/>
        </w:rPr>
        <w:t>万元。</w:t>
      </w:r>
    </w:p>
    <w:p>
      <w:pPr>
        <w:spacing w:line="560" w:lineRule="exact"/>
        <w:ind w:firstLine="640"/>
        <w:jc w:val="left"/>
        <w:rPr>
          <w:rFonts w:hint="eastAsia" w:ascii="仿宋" w:hAnsi="仿宋" w:eastAsia="仿宋" w:cs="仿宋"/>
          <w:sz w:val="28"/>
          <w:szCs w:val="28"/>
          <w:u w:val="none"/>
        </w:rPr>
      </w:pPr>
      <w:r>
        <w:rPr>
          <w:rFonts w:hint="eastAsia" w:ascii="仿宋" w:hAnsi="仿宋" w:eastAsia="仿宋" w:cs="仿宋"/>
          <w:sz w:val="28"/>
          <w:szCs w:val="28"/>
          <w:u w:val="none"/>
        </w:rPr>
        <w:t>二、一般公共预算当年拨款情况说明</w:t>
      </w:r>
    </w:p>
    <w:p>
      <w:pPr>
        <w:spacing w:line="560" w:lineRule="exact"/>
        <w:ind w:firstLine="640"/>
        <w:jc w:val="left"/>
        <w:rPr>
          <w:rFonts w:hint="eastAsia" w:ascii="仿宋" w:hAnsi="仿宋" w:eastAsia="仿宋" w:cs="仿宋"/>
          <w:sz w:val="28"/>
          <w:szCs w:val="28"/>
          <w:u w:val="none"/>
        </w:rPr>
      </w:pPr>
      <w:r>
        <w:rPr>
          <w:rFonts w:hint="eastAsia" w:ascii="仿宋" w:hAnsi="仿宋" w:eastAsia="仿宋" w:cs="仿宋"/>
          <w:sz w:val="28"/>
          <w:szCs w:val="28"/>
          <w:u w:val="none"/>
        </w:rPr>
        <w:t>（一）一般公共预算当年规模变化情况</w:t>
      </w:r>
    </w:p>
    <w:p>
      <w:pPr>
        <w:spacing w:line="560" w:lineRule="exact"/>
        <w:ind w:firstLine="560" w:firstLineChars="200"/>
        <w:rPr>
          <w:rFonts w:hint="eastAsia" w:ascii="仿宋" w:hAnsi="仿宋" w:eastAsia="仿宋" w:cs="仿宋"/>
          <w:sz w:val="28"/>
          <w:szCs w:val="28"/>
          <w:u w:val="none"/>
        </w:rPr>
      </w:pPr>
      <w:r>
        <w:rPr>
          <w:rFonts w:hint="eastAsia" w:ascii="仿宋" w:hAnsi="仿宋" w:eastAsia="仿宋" w:cs="仿宋"/>
          <w:color w:val="000000" w:themeColor="text1"/>
          <w:kern w:val="0"/>
          <w:sz w:val="28"/>
          <w:szCs w:val="28"/>
          <w14:textFill>
            <w14:solidFill>
              <w14:schemeClr w14:val="tx1"/>
            </w14:solidFill>
          </w14:textFill>
        </w:rPr>
        <w:t>儋州市青少年学生校外活动中心</w:t>
      </w:r>
      <w:r>
        <w:rPr>
          <w:rFonts w:hint="eastAsia" w:ascii="仿宋" w:hAnsi="仿宋" w:eastAsia="仿宋" w:cs="仿宋"/>
          <w:sz w:val="28"/>
          <w:szCs w:val="28"/>
          <w:u w:val="none"/>
          <w:lang w:val="en-US" w:eastAsia="zh-CN"/>
        </w:rPr>
        <w:t>2026</w:t>
      </w:r>
      <w:r>
        <w:rPr>
          <w:rFonts w:hint="eastAsia" w:ascii="仿宋" w:hAnsi="仿宋" w:eastAsia="仿宋" w:cs="仿宋"/>
          <w:sz w:val="28"/>
          <w:szCs w:val="28"/>
          <w:u w:val="none"/>
        </w:rPr>
        <w:t>年一般公共预算当年拨款</w:t>
      </w:r>
      <w:r>
        <w:rPr>
          <w:rFonts w:hint="eastAsia" w:ascii="仿宋" w:hAnsi="仿宋" w:eastAsia="仿宋" w:cs="仿宋"/>
          <w:sz w:val="28"/>
          <w:szCs w:val="28"/>
          <w:u w:val="none"/>
          <w:lang w:val="en-US" w:eastAsia="zh-CN"/>
        </w:rPr>
        <w:t>276.69</w:t>
      </w:r>
      <w:r>
        <w:rPr>
          <w:rFonts w:hint="eastAsia" w:ascii="仿宋" w:hAnsi="仿宋" w:eastAsia="仿宋" w:cs="仿宋"/>
          <w:sz w:val="28"/>
          <w:szCs w:val="28"/>
          <w:u w:val="none"/>
        </w:rPr>
        <w:t>万元，比上年预算数增加</w:t>
      </w:r>
      <w:r>
        <w:rPr>
          <w:rFonts w:hint="eastAsia" w:ascii="仿宋" w:hAnsi="仿宋" w:eastAsia="仿宋" w:cs="仿宋"/>
          <w:sz w:val="28"/>
          <w:szCs w:val="28"/>
          <w:u w:val="none"/>
          <w:lang w:val="en-US" w:eastAsia="zh-CN"/>
        </w:rPr>
        <w:t>3.11</w:t>
      </w:r>
      <w:r>
        <w:rPr>
          <w:rFonts w:hint="eastAsia" w:ascii="仿宋" w:hAnsi="仿宋" w:eastAsia="仿宋" w:cs="仿宋"/>
          <w:sz w:val="28"/>
          <w:szCs w:val="28"/>
          <w:u w:val="none"/>
        </w:rPr>
        <w:t>万元，主要是</w:t>
      </w:r>
      <w:r>
        <w:rPr>
          <w:rFonts w:hint="eastAsia" w:ascii="仿宋" w:hAnsi="仿宋" w:eastAsia="仿宋" w:cs="仿宋"/>
          <w:sz w:val="28"/>
          <w:szCs w:val="28"/>
          <w:u w:val="none"/>
          <w:lang w:eastAsia="zh-CN"/>
        </w:rPr>
        <w:t>社区教育项目增加，造成一般公共预算财政拨款增加。</w:t>
      </w:r>
    </w:p>
    <w:p>
      <w:pPr>
        <w:spacing w:line="560" w:lineRule="exact"/>
        <w:ind w:firstLine="640"/>
        <w:jc w:val="left"/>
        <w:rPr>
          <w:rFonts w:hint="eastAsia" w:ascii="仿宋" w:hAnsi="仿宋" w:eastAsia="仿宋" w:cs="仿宋"/>
          <w:sz w:val="28"/>
          <w:szCs w:val="28"/>
          <w:u w:val="none"/>
        </w:rPr>
      </w:pPr>
      <w:r>
        <w:rPr>
          <w:rFonts w:hint="eastAsia" w:ascii="仿宋" w:hAnsi="仿宋" w:eastAsia="仿宋" w:cs="仿宋"/>
          <w:sz w:val="28"/>
          <w:szCs w:val="28"/>
          <w:u w:val="none"/>
        </w:rPr>
        <w:t>（二）一般公共预算当年拨款结构情况</w:t>
      </w:r>
    </w:p>
    <w:p>
      <w:pPr>
        <w:spacing w:line="578" w:lineRule="exact"/>
        <w:ind w:firstLine="700" w:firstLineChars="250"/>
        <w:rPr>
          <w:rFonts w:hint="eastAsia" w:ascii="仿宋" w:hAnsi="仿宋" w:eastAsia="仿宋" w:cs="仿宋"/>
          <w:sz w:val="28"/>
          <w:szCs w:val="28"/>
          <w:u w:val="none"/>
        </w:rPr>
      </w:pPr>
      <w:r>
        <w:rPr>
          <w:rFonts w:hint="eastAsia" w:ascii="仿宋" w:hAnsi="仿宋" w:eastAsia="仿宋" w:cs="仿宋"/>
          <w:sz w:val="28"/>
          <w:szCs w:val="28"/>
          <w:u w:val="none"/>
        </w:rPr>
        <w:t>一般公共服务（类）支出</w:t>
      </w:r>
      <w:r>
        <w:rPr>
          <w:rFonts w:hint="eastAsia" w:ascii="仿宋" w:hAnsi="仿宋" w:eastAsia="仿宋" w:cs="仿宋"/>
          <w:sz w:val="28"/>
          <w:szCs w:val="28"/>
          <w:u w:val="none"/>
          <w:lang w:val="en-US" w:eastAsia="zh-CN"/>
        </w:rPr>
        <w:t>0</w:t>
      </w:r>
      <w:r>
        <w:rPr>
          <w:rFonts w:hint="eastAsia" w:ascii="仿宋" w:hAnsi="仿宋" w:eastAsia="仿宋" w:cs="仿宋"/>
          <w:sz w:val="28"/>
          <w:szCs w:val="28"/>
          <w:u w:val="none"/>
        </w:rPr>
        <w:t>万元，占</w:t>
      </w:r>
      <w:r>
        <w:rPr>
          <w:rFonts w:hint="eastAsia" w:ascii="仿宋" w:hAnsi="仿宋" w:eastAsia="仿宋" w:cs="仿宋"/>
          <w:sz w:val="28"/>
          <w:szCs w:val="28"/>
          <w:u w:val="none"/>
          <w:lang w:val="en-US" w:eastAsia="zh-CN"/>
        </w:rPr>
        <w:t>0</w:t>
      </w:r>
      <w:r>
        <w:rPr>
          <w:rFonts w:hint="eastAsia" w:ascii="仿宋" w:hAnsi="仿宋" w:eastAsia="仿宋" w:cs="仿宋"/>
          <w:sz w:val="28"/>
          <w:szCs w:val="28"/>
          <w:u w:val="none"/>
        </w:rPr>
        <w:t>%；外交（类）支出</w:t>
      </w:r>
      <w:r>
        <w:rPr>
          <w:rFonts w:hint="eastAsia" w:ascii="仿宋" w:hAnsi="仿宋" w:eastAsia="仿宋" w:cs="仿宋"/>
          <w:sz w:val="28"/>
          <w:szCs w:val="28"/>
          <w:u w:val="none"/>
          <w:lang w:val="en-US" w:eastAsia="zh-CN"/>
        </w:rPr>
        <w:t>0</w:t>
      </w:r>
      <w:r>
        <w:rPr>
          <w:rFonts w:hint="eastAsia" w:ascii="仿宋" w:hAnsi="仿宋" w:eastAsia="仿宋" w:cs="仿宋"/>
          <w:sz w:val="28"/>
          <w:szCs w:val="28"/>
          <w:u w:val="none"/>
        </w:rPr>
        <w:t>万元，占</w:t>
      </w:r>
      <w:r>
        <w:rPr>
          <w:rFonts w:hint="eastAsia" w:ascii="仿宋" w:hAnsi="仿宋" w:eastAsia="仿宋" w:cs="仿宋"/>
          <w:sz w:val="28"/>
          <w:szCs w:val="28"/>
          <w:u w:val="none"/>
          <w:lang w:val="en-US" w:eastAsia="zh-CN"/>
        </w:rPr>
        <w:t>0</w:t>
      </w:r>
      <w:r>
        <w:rPr>
          <w:rFonts w:hint="eastAsia" w:ascii="仿宋" w:hAnsi="仿宋" w:eastAsia="仿宋" w:cs="仿宋"/>
          <w:sz w:val="28"/>
          <w:szCs w:val="28"/>
          <w:u w:val="none"/>
        </w:rPr>
        <w:t>%；教育（类）支出</w:t>
      </w:r>
      <w:r>
        <w:rPr>
          <w:rFonts w:hint="eastAsia" w:ascii="仿宋" w:hAnsi="仿宋" w:eastAsia="仿宋" w:cs="仿宋"/>
          <w:sz w:val="28"/>
          <w:szCs w:val="28"/>
          <w:u w:val="none"/>
          <w:lang w:val="en-US" w:eastAsia="zh-CN"/>
        </w:rPr>
        <w:t>203.44</w:t>
      </w:r>
      <w:r>
        <w:rPr>
          <w:rFonts w:hint="eastAsia" w:ascii="仿宋" w:hAnsi="仿宋" w:eastAsia="仿宋" w:cs="仿宋"/>
          <w:sz w:val="28"/>
          <w:szCs w:val="28"/>
          <w:u w:val="none"/>
        </w:rPr>
        <w:t>万元，占</w:t>
      </w:r>
      <w:r>
        <w:rPr>
          <w:rFonts w:hint="eastAsia" w:ascii="仿宋" w:hAnsi="仿宋" w:eastAsia="仿宋" w:cs="仿宋"/>
          <w:sz w:val="28"/>
          <w:szCs w:val="28"/>
          <w:u w:val="none"/>
          <w:lang w:val="en-US" w:eastAsia="zh-CN"/>
        </w:rPr>
        <w:t>73.52</w:t>
      </w:r>
      <w:r>
        <w:rPr>
          <w:rFonts w:hint="eastAsia" w:ascii="仿宋" w:hAnsi="仿宋" w:eastAsia="仿宋" w:cs="仿宋"/>
          <w:sz w:val="28"/>
          <w:szCs w:val="28"/>
          <w:u w:val="none"/>
        </w:rPr>
        <w:t>%；科学技术（类）支出</w:t>
      </w:r>
      <w:r>
        <w:rPr>
          <w:rFonts w:hint="eastAsia" w:ascii="仿宋" w:hAnsi="仿宋" w:eastAsia="仿宋" w:cs="仿宋"/>
          <w:sz w:val="28"/>
          <w:szCs w:val="28"/>
          <w:u w:val="none"/>
          <w:lang w:val="en-US" w:eastAsia="zh-CN"/>
        </w:rPr>
        <w:t>0</w:t>
      </w:r>
      <w:r>
        <w:rPr>
          <w:rFonts w:hint="eastAsia" w:ascii="仿宋" w:hAnsi="仿宋" w:eastAsia="仿宋" w:cs="仿宋"/>
          <w:sz w:val="28"/>
          <w:szCs w:val="28"/>
          <w:u w:val="none"/>
        </w:rPr>
        <w:t>万元，占×%；</w:t>
      </w:r>
      <w:r>
        <w:rPr>
          <w:rFonts w:hint="eastAsia" w:ascii="仿宋" w:hAnsi="仿宋" w:eastAsia="仿宋" w:cs="仿宋"/>
          <w:color w:val="000000" w:themeColor="text1"/>
          <w:sz w:val="28"/>
          <w:szCs w:val="28"/>
          <w:lang w:eastAsia="zh-CN"/>
          <w14:textFill>
            <w14:solidFill>
              <w14:schemeClr w14:val="tx1"/>
            </w14:solidFill>
          </w14:textFill>
        </w:rPr>
        <w:t>社会保障和就业支出</w:t>
      </w:r>
      <w:r>
        <w:rPr>
          <w:rFonts w:hint="eastAsia" w:ascii="仿宋" w:hAnsi="仿宋" w:eastAsia="仿宋" w:cs="仿宋"/>
          <w:color w:val="000000" w:themeColor="text1"/>
          <w:sz w:val="28"/>
          <w:szCs w:val="28"/>
          <w:lang w:val="en-US" w:eastAsia="zh-CN"/>
          <w14:textFill>
            <w14:solidFill>
              <w14:schemeClr w14:val="tx1"/>
            </w14:solidFill>
          </w14:textFill>
        </w:rPr>
        <w:t>32.89万元，占11.88%；卫生健康支出22.51万元，占8.13%，住房与保障支出17.86万元，占6.45%。</w:t>
      </w:r>
    </w:p>
    <w:p>
      <w:pPr>
        <w:spacing w:line="560" w:lineRule="exact"/>
        <w:ind w:firstLine="640"/>
        <w:jc w:val="left"/>
        <w:rPr>
          <w:rFonts w:hint="eastAsia" w:ascii="仿宋" w:hAnsi="仿宋" w:eastAsia="仿宋" w:cs="仿宋"/>
          <w:sz w:val="28"/>
          <w:szCs w:val="28"/>
          <w:u w:val="none"/>
        </w:rPr>
      </w:pPr>
      <w:r>
        <w:rPr>
          <w:rFonts w:hint="eastAsia" w:ascii="仿宋" w:hAnsi="仿宋" w:eastAsia="仿宋" w:cs="仿宋"/>
          <w:sz w:val="28"/>
          <w:szCs w:val="28"/>
          <w:u w:val="none"/>
        </w:rPr>
        <w:t>（三）一般公共预算当年拨款具体使用情况</w:t>
      </w:r>
    </w:p>
    <w:p>
      <w:pPr>
        <w:spacing w:line="560" w:lineRule="exact"/>
        <w:ind w:firstLine="560" w:firstLineChars="200"/>
        <w:rPr>
          <w:rFonts w:hint="eastAsia" w:ascii="仿宋" w:hAnsi="仿宋" w:eastAsia="仿宋" w:cs="仿宋"/>
          <w:sz w:val="28"/>
          <w:szCs w:val="28"/>
          <w:u w:val="none"/>
        </w:rPr>
      </w:pPr>
      <w:r>
        <w:rPr>
          <w:rFonts w:hint="eastAsia" w:ascii="仿宋" w:hAnsi="仿宋" w:eastAsia="仿宋" w:cs="仿宋"/>
          <w:sz w:val="28"/>
          <w:szCs w:val="28"/>
          <w:u w:val="none"/>
        </w:rPr>
        <w:t>1.一般公共服务（类）人大事务（款）行政运行（项）</w:t>
      </w:r>
      <w:r>
        <w:rPr>
          <w:rFonts w:hint="eastAsia" w:ascii="仿宋" w:hAnsi="仿宋" w:eastAsia="仿宋" w:cs="仿宋"/>
          <w:sz w:val="28"/>
          <w:szCs w:val="28"/>
          <w:u w:val="none"/>
          <w:lang w:val="en-US" w:eastAsia="zh-CN"/>
        </w:rPr>
        <w:t>2026</w:t>
      </w:r>
      <w:r>
        <w:rPr>
          <w:rFonts w:hint="eastAsia" w:ascii="仿宋" w:hAnsi="仿宋" w:eastAsia="仿宋" w:cs="仿宋"/>
          <w:sz w:val="28"/>
          <w:szCs w:val="28"/>
          <w:u w:val="none"/>
        </w:rPr>
        <w:t>年预算数为</w:t>
      </w:r>
      <w:r>
        <w:rPr>
          <w:rFonts w:hint="eastAsia" w:ascii="仿宋" w:hAnsi="仿宋" w:eastAsia="仿宋" w:cs="仿宋"/>
          <w:sz w:val="28"/>
          <w:szCs w:val="28"/>
          <w:u w:val="none"/>
          <w:lang w:val="en-US" w:eastAsia="zh-CN"/>
        </w:rPr>
        <w:t>0</w:t>
      </w:r>
      <w:r>
        <w:rPr>
          <w:rFonts w:hint="eastAsia" w:ascii="仿宋" w:hAnsi="仿宋" w:eastAsia="仿宋" w:cs="仿宋"/>
          <w:sz w:val="28"/>
          <w:szCs w:val="28"/>
          <w:u w:val="none"/>
        </w:rPr>
        <w:t>万元，比上年预算数</w:t>
      </w:r>
      <w:r>
        <w:rPr>
          <w:rFonts w:hint="eastAsia" w:ascii="仿宋" w:hAnsi="仿宋" w:eastAsia="仿宋" w:cs="仿宋"/>
          <w:sz w:val="28"/>
          <w:szCs w:val="28"/>
          <w:u w:val="none"/>
          <w:lang w:eastAsia="zh-CN"/>
        </w:rPr>
        <w:t>持平。</w:t>
      </w:r>
    </w:p>
    <w:p>
      <w:pPr>
        <w:spacing w:line="560" w:lineRule="exact"/>
        <w:ind w:firstLine="560" w:firstLineChars="200"/>
        <w:rPr>
          <w:rFonts w:hint="eastAsia" w:ascii="仿宋" w:hAnsi="仿宋" w:eastAsia="仿宋" w:cs="仿宋"/>
          <w:sz w:val="28"/>
          <w:szCs w:val="28"/>
          <w:u w:val="none"/>
          <w:lang w:eastAsia="zh-CN"/>
        </w:rPr>
      </w:pPr>
      <w:r>
        <w:rPr>
          <w:rFonts w:hint="eastAsia" w:ascii="仿宋" w:hAnsi="仿宋" w:eastAsia="仿宋" w:cs="仿宋"/>
          <w:sz w:val="28"/>
          <w:szCs w:val="28"/>
          <w:u w:val="none"/>
        </w:rPr>
        <w:t>2. 一般公共服务（类）人大事务（款）一般行政管理事务（项）</w:t>
      </w:r>
      <w:r>
        <w:rPr>
          <w:rFonts w:hint="eastAsia" w:ascii="仿宋" w:hAnsi="仿宋" w:eastAsia="仿宋" w:cs="仿宋"/>
          <w:sz w:val="28"/>
          <w:szCs w:val="28"/>
          <w:u w:val="none"/>
          <w:lang w:val="en-US" w:eastAsia="zh-CN"/>
        </w:rPr>
        <w:t>2026</w:t>
      </w:r>
      <w:r>
        <w:rPr>
          <w:rFonts w:hint="eastAsia" w:ascii="仿宋" w:hAnsi="仿宋" w:eastAsia="仿宋" w:cs="仿宋"/>
          <w:sz w:val="28"/>
          <w:szCs w:val="28"/>
          <w:u w:val="none"/>
        </w:rPr>
        <w:t>年预算数为</w:t>
      </w:r>
      <w:r>
        <w:rPr>
          <w:rFonts w:hint="eastAsia" w:ascii="仿宋" w:hAnsi="仿宋" w:eastAsia="仿宋" w:cs="仿宋"/>
          <w:sz w:val="28"/>
          <w:szCs w:val="28"/>
          <w:u w:val="none"/>
          <w:lang w:val="en-US" w:eastAsia="zh-CN"/>
        </w:rPr>
        <w:t>0</w:t>
      </w:r>
      <w:r>
        <w:rPr>
          <w:rFonts w:hint="eastAsia" w:ascii="仿宋" w:hAnsi="仿宋" w:eastAsia="仿宋" w:cs="仿宋"/>
          <w:sz w:val="28"/>
          <w:szCs w:val="28"/>
          <w:u w:val="none"/>
        </w:rPr>
        <w:t>万元，比上年预算数</w:t>
      </w:r>
      <w:r>
        <w:rPr>
          <w:rFonts w:hint="eastAsia" w:ascii="仿宋" w:hAnsi="仿宋" w:eastAsia="仿宋" w:cs="仿宋"/>
          <w:sz w:val="28"/>
          <w:szCs w:val="28"/>
          <w:u w:val="none"/>
          <w:lang w:eastAsia="zh-CN"/>
        </w:rPr>
        <w:t>持平。</w:t>
      </w:r>
    </w:p>
    <w:p>
      <w:pPr>
        <w:ind w:firstLine="560" w:firstLineChars="200"/>
        <w:rPr>
          <w:rFonts w:hint="eastAsia" w:ascii="仿宋" w:hAnsi="仿宋" w:eastAsia="仿宋" w:cs="仿宋"/>
          <w:color w:val="000000" w:themeColor="text1"/>
          <w:sz w:val="28"/>
          <w:szCs w:val="28"/>
          <w:lang w:eastAsia="zh-CN"/>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3.</w:t>
      </w:r>
      <w:r>
        <w:rPr>
          <w:rFonts w:hint="eastAsia" w:ascii="仿宋" w:hAnsi="仿宋" w:eastAsia="仿宋" w:cs="仿宋"/>
          <w:color w:val="000000" w:themeColor="text1"/>
          <w:sz w:val="28"/>
          <w:szCs w:val="28"/>
          <w:lang w:eastAsia="zh-CN"/>
          <w14:textFill>
            <w14:solidFill>
              <w14:schemeClr w14:val="tx1"/>
            </w14:solidFill>
          </w14:textFill>
        </w:rPr>
        <w:t>教育支出（类）普通教育（款）其他普通教育支出（项）</w:t>
      </w:r>
      <w:r>
        <w:rPr>
          <w:rFonts w:hint="eastAsia" w:ascii="仿宋" w:hAnsi="仿宋" w:eastAsia="仿宋" w:cs="仿宋"/>
          <w:color w:val="000000" w:themeColor="text1"/>
          <w:sz w:val="28"/>
          <w:szCs w:val="28"/>
          <w:lang w:val="en-US" w:eastAsia="zh-CN"/>
          <w14:textFill>
            <w14:solidFill>
              <w14:schemeClr w14:val="tx1"/>
            </w14:solidFill>
          </w14:textFill>
        </w:rPr>
        <w:t>2026年预算为203.44万，比上年增多0.26万元；社会保障和就业支出（类）行政事业单位养老支出（款）机关事业单位基本养老保险缴费支出与机关事业单位职业年金缴费支出（项）分别为21.93万元、10.96万元，比上年增加2.41万元；卫生健康支出（类）行政事业单位医疗（款）事业单位医疗与公务员医疗补助（项）分别为7.63万元、14.88万元，比上年减少0.79万元；住房保障支出（类）住房改革支出（款）住房公积金（项）为17.86万元，比上年增加1.24万元。以上增加及减少的原因均因工资基数增加及减少。</w:t>
      </w:r>
    </w:p>
    <w:p>
      <w:pPr>
        <w:spacing w:line="560" w:lineRule="exact"/>
        <w:ind w:firstLine="640"/>
        <w:rPr>
          <w:rFonts w:hint="eastAsia" w:ascii="仿宋" w:hAnsi="仿宋" w:eastAsia="仿宋" w:cs="仿宋"/>
          <w:sz w:val="28"/>
          <w:szCs w:val="28"/>
          <w:u w:val="none"/>
          <w:lang w:eastAsia="zh-CN"/>
        </w:rPr>
      </w:pPr>
    </w:p>
    <w:p>
      <w:pPr>
        <w:spacing w:line="560" w:lineRule="exact"/>
        <w:ind w:firstLine="640"/>
        <w:rPr>
          <w:rFonts w:hint="eastAsia" w:ascii="仿宋" w:hAnsi="仿宋" w:eastAsia="仿宋" w:cs="仿宋"/>
          <w:sz w:val="28"/>
          <w:szCs w:val="28"/>
          <w:u w:val="none"/>
        </w:rPr>
      </w:pPr>
      <w:r>
        <w:rPr>
          <w:rFonts w:hint="eastAsia" w:ascii="仿宋" w:hAnsi="仿宋" w:eastAsia="仿宋" w:cs="仿宋"/>
          <w:sz w:val="28"/>
          <w:szCs w:val="28"/>
          <w:u w:val="none"/>
        </w:rPr>
        <w:t>三、一般公共预算基本支出情况说明</w:t>
      </w:r>
    </w:p>
    <w:p>
      <w:pPr>
        <w:spacing w:line="560" w:lineRule="exact"/>
        <w:ind w:firstLine="560" w:firstLineChars="200"/>
        <w:rPr>
          <w:rFonts w:hint="eastAsia" w:ascii="仿宋" w:hAnsi="仿宋" w:eastAsia="仿宋" w:cs="仿宋"/>
          <w:sz w:val="28"/>
          <w:szCs w:val="28"/>
          <w:u w:val="none"/>
        </w:rPr>
      </w:pPr>
      <w:r>
        <w:rPr>
          <w:rFonts w:hint="eastAsia" w:ascii="仿宋" w:hAnsi="仿宋" w:eastAsia="仿宋" w:cs="仿宋"/>
          <w:color w:val="000000" w:themeColor="text1"/>
          <w:kern w:val="0"/>
          <w:sz w:val="28"/>
          <w:szCs w:val="28"/>
          <w14:textFill>
            <w14:solidFill>
              <w14:schemeClr w14:val="tx1"/>
            </w14:solidFill>
          </w14:textFill>
        </w:rPr>
        <w:t>儋州市青少年学生校外活动中心</w:t>
      </w:r>
      <w:r>
        <w:rPr>
          <w:rFonts w:hint="eastAsia" w:ascii="仿宋" w:hAnsi="仿宋" w:eastAsia="仿宋" w:cs="仿宋"/>
          <w:sz w:val="28"/>
          <w:szCs w:val="28"/>
          <w:u w:val="none"/>
          <w:lang w:val="en-US" w:eastAsia="zh-CN"/>
        </w:rPr>
        <w:t>2026</w:t>
      </w:r>
      <w:r>
        <w:rPr>
          <w:rFonts w:hint="eastAsia" w:ascii="仿宋" w:hAnsi="仿宋" w:eastAsia="仿宋" w:cs="仿宋"/>
          <w:sz w:val="28"/>
          <w:szCs w:val="28"/>
          <w:u w:val="none"/>
        </w:rPr>
        <w:t>年一般公共预算基本支出为</w:t>
      </w:r>
      <w:r>
        <w:rPr>
          <w:rFonts w:hint="eastAsia" w:ascii="仿宋" w:hAnsi="仿宋" w:eastAsia="仿宋" w:cs="仿宋"/>
          <w:sz w:val="28"/>
          <w:szCs w:val="28"/>
          <w:u w:val="none"/>
          <w:lang w:val="en-US" w:eastAsia="zh-CN"/>
        </w:rPr>
        <w:t>230.42</w:t>
      </w:r>
      <w:r>
        <w:rPr>
          <w:rFonts w:hint="eastAsia" w:ascii="仿宋" w:hAnsi="仿宋" w:eastAsia="仿宋" w:cs="仿宋"/>
          <w:sz w:val="28"/>
          <w:szCs w:val="28"/>
          <w:u w:val="none"/>
        </w:rPr>
        <w:t>万元，其中：</w:t>
      </w:r>
    </w:p>
    <w:p>
      <w:pPr>
        <w:spacing w:line="578" w:lineRule="exact"/>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sz w:val="28"/>
          <w:szCs w:val="28"/>
          <w:u w:val="none"/>
        </w:rPr>
        <w:t>人员经费</w:t>
      </w:r>
      <w:r>
        <w:rPr>
          <w:rFonts w:hint="eastAsia" w:ascii="仿宋" w:hAnsi="仿宋" w:eastAsia="仿宋" w:cs="仿宋"/>
          <w:sz w:val="28"/>
          <w:szCs w:val="28"/>
          <w:u w:val="none"/>
          <w:lang w:val="en-US" w:eastAsia="zh-CN"/>
        </w:rPr>
        <w:t>227.94</w:t>
      </w:r>
      <w:r>
        <w:rPr>
          <w:rFonts w:hint="eastAsia" w:ascii="仿宋" w:hAnsi="仿宋" w:eastAsia="仿宋" w:cs="仿宋"/>
          <w:sz w:val="28"/>
          <w:szCs w:val="28"/>
          <w:u w:val="none"/>
        </w:rPr>
        <w:t>万元，主要包括：基本工资</w:t>
      </w:r>
      <w:r>
        <w:rPr>
          <w:rFonts w:hint="eastAsia" w:ascii="仿宋" w:hAnsi="仿宋" w:eastAsia="仿宋" w:cs="仿宋"/>
          <w:sz w:val="28"/>
          <w:szCs w:val="28"/>
          <w:u w:val="none"/>
          <w:lang w:val="en-US" w:eastAsia="zh-CN"/>
        </w:rPr>
        <w:t>61.38万元</w:t>
      </w:r>
      <w:r>
        <w:rPr>
          <w:rFonts w:hint="eastAsia" w:ascii="仿宋" w:hAnsi="仿宋" w:eastAsia="仿宋" w:cs="仿宋"/>
          <w:sz w:val="28"/>
          <w:szCs w:val="28"/>
          <w:u w:val="none"/>
        </w:rPr>
        <w:t>、津贴补贴</w:t>
      </w:r>
      <w:r>
        <w:rPr>
          <w:rFonts w:hint="eastAsia" w:ascii="仿宋" w:hAnsi="仿宋" w:eastAsia="仿宋" w:cs="仿宋"/>
          <w:sz w:val="28"/>
          <w:szCs w:val="28"/>
          <w:u w:val="none"/>
          <w:lang w:val="en-US" w:eastAsia="zh-CN"/>
        </w:rPr>
        <w:t>30.6万元</w:t>
      </w:r>
      <w:r>
        <w:rPr>
          <w:rFonts w:hint="eastAsia" w:ascii="仿宋" w:hAnsi="仿宋" w:eastAsia="仿宋" w:cs="仿宋"/>
          <w:sz w:val="28"/>
          <w:szCs w:val="28"/>
          <w:u w:val="none"/>
        </w:rPr>
        <w:t>、奖金</w:t>
      </w:r>
      <w:r>
        <w:rPr>
          <w:rFonts w:hint="eastAsia" w:ascii="仿宋" w:hAnsi="仿宋" w:eastAsia="仿宋" w:cs="仿宋"/>
          <w:sz w:val="28"/>
          <w:szCs w:val="28"/>
          <w:u w:val="none"/>
          <w:lang w:val="en-US" w:eastAsia="zh-CN"/>
        </w:rPr>
        <w:t>0.3万元</w:t>
      </w:r>
      <w:r>
        <w:rPr>
          <w:rFonts w:hint="eastAsia" w:ascii="仿宋" w:hAnsi="仿宋" w:eastAsia="仿宋" w:cs="仿宋"/>
          <w:sz w:val="28"/>
          <w:szCs w:val="28"/>
          <w:u w:val="none"/>
        </w:rPr>
        <w:t>、</w:t>
      </w:r>
      <w:r>
        <w:rPr>
          <w:rFonts w:hint="eastAsia" w:ascii="仿宋" w:hAnsi="仿宋" w:eastAsia="仿宋" w:cs="仿宋"/>
          <w:color w:val="000000" w:themeColor="text1"/>
          <w:sz w:val="28"/>
          <w:szCs w:val="28"/>
          <w14:textFill>
            <w14:solidFill>
              <w14:schemeClr w14:val="tx1"/>
            </w14:solidFill>
          </w14:textFill>
        </w:rPr>
        <w:t>社会保障缴费</w:t>
      </w:r>
      <w:r>
        <w:rPr>
          <w:rFonts w:hint="eastAsia" w:ascii="仿宋" w:hAnsi="仿宋" w:eastAsia="仿宋" w:cs="仿宋"/>
          <w:color w:val="000000" w:themeColor="text1"/>
          <w:sz w:val="28"/>
          <w:szCs w:val="28"/>
          <w:lang w:val="en-US" w:eastAsia="zh-CN"/>
          <w14:textFill>
            <w14:solidFill>
              <w14:schemeClr w14:val="tx1"/>
            </w14:solidFill>
          </w14:textFill>
        </w:rPr>
        <w:t>56.3万元</w:t>
      </w:r>
      <w:r>
        <w:rPr>
          <w:rFonts w:hint="eastAsia" w:ascii="仿宋" w:hAnsi="仿宋" w:eastAsia="仿宋" w:cs="仿宋"/>
          <w:color w:val="000000" w:themeColor="text1"/>
          <w:sz w:val="28"/>
          <w:szCs w:val="28"/>
          <w14:textFill>
            <w14:solidFill>
              <w14:schemeClr w14:val="tx1"/>
            </w14:solidFill>
          </w14:textFill>
        </w:rPr>
        <w:t>、</w:t>
      </w:r>
      <w:r>
        <w:rPr>
          <w:rFonts w:hint="eastAsia" w:ascii="仿宋" w:hAnsi="仿宋" w:eastAsia="仿宋" w:cs="仿宋"/>
          <w:color w:val="000000" w:themeColor="text1"/>
          <w:sz w:val="28"/>
          <w:szCs w:val="28"/>
          <w:lang w:eastAsia="zh-CN"/>
          <w14:textFill>
            <w14:solidFill>
              <w14:schemeClr w14:val="tx1"/>
            </w14:solidFill>
          </w14:textFill>
        </w:rPr>
        <w:t>绩效工资</w:t>
      </w:r>
      <w:r>
        <w:rPr>
          <w:rFonts w:hint="eastAsia" w:ascii="仿宋" w:hAnsi="仿宋" w:eastAsia="仿宋" w:cs="仿宋"/>
          <w:color w:val="000000" w:themeColor="text1"/>
          <w:sz w:val="28"/>
          <w:szCs w:val="28"/>
          <w:lang w:val="en-US" w:eastAsia="zh-CN"/>
          <w14:textFill>
            <w14:solidFill>
              <w14:schemeClr w14:val="tx1"/>
            </w14:solidFill>
          </w14:textFill>
        </w:rPr>
        <w:t>59.94万元，住房公积金17.86万元，邮电费1.56万元。</w:t>
      </w:r>
    </w:p>
    <w:p>
      <w:pPr>
        <w:spacing w:line="560" w:lineRule="exact"/>
        <w:ind w:firstLine="560" w:firstLineChars="200"/>
        <w:rPr>
          <w:rFonts w:hint="eastAsia" w:ascii="仿宋" w:hAnsi="仿宋" w:eastAsia="仿宋" w:cs="仿宋"/>
          <w:sz w:val="28"/>
          <w:szCs w:val="28"/>
          <w:u w:val="none"/>
        </w:rPr>
      </w:pPr>
      <w:r>
        <w:rPr>
          <w:rFonts w:hint="eastAsia" w:ascii="仿宋" w:hAnsi="仿宋" w:eastAsia="仿宋" w:cs="仿宋"/>
          <w:sz w:val="28"/>
          <w:szCs w:val="28"/>
          <w:u w:val="none"/>
        </w:rPr>
        <w:t>公用经费</w:t>
      </w:r>
      <w:r>
        <w:rPr>
          <w:rFonts w:hint="eastAsia" w:ascii="仿宋" w:hAnsi="仿宋" w:eastAsia="仿宋" w:cs="仿宋"/>
          <w:sz w:val="28"/>
          <w:szCs w:val="28"/>
          <w:u w:val="none"/>
          <w:lang w:val="en-US" w:eastAsia="zh-CN"/>
        </w:rPr>
        <w:t>2.48</w:t>
      </w:r>
      <w:r>
        <w:rPr>
          <w:rFonts w:hint="eastAsia" w:ascii="仿宋" w:hAnsi="仿宋" w:eastAsia="仿宋" w:cs="仿宋"/>
          <w:sz w:val="28"/>
          <w:szCs w:val="28"/>
          <w:u w:val="none"/>
        </w:rPr>
        <w:t>万元，主要包括：办公费、咨询费、手续费、水费、电费</w:t>
      </w:r>
      <w:r>
        <w:rPr>
          <w:rFonts w:hint="eastAsia" w:ascii="仿宋" w:hAnsi="仿宋" w:eastAsia="仿宋" w:cs="仿宋"/>
          <w:sz w:val="28"/>
          <w:szCs w:val="28"/>
          <w:u w:val="none"/>
          <w:lang w:eastAsia="zh-CN"/>
        </w:rPr>
        <w:t>、</w:t>
      </w:r>
      <w:r>
        <w:rPr>
          <w:rFonts w:hint="eastAsia" w:ascii="仿宋" w:hAnsi="仿宋" w:eastAsia="仿宋" w:cs="仿宋"/>
          <w:color w:val="000000" w:themeColor="text1"/>
          <w:sz w:val="28"/>
          <w:szCs w:val="28"/>
          <w:lang w:eastAsia="zh-CN"/>
          <w14:textFill>
            <w14:solidFill>
              <w14:schemeClr w14:val="tx1"/>
            </w14:solidFill>
          </w14:textFill>
        </w:rPr>
        <w:t>工会经费</w:t>
      </w:r>
      <w:r>
        <w:rPr>
          <w:rFonts w:hint="eastAsia" w:ascii="仿宋" w:hAnsi="仿宋" w:eastAsia="仿宋" w:cs="仿宋"/>
          <w:color w:val="000000" w:themeColor="text1"/>
          <w:sz w:val="28"/>
          <w:szCs w:val="28"/>
          <w:lang w:val="en-US" w:eastAsia="zh-CN"/>
          <w14:textFill>
            <w14:solidFill>
              <w14:schemeClr w14:val="tx1"/>
            </w14:solidFill>
          </w14:textFill>
        </w:rPr>
        <w:t>2.48万元</w:t>
      </w:r>
      <w:r>
        <w:rPr>
          <w:rFonts w:hint="eastAsia" w:ascii="仿宋" w:hAnsi="仿宋" w:eastAsia="仿宋" w:cs="仿宋"/>
          <w:sz w:val="28"/>
          <w:szCs w:val="28"/>
          <w:u w:val="none"/>
        </w:rPr>
        <w:t>。</w:t>
      </w:r>
    </w:p>
    <w:p>
      <w:pPr>
        <w:spacing w:line="560" w:lineRule="exact"/>
        <w:ind w:firstLine="560" w:firstLineChars="200"/>
        <w:rPr>
          <w:rFonts w:hint="eastAsia" w:ascii="仿宋" w:hAnsi="仿宋" w:eastAsia="仿宋" w:cs="仿宋"/>
          <w:sz w:val="28"/>
          <w:szCs w:val="28"/>
          <w:u w:val="none"/>
          <w:shd w:val="clear" w:color="auto" w:fill="FFFFFF"/>
        </w:rPr>
      </w:pPr>
      <w:r>
        <w:rPr>
          <w:rFonts w:hint="eastAsia" w:ascii="仿宋" w:hAnsi="仿宋" w:eastAsia="仿宋" w:cs="仿宋"/>
          <w:sz w:val="28"/>
          <w:szCs w:val="28"/>
          <w:u w:val="none"/>
          <w:shd w:val="clear" w:color="auto" w:fill="FFFFFF"/>
        </w:rPr>
        <w:t>四、“三公”经费预算情况说明</w:t>
      </w:r>
    </w:p>
    <w:p>
      <w:pPr>
        <w:spacing w:line="578" w:lineRule="exact"/>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lang w:eastAsia="zh-CN"/>
          <w14:textFill>
            <w14:solidFill>
              <w14:schemeClr w14:val="tx1"/>
            </w14:solidFill>
          </w14:textFill>
        </w:rPr>
        <w:t>（</w:t>
      </w:r>
      <w:r>
        <w:rPr>
          <w:rFonts w:hint="eastAsia" w:ascii="仿宋" w:hAnsi="仿宋" w:eastAsia="仿宋" w:cs="仿宋"/>
          <w:color w:val="000000" w:themeColor="text1"/>
          <w:sz w:val="28"/>
          <w:szCs w:val="28"/>
          <w14:textFill>
            <w14:solidFill>
              <w14:schemeClr w14:val="tx1"/>
            </w14:solidFill>
          </w14:textFill>
        </w:rPr>
        <w:t>一）</w:t>
      </w:r>
      <w:r>
        <w:rPr>
          <w:rFonts w:hint="eastAsia" w:ascii="仿宋" w:hAnsi="仿宋" w:eastAsia="仿宋" w:cs="仿宋"/>
          <w:color w:val="000000" w:themeColor="text1"/>
          <w:kern w:val="0"/>
          <w:sz w:val="28"/>
          <w:szCs w:val="28"/>
          <w14:textFill>
            <w14:solidFill>
              <w14:schemeClr w14:val="tx1"/>
            </w14:solidFill>
          </w14:textFill>
        </w:rPr>
        <w:t>儋州市青少年学生校外活动中心</w:t>
      </w:r>
      <w:r>
        <w:rPr>
          <w:rFonts w:hint="eastAsia" w:ascii="仿宋" w:hAnsi="仿宋" w:eastAsia="仿宋" w:cs="仿宋"/>
          <w:color w:val="000000" w:themeColor="text1"/>
          <w:sz w:val="28"/>
          <w:szCs w:val="28"/>
          <w:lang w:val="en-US" w:eastAsia="zh-CN"/>
          <w14:textFill>
            <w14:solidFill>
              <w14:schemeClr w14:val="tx1"/>
            </w14:solidFill>
          </w14:textFill>
        </w:rPr>
        <w:t>2026</w:t>
      </w:r>
      <w:r>
        <w:rPr>
          <w:rFonts w:hint="eastAsia" w:ascii="仿宋" w:hAnsi="仿宋" w:eastAsia="仿宋" w:cs="仿宋"/>
          <w:color w:val="000000" w:themeColor="text1"/>
          <w:sz w:val="28"/>
          <w:szCs w:val="28"/>
          <w14:textFill>
            <w14:solidFill>
              <w14:schemeClr w14:val="tx1"/>
            </w14:solidFill>
          </w14:textFill>
        </w:rPr>
        <w:t>年一般公共预算“三公”经费预算数为</w:t>
      </w:r>
      <w:r>
        <w:rPr>
          <w:rFonts w:hint="eastAsia" w:ascii="仿宋" w:hAnsi="仿宋" w:eastAsia="仿宋" w:cs="仿宋"/>
          <w:color w:val="000000" w:themeColor="text1"/>
          <w:sz w:val="28"/>
          <w:szCs w:val="28"/>
          <w:lang w:val="en-US" w:eastAsia="zh-CN"/>
          <w14:textFill>
            <w14:solidFill>
              <w14:schemeClr w14:val="tx1"/>
            </w14:solidFill>
          </w14:textFill>
        </w:rPr>
        <w:t>0</w:t>
      </w:r>
      <w:r>
        <w:rPr>
          <w:rFonts w:hint="eastAsia" w:ascii="仿宋" w:hAnsi="仿宋" w:eastAsia="仿宋" w:cs="仿宋"/>
          <w:color w:val="000000" w:themeColor="text1"/>
          <w:sz w:val="28"/>
          <w:szCs w:val="28"/>
          <w14:textFill>
            <w14:solidFill>
              <w14:schemeClr w14:val="tx1"/>
            </w14:solidFill>
          </w14:textFill>
        </w:rPr>
        <w:t>万元</w:t>
      </w:r>
      <w:r>
        <w:rPr>
          <w:rFonts w:hint="eastAsia" w:ascii="仿宋" w:hAnsi="仿宋" w:eastAsia="仿宋" w:cs="仿宋"/>
          <w:color w:val="000000" w:themeColor="text1"/>
          <w:sz w:val="28"/>
          <w:szCs w:val="28"/>
          <w:lang w:eastAsia="zh-CN"/>
          <w14:textFill>
            <w14:solidFill>
              <w14:schemeClr w14:val="tx1"/>
            </w14:solidFill>
          </w14:textFill>
        </w:rPr>
        <w:t>。</w:t>
      </w:r>
    </w:p>
    <w:p>
      <w:pPr>
        <w:spacing w:line="578" w:lineRule="exact"/>
        <w:ind w:firstLine="560" w:firstLineChars="200"/>
        <w:rPr>
          <w:rFonts w:hint="eastAsia" w:ascii="仿宋" w:hAnsi="仿宋" w:eastAsia="仿宋" w:cs="仿宋"/>
          <w:color w:val="000000" w:themeColor="text1"/>
          <w:sz w:val="28"/>
          <w:szCs w:val="28"/>
          <w:shd w:val="clear" w:color="auto" w:fill="FFFFFF"/>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（二）</w:t>
      </w:r>
      <w:r>
        <w:rPr>
          <w:rFonts w:hint="eastAsia" w:ascii="仿宋" w:hAnsi="仿宋" w:eastAsia="仿宋" w:cs="仿宋"/>
          <w:color w:val="000000" w:themeColor="text1"/>
          <w:kern w:val="0"/>
          <w:sz w:val="28"/>
          <w:szCs w:val="28"/>
          <w14:textFill>
            <w14:solidFill>
              <w14:schemeClr w14:val="tx1"/>
            </w14:solidFill>
          </w14:textFill>
        </w:rPr>
        <w:t>儋州市青少年学生校外活动中心</w:t>
      </w:r>
      <w:r>
        <w:rPr>
          <w:rFonts w:hint="eastAsia" w:ascii="仿宋" w:hAnsi="仿宋" w:eastAsia="仿宋" w:cs="仿宋"/>
          <w:color w:val="000000" w:themeColor="text1"/>
          <w:sz w:val="28"/>
          <w:szCs w:val="28"/>
          <w:lang w:val="en-US" w:eastAsia="zh-CN"/>
          <w14:textFill>
            <w14:solidFill>
              <w14:schemeClr w14:val="tx1"/>
            </w14:solidFill>
          </w14:textFill>
        </w:rPr>
        <w:t>2026</w:t>
      </w:r>
      <w:r>
        <w:rPr>
          <w:rFonts w:hint="eastAsia" w:ascii="仿宋" w:hAnsi="仿宋" w:eastAsia="仿宋" w:cs="仿宋"/>
          <w:color w:val="000000" w:themeColor="text1"/>
          <w:sz w:val="28"/>
          <w:szCs w:val="28"/>
          <w14:textFill>
            <w14:solidFill>
              <w14:schemeClr w14:val="tx1"/>
            </w14:solidFill>
          </w14:textFill>
        </w:rPr>
        <w:t>年政府性基金预算“三公”经费预算数为</w:t>
      </w:r>
      <w:r>
        <w:rPr>
          <w:rFonts w:hint="eastAsia" w:ascii="仿宋" w:hAnsi="仿宋" w:eastAsia="仿宋" w:cs="仿宋"/>
          <w:color w:val="000000" w:themeColor="text1"/>
          <w:sz w:val="28"/>
          <w:szCs w:val="28"/>
          <w:lang w:val="en-US" w:eastAsia="zh-CN"/>
          <w14:textFill>
            <w14:solidFill>
              <w14:schemeClr w14:val="tx1"/>
            </w14:solidFill>
          </w14:textFill>
        </w:rPr>
        <w:t>0</w:t>
      </w:r>
      <w:r>
        <w:rPr>
          <w:rFonts w:hint="eastAsia" w:ascii="仿宋" w:hAnsi="仿宋" w:eastAsia="仿宋" w:cs="仿宋"/>
          <w:color w:val="000000" w:themeColor="text1"/>
          <w:sz w:val="28"/>
          <w:szCs w:val="28"/>
          <w14:textFill>
            <w14:solidFill>
              <w14:schemeClr w14:val="tx1"/>
            </w14:solidFill>
          </w14:textFill>
        </w:rPr>
        <w:t>万元</w:t>
      </w:r>
      <w:r>
        <w:rPr>
          <w:rFonts w:hint="eastAsia" w:ascii="仿宋" w:hAnsi="仿宋" w:eastAsia="仿宋" w:cs="仿宋"/>
          <w:color w:val="000000" w:themeColor="text1"/>
          <w:sz w:val="28"/>
          <w:szCs w:val="28"/>
          <w:lang w:eastAsia="zh-CN"/>
          <w14:textFill>
            <w14:solidFill>
              <w14:schemeClr w14:val="tx1"/>
            </w14:solidFill>
          </w14:textFill>
        </w:rPr>
        <w:t>。</w:t>
      </w:r>
    </w:p>
    <w:p>
      <w:pPr>
        <w:spacing w:line="560" w:lineRule="exact"/>
        <w:ind w:firstLine="560" w:firstLineChars="200"/>
        <w:rPr>
          <w:rFonts w:hint="eastAsia" w:ascii="仿宋" w:hAnsi="仿宋" w:eastAsia="仿宋" w:cs="仿宋"/>
          <w:sz w:val="28"/>
          <w:szCs w:val="28"/>
          <w:u w:val="none"/>
          <w:shd w:val="clear" w:color="auto" w:fill="FFFFFF"/>
        </w:rPr>
      </w:pPr>
    </w:p>
    <w:p>
      <w:pPr>
        <w:spacing w:line="560" w:lineRule="exact"/>
        <w:ind w:firstLine="560" w:firstLineChars="200"/>
        <w:rPr>
          <w:rFonts w:hint="eastAsia" w:ascii="仿宋" w:hAnsi="仿宋" w:eastAsia="仿宋" w:cs="仿宋"/>
          <w:sz w:val="28"/>
          <w:szCs w:val="28"/>
          <w:u w:val="none"/>
          <w:shd w:val="clear" w:color="auto" w:fill="FFFFFF"/>
        </w:rPr>
      </w:pPr>
      <w:r>
        <w:rPr>
          <w:rFonts w:hint="eastAsia" w:ascii="仿宋" w:hAnsi="仿宋" w:eastAsia="仿宋" w:cs="仿宋"/>
          <w:sz w:val="28"/>
          <w:szCs w:val="28"/>
          <w:u w:val="none"/>
          <w:shd w:val="clear" w:color="auto" w:fill="FFFFFF"/>
        </w:rPr>
        <w:t>五、政府性基金预算当年拨款情况说明</w:t>
      </w:r>
    </w:p>
    <w:p>
      <w:pPr>
        <w:spacing w:line="578" w:lineRule="exact"/>
        <w:ind w:firstLine="640"/>
        <w:jc w:val="left"/>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（一）政府性基金预算当年规模变化情况</w:t>
      </w:r>
    </w:p>
    <w:p>
      <w:pPr>
        <w:spacing w:line="578" w:lineRule="exact"/>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kern w:val="0"/>
          <w:sz w:val="28"/>
          <w:szCs w:val="28"/>
          <w14:textFill>
            <w14:solidFill>
              <w14:schemeClr w14:val="tx1"/>
            </w14:solidFill>
          </w14:textFill>
        </w:rPr>
        <w:t>儋州市青少年学生校外活动中心</w:t>
      </w:r>
      <w:r>
        <w:rPr>
          <w:rFonts w:hint="eastAsia" w:ascii="仿宋" w:hAnsi="仿宋" w:eastAsia="仿宋" w:cs="仿宋"/>
          <w:color w:val="000000" w:themeColor="text1"/>
          <w:sz w:val="28"/>
          <w:szCs w:val="28"/>
          <w:lang w:val="en-US" w:eastAsia="zh-CN"/>
          <w14:textFill>
            <w14:solidFill>
              <w14:schemeClr w14:val="tx1"/>
            </w14:solidFill>
          </w14:textFill>
        </w:rPr>
        <w:t>2026</w:t>
      </w:r>
      <w:r>
        <w:rPr>
          <w:rFonts w:hint="eastAsia" w:ascii="仿宋" w:hAnsi="仿宋" w:eastAsia="仿宋" w:cs="仿宋"/>
          <w:color w:val="000000" w:themeColor="text1"/>
          <w:sz w:val="28"/>
          <w:szCs w:val="28"/>
          <w14:textFill>
            <w14:solidFill>
              <w14:schemeClr w14:val="tx1"/>
            </w14:solidFill>
          </w14:textFill>
        </w:rPr>
        <w:t>年政府性基金预算当年拨款</w:t>
      </w:r>
      <w:r>
        <w:rPr>
          <w:rFonts w:hint="eastAsia" w:ascii="仿宋" w:hAnsi="仿宋" w:eastAsia="仿宋" w:cs="仿宋"/>
          <w:color w:val="000000" w:themeColor="text1"/>
          <w:sz w:val="28"/>
          <w:szCs w:val="28"/>
          <w:lang w:val="en-US" w:eastAsia="zh-CN"/>
          <w14:textFill>
            <w14:solidFill>
              <w14:schemeClr w14:val="tx1"/>
            </w14:solidFill>
          </w14:textFill>
        </w:rPr>
        <w:t>0</w:t>
      </w:r>
      <w:r>
        <w:rPr>
          <w:rFonts w:hint="eastAsia" w:ascii="仿宋" w:hAnsi="仿宋" w:eastAsia="仿宋" w:cs="仿宋"/>
          <w:color w:val="000000" w:themeColor="text1"/>
          <w:sz w:val="28"/>
          <w:szCs w:val="28"/>
          <w14:textFill>
            <w14:solidFill>
              <w14:schemeClr w14:val="tx1"/>
            </w14:solidFill>
          </w14:textFill>
        </w:rPr>
        <w:t>万元，比上年预算数持平</w:t>
      </w:r>
      <w:r>
        <w:rPr>
          <w:rFonts w:hint="eastAsia" w:ascii="仿宋" w:hAnsi="仿宋" w:eastAsia="仿宋" w:cs="仿宋"/>
          <w:color w:val="000000" w:themeColor="text1"/>
          <w:sz w:val="28"/>
          <w:szCs w:val="28"/>
          <w:lang w:eastAsia="zh-CN"/>
          <w14:textFill>
            <w14:solidFill>
              <w14:schemeClr w14:val="tx1"/>
            </w14:solidFill>
          </w14:textFill>
        </w:rPr>
        <w:t>。</w:t>
      </w:r>
    </w:p>
    <w:p>
      <w:pPr>
        <w:spacing w:line="578" w:lineRule="exact"/>
        <w:ind w:firstLine="640"/>
        <w:jc w:val="left"/>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（二）政府性基金预算当年拨款结构情况</w:t>
      </w:r>
    </w:p>
    <w:p>
      <w:pPr>
        <w:spacing w:line="578" w:lineRule="exact"/>
        <w:ind w:firstLine="700" w:firstLineChars="25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科学技术支出（类）支出</w:t>
      </w:r>
      <w:r>
        <w:rPr>
          <w:rFonts w:hint="eastAsia" w:ascii="仿宋" w:hAnsi="仿宋" w:eastAsia="仿宋" w:cs="仿宋"/>
          <w:color w:val="000000" w:themeColor="text1"/>
          <w:sz w:val="28"/>
          <w:szCs w:val="28"/>
          <w:lang w:val="en-US" w:eastAsia="zh-CN"/>
          <w14:textFill>
            <w14:solidFill>
              <w14:schemeClr w14:val="tx1"/>
            </w14:solidFill>
          </w14:textFill>
        </w:rPr>
        <w:t>0</w:t>
      </w:r>
      <w:r>
        <w:rPr>
          <w:rFonts w:hint="eastAsia" w:ascii="仿宋" w:hAnsi="仿宋" w:eastAsia="仿宋" w:cs="仿宋"/>
          <w:color w:val="000000" w:themeColor="text1"/>
          <w:sz w:val="28"/>
          <w:szCs w:val="28"/>
          <w14:textFill>
            <w14:solidFill>
              <w14:schemeClr w14:val="tx1"/>
            </w14:solidFill>
          </w14:textFill>
        </w:rPr>
        <w:t>万元，占</w:t>
      </w:r>
      <w:r>
        <w:rPr>
          <w:rFonts w:hint="eastAsia" w:ascii="仿宋" w:hAnsi="仿宋" w:eastAsia="仿宋" w:cs="仿宋"/>
          <w:color w:val="000000" w:themeColor="text1"/>
          <w:sz w:val="28"/>
          <w:szCs w:val="28"/>
          <w:lang w:val="en-US" w:eastAsia="zh-CN"/>
          <w14:textFill>
            <w14:solidFill>
              <w14:schemeClr w14:val="tx1"/>
            </w14:solidFill>
          </w14:textFill>
        </w:rPr>
        <w:t>0</w:t>
      </w:r>
      <w:r>
        <w:rPr>
          <w:rFonts w:hint="eastAsia" w:ascii="仿宋" w:hAnsi="仿宋" w:eastAsia="仿宋" w:cs="仿宋"/>
          <w:color w:val="000000" w:themeColor="text1"/>
          <w:sz w:val="28"/>
          <w:szCs w:val="28"/>
          <w14:textFill>
            <w14:solidFill>
              <w14:schemeClr w14:val="tx1"/>
            </w14:solidFill>
          </w14:textFill>
        </w:rPr>
        <w:t>%；文化体育与传媒支出（类）支出</w:t>
      </w:r>
      <w:r>
        <w:rPr>
          <w:rFonts w:hint="eastAsia" w:ascii="仿宋" w:hAnsi="仿宋" w:eastAsia="仿宋" w:cs="仿宋"/>
          <w:color w:val="000000" w:themeColor="text1"/>
          <w:sz w:val="28"/>
          <w:szCs w:val="28"/>
          <w:lang w:val="en-US" w:eastAsia="zh-CN"/>
          <w14:textFill>
            <w14:solidFill>
              <w14:schemeClr w14:val="tx1"/>
            </w14:solidFill>
          </w14:textFill>
        </w:rPr>
        <w:t>0</w:t>
      </w:r>
      <w:r>
        <w:rPr>
          <w:rFonts w:hint="eastAsia" w:ascii="仿宋" w:hAnsi="仿宋" w:eastAsia="仿宋" w:cs="仿宋"/>
          <w:color w:val="000000" w:themeColor="text1"/>
          <w:sz w:val="28"/>
          <w:szCs w:val="28"/>
          <w14:textFill>
            <w14:solidFill>
              <w14:schemeClr w14:val="tx1"/>
            </w14:solidFill>
          </w14:textFill>
        </w:rPr>
        <w:t>万元，</w:t>
      </w:r>
      <w:r>
        <w:rPr>
          <w:rFonts w:hint="eastAsia" w:ascii="仿宋" w:hAnsi="仿宋" w:eastAsia="仿宋" w:cs="仿宋"/>
          <w:color w:val="000000" w:themeColor="text1"/>
          <w:sz w:val="28"/>
          <w:szCs w:val="28"/>
          <w:lang w:val="en-US" w:eastAsia="zh-CN"/>
          <w14:textFill>
            <w14:solidFill>
              <w14:schemeClr w14:val="tx1"/>
            </w14:solidFill>
          </w14:textFill>
        </w:rPr>
        <w:t>0</w:t>
      </w:r>
      <w:r>
        <w:rPr>
          <w:rFonts w:hint="eastAsia" w:ascii="仿宋" w:hAnsi="仿宋" w:eastAsia="仿宋" w:cs="仿宋"/>
          <w:color w:val="000000" w:themeColor="text1"/>
          <w:sz w:val="28"/>
          <w:szCs w:val="28"/>
          <w14:textFill>
            <w14:solidFill>
              <w14:schemeClr w14:val="tx1"/>
            </w14:solidFill>
          </w14:textFill>
        </w:rPr>
        <w:t>%；社会保障和就业支出（类）支出</w:t>
      </w:r>
      <w:r>
        <w:rPr>
          <w:rFonts w:hint="eastAsia" w:ascii="仿宋" w:hAnsi="仿宋" w:eastAsia="仿宋" w:cs="仿宋"/>
          <w:color w:val="000000" w:themeColor="text1"/>
          <w:sz w:val="28"/>
          <w:szCs w:val="28"/>
          <w:lang w:val="en-US" w:eastAsia="zh-CN"/>
          <w14:textFill>
            <w14:solidFill>
              <w14:schemeClr w14:val="tx1"/>
            </w14:solidFill>
          </w14:textFill>
        </w:rPr>
        <w:t>0</w:t>
      </w:r>
      <w:r>
        <w:rPr>
          <w:rFonts w:hint="eastAsia" w:ascii="仿宋" w:hAnsi="仿宋" w:eastAsia="仿宋" w:cs="仿宋"/>
          <w:color w:val="000000" w:themeColor="text1"/>
          <w:sz w:val="28"/>
          <w:szCs w:val="28"/>
          <w14:textFill>
            <w14:solidFill>
              <w14:schemeClr w14:val="tx1"/>
            </w14:solidFill>
          </w14:textFill>
        </w:rPr>
        <w:t>万元，占</w:t>
      </w:r>
      <w:r>
        <w:rPr>
          <w:rFonts w:hint="eastAsia" w:ascii="仿宋" w:hAnsi="仿宋" w:eastAsia="仿宋" w:cs="仿宋"/>
          <w:color w:val="000000" w:themeColor="text1"/>
          <w:sz w:val="28"/>
          <w:szCs w:val="28"/>
          <w:lang w:val="en-US" w:eastAsia="zh-CN"/>
          <w14:textFill>
            <w14:solidFill>
              <w14:schemeClr w14:val="tx1"/>
            </w14:solidFill>
          </w14:textFill>
        </w:rPr>
        <w:t>0</w:t>
      </w:r>
      <w:r>
        <w:rPr>
          <w:rFonts w:hint="eastAsia" w:ascii="仿宋" w:hAnsi="仿宋" w:eastAsia="仿宋" w:cs="仿宋"/>
          <w:color w:val="000000" w:themeColor="text1"/>
          <w:sz w:val="28"/>
          <w:szCs w:val="28"/>
          <w14:textFill>
            <w14:solidFill>
              <w14:schemeClr w14:val="tx1"/>
            </w14:solidFill>
          </w14:textFill>
        </w:rPr>
        <w:t>%；节能环保（类）支出</w:t>
      </w:r>
      <w:r>
        <w:rPr>
          <w:rFonts w:hint="eastAsia" w:ascii="仿宋" w:hAnsi="仿宋" w:eastAsia="仿宋" w:cs="仿宋"/>
          <w:color w:val="000000" w:themeColor="text1"/>
          <w:sz w:val="28"/>
          <w:szCs w:val="28"/>
          <w:lang w:val="en-US" w:eastAsia="zh-CN"/>
          <w14:textFill>
            <w14:solidFill>
              <w14:schemeClr w14:val="tx1"/>
            </w14:solidFill>
          </w14:textFill>
        </w:rPr>
        <w:t>0</w:t>
      </w:r>
      <w:r>
        <w:rPr>
          <w:rFonts w:hint="eastAsia" w:ascii="仿宋" w:hAnsi="仿宋" w:eastAsia="仿宋" w:cs="仿宋"/>
          <w:color w:val="000000" w:themeColor="text1"/>
          <w:sz w:val="28"/>
          <w:szCs w:val="28"/>
          <w14:textFill>
            <w14:solidFill>
              <w14:schemeClr w14:val="tx1"/>
            </w14:solidFill>
          </w14:textFill>
        </w:rPr>
        <w:t>万元，占</w:t>
      </w:r>
      <w:r>
        <w:rPr>
          <w:rFonts w:hint="eastAsia" w:ascii="仿宋" w:hAnsi="仿宋" w:eastAsia="仿宋" w:cs="仿宋"/>
          <w:color w:val="000000" w:themeColor="text1"/>
          <w:sz w:val="28"/>
          <w:szCs w:val="28"/>
          <w:lang w:val="en-US" w:eastAsia="zh-CN"/>
          <w14:textFill>
            <w14:solidFill>
              <w14:schemeClr w14:val="tx1"/>
            </w14:solidFill>
          </w14:textFill>
        </w:rPr>
        <w:t>0</w:t>
      </w:r>
      <w:r>
        <w:rPr>
          <w:rFonts w:hint="eastAsia" w:ascii="仿宋" w:hAnsi="仿宋" w:eastAsia="仿宋" w:cs="仿宋"/>
          <w:color w:val="000000" w:themeColor="text1"/>
          <w:sz w:val="28"/>
          <w:szCs w:val="28"/>
          <w14:textFill>
            <w14:solidFill>
              <w14:schemeClr w14:val="tx1"/>
            </w14:solidFill>
          </w14:textFill>
        </w:rPr>
        <w:t>%</w:t>
      </w:r>
      <w:r>
        <w:rPr>
          <w:rFonts w:hint="eastAsia" w:ascii="仿宋" w:hAnsi="仿宋" w:eastAsia="仿宋" w:cs="仿宋"/>
          <w:color w:val="000000" w:themeColor="text1"/>
          <w:sz w:val="28"/>
          <w:szCs w:val="28"/>
          <w:lang w:eastAsia="zh-CN"/>
          <w14:textFill>
            <w14:solidFill>
              <w14:schemeClr w14:val="tx1"/>
            </w14:solidFill>
          </w14:textFill>
        </w:rPr>
        <w:t>。</w:t>
      </w:r>
    </w:p>
    <w:p>
      <w:pPr>
        <w:spacing w:line="578" w:lineRule="exact"/>
        <w:ind w:firstLine="640"/>
        <w:jc w:val="left"/>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（三）政府性基金预算当年拨款具体使用情况</w:t>
      </w:r>
    </w:p>
    <w:p>
      <w:pPr>
        <w:spacing w:line="578" w:lineRule="exact"/>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1. 科学技术支出（类）核电站乏燃料处理处置基金支出（款）乏燃料运输（项）</w:t>
      </w:r>
      <w:r>
        <w:rPr>
          <w:rFonts w:hint="eastAsia" w:ascii="仿宋" w:hAnsi="仿宋" w:eastAsia="仿宋" w:cs="仿宋"/>
          <w:color w:val="000000" w:themeColor="text1"/>
          <w:sz w:val="28"/>
          <w:szCs w:val="28"/>
          <w:lang w:val="en-US" w:eastAsia="zh-CN"/>
          <w14:textFill>
            <w14:solidFill>
              <w14:schemeClr w14:val="tx1"/>
            </w14:solidFill>
          </w14:textFill>
        </w:rPr>
        <w:t>2026</w:t>
      </w:r>
      <w:r>
        <w:rPr>
          <w:rFonts w:hint="eastAsia" w:ascii="仿宋" w:hAnsi="仿宋" w:eastAsia="仿宋" w:cs="仿宋"/>
          <w:color w:val="000000" w:themeColor="text1"/>
          <w:sz w:val="28"/>
          <w:szCs w:val="28"/>
          <w14:textFill>
            <w14:solidFill>
              <w14:schemeClr w14:val="tx1"/>
            </w14:solidFill>
          </w14:textFill>
        </w:rPr>
        <w:t>年预算数为</w:t>
      </w:r>
      <w:r>
        <w:rPr>
          <w:rFonts w:hint="eastAsia" w:ascii="仿宋" w:hAnsi="仿宋" w:eastAsia="仿宋" w:cs="仿宋"/>
          <w:color w:val="000000" w:themeColor="text1"/>
          <w:sz w:val="28"/>
          <w:szCs w:val="28"/>
          <w:lang w:val="en-US" w:eastAsia="zh-CN"/>
          <w14:textFill>
            <w14:solidFill>
              <w14:schemeClr w14:val="tx1"/>
            </w14:solidFill>
          </w14:textFill>
        </w:rPr>
        <w:t>0</w:t>
      </w:r>
      <w:r>
        <w:rPr>
          <w:rFonts w:hint="eastAsia" w:ascii="仿宋" w:hAnsi="仿宋" w:eastAsia="仿宋" w:cs="仿宋"/>
          <w:color w:val="000000" w:themeColor="text1"/>
          <w:sz w:val="28"/>
          <w:szCs w:val="28"/>
          <w14:textFill>
            <w14:solidFill>
              <w14:schemeClr w14:val="tx1"/>
            </w14:solidFill>
          </w14:textFill>
        </w:rPr>
        <w:t>万元，比上年预算数持平，主要是</w:t>
      </w:r>
      <w:r>
        <w:rPr>
          <w:rFonts w:hint="eastAsia" w:ascii="仿宋" w:hAnsi="仿宋" w:eastAsia="仿宋" w:cs="仿宋"/>
          <w:color w:val="000000" w:themeColor="text1"/>
          <w:sz w:val="28"/>
          <w:szCs w:val="28"/>
          <w:lang w:eastAsia="zh-CN"/>
          <w14:textFill>
            <w14:solidFill>
              <w14:schemeClr w14:val="tx1"/>
            </w14:solidFill>
          </w14:textFill>
        </w:rPr>
        <w:t>没有政府性拨款</w:t>
      </w:r>
      <w:r>
        <w:rPr>
          <w:rFonts w:hint="eastAsia" w:ascii="仿宋" w:hAnsi="仿宋" w:eastAsia="仿宋" w:cs="仿宋"/>
          <w:color w:val="000000" w:themeColor="text1"/>
          <w:sz w:val="28"/>
          <w:szCs w:val="28"/>
          <w14:textFill>
            <w14:solidFill>
              <w14:schemeClr w14:val="tx1"/>
            </w14:solidFill>
          </w14:textFill>
        </w:rPr>
        <w:t>。</w:t>
      </w:r>
    </w:p>
    <w:p>
      <w:pPr>
        <w:spacing w:line="578" w:lineRule="exact"/>
        <w:ind w:firstLine="560" w:firstLineChars="200"/>
        <w:rPr>
          <w:rFonts w:hint="eastAsia" w:ascii="仿宋" w:hAnsi="仿宋" w:eastAsia="仿宋" w:cs="仿宋"/>
          <w:sz w:val="28"/>
          <w:szCs w:val="28"/>
          <w:u w:val="none"/>
          <w:lang w:eastAsia="zh-CN"/>
        </w:rPr>
      </w:pPr>
      <w:r>
        <w:rPr>
          <w:rFonts w:hint="eastAsia" w:ascii="仿宋" w:hAnsi="仿宋" w:eastAsia="仿宋" w:cs="仿宋"/>
          <w:color w:val="000000" w:themeColor="text1"/>
          <w:sz w:val="28"/>
          <w:szCs w:val="28"/>
          <w14:textFill>
            <w14:solidFill>
              <w14:schemeClr w14:val="tx1"/>
            </w14:solidFill>
          </w14:textFill>
        </w:rPr>
        <w:t>2. 科学技术支出（类）核电站乏燃料处理处置基金支出（款）乏燃料离堆贮存（项）</w:t>
      </w:r>
      <w:r>
        <w:rPr>
          <w:rFonts w:hint="eastAsia" w:ascii="仿宋" w:hAnsi="仿宋" w:eastAsia="仿宋" w:cs="仿宋"/>
          <w:color w:val="000000" w:themeColor="text1"/>
          <w:sz w:val="28"/>
          <w:szCs w:val="28"/>
          <w:lang w:val="en-US" w:eastAsia="zh-CN"/>
          <w14:textFill>
            <w14:solidFill>
              <w14:schemeClr w14:val="tx1"/>
            </w14:solidFill>
          </w14:textFill>
        </w:rPr>
        <w:t>2026</w:t>
      </w:r>
      <w:r>
        <w:rPr>
          <w:rFonts w:hint="eastAsia" w:ascii="仿宋" w:hAnsi="仿宋" w:eastAsia="仿宋" w:cs="仿宋"/>
          <w:color w:val="000000" w:themeColor="text1"/>
          <w:sz w:val="28"/>
          <w:szCs w:val="28"/>
          <w14:textFill>
            <w14:solidFill>
              <w14:schemeClr w14:val="tx1"/>
            </w14:solidFill>
          </w14:textFill>
        </w:rPr>
        <w:t>年预算数为</w:t>
      </w:r>
      <w:r>
        <w:rPr>
          <w:rFonts w:hint="eastAsia" w:ascii="仿宋" w:hAnsi="仿宋" w:eastAsia="仿宋" w:cs="仿宋"/>
          <w:color w:val="000000" w:themeColor="text1"/>
          <w:sz w:val="28"/>
          <w:szCs w:val="28"/>
          <w:lang w:val="en-US" w:eastAsia="zh-CN"/>
          <w14:textFill>
            <w14:solidFill>
              <w14:schemeClr w14:val="tx1"/>
            </w14:solidFill>
          </w14:textFill>
        </w:rPr>
        <w:t>0</w:t>
      </w:r>
      <w:r>
        <w:rPr>
          <w:rFonts w:hint="eastAsia" w:ascii="仿宋" w:hAnsi="仿宋" w:eastAsia="仿宋" w:cs="仿宋"/>
          <w:color w:val="000000" w:themeColor="text1"/>
          <w:sz w:val="28"/>
          <w:szCs w:val="28"/>
          <w14:textFill>
            <w14:solidFill>
              <w14:schemeClr w14:val="tx1"/>
            </w14:solidFill>
          </w14:textFill>
        </w:rPr>
        <w:t>万元，比上年预算数持平，主要是</w:t>
      </w:r>
      <w:r>
        <w:rPr>
          <w:rFonts w:hint="eastAsia" w:ascii="仿宋" w:hAnsi="仿宋" w:eastAsia="仿宋" w:cs="仿宋"/>
          <w:color w:val="000000" w:themeColor="text1"/>
          <w:sz w:val="28"/>
          <w:szCs w:val="28"/>
          <w:lang w:eastAsia="zh-CN"/>
          <w14:textFill>
            <w14:solidFill>
              <w14:schemeClr w14:val="tx1"/>
            </w14:solidFill>
          </w14:textFill>
        </w:rPr>
        <w:t>没有政府性拨款</w:t>
      </w:r>
      <w:r>
        <w:rPr>
          <w:rFonts w:hint="eastAsia" w:ascii="仿宋" w:hAnsi="仿宋" w:eastAsia="仿宋" w:cs="仿宋"/>
          <w:color w:val="000000" w:themeColor="text1"/>
          <w:sz w:val="28"/>
          <w:szCs w:val="28"/>
          <w14:textFill>
            <w14:solidFill>
              <w14:schemeClr w14:val="tx1"/>
            </w14:solidFill>
          </w14:textFill>
        </w:rPr>
        <w:t>。</w:t>
      </w:r>
    </w:p>
    <w:p>
      <w:pPr>
        <w:numPr>
          <w:ilvl w:val="0"/>
          <w:numId w:val="5"/>
        </w:numPr>
        <w:spacing w:line="560" w:lineRule="exact"/>
        <w:ind w:firstLine="560" w:firstLineChars="200"/>
        <w:rPr>
          <w:rFonts w:hint="eastAsia" w:ascii="仿宋" w:hAnsi="仿宋" w:eastAsia="仿宋" w:cs="仿宋"/>
          <w:sz w:val="28"/>
          <w:szCs w:val="28"/>
          <w:u w:val="none"/>
          <w:shd w:val="clear" w:color="auto" w:fill="FFFFFF"/>
          <w:lang w:eastAsia="zh-CN"/>
        </w:rPr>
      </w:pPr>
      <w:r>
        <w:rPr>
          <w:rFonts w:hint="eastAsia" w:ascii="仿宋" w:hAnsi="仿宋" w:eastAsia="仿宋" w:cs="仿宋"/>
          <w:sz w:val="28"/>
          <w:szCs w:val="28"/>
          <w:u w:val="none"/>
          <w:shd w:val="clear" w:color="auto" w:fill="FFFFFF"/>
          <w:lang w:eastAsia="zh-CN"/>
        </w:rPr>
        <w:t>国有资本经营预算当年拨款情况说明</w:t>
      </w:r>
    </w:p>
    <w:p>
      <w:pPr>
        <w:spacing w:line="560" w:lineRule="exact"/>
        <w:ind w:firstLine="560" w:firstLineChars="200"/>
        <w:rPr>
          <w:rFonts w:hint="eastAsia" w:ascii="仿宋" w:hAnsi="仿宋" w:eastAsia="仿宋" w:cs="仿宋"/>
          <w:sz w:val="28"/>
          <w:szCs w:val="28"/>
          <w:u w:val="none"/>
        </w:rPr>
      </w:pPr>
      <w:r>
        <w:rPr>
          <w:rFonts w:hint="eastAsia" w:ascii="仿宋" w:hAnsi="仿宋" w:eastAsia="仿宋" w:cs="仿宋"/>
          <w:color w:val="000000" w:themeColor="text1"/>
          <w:kern w:val="0"/>
          <w:sz w:val="28"/>
          <w:szCs w:val="28"/>
          <w14:textFill>
            <w14:solidFill>
              <w14:schemeClr w14:val="tx1"/>
            </w14:solidFill>
          </w14:textFill>
        </w:rPr>
        <w:t>儋州市青少年学生校外活动中心</w:t>
      </w:r>
      <w:r>
        <w:rPr>
          <w:rFonts w:hint="eastAsia" w:ascii="仿宋" w:hAnsi="仿宋" w:eastAsia="仿宋" w:cs="仿宋"/>
          <w:color w:val="000000" w:themeColor="text1"/>
          <w:sz w:val="28"/>
          <w:szCs w:val="28"/>
          <w:lang w:val="en-US" w:eastAsia="zh-CN"/>
          <w14:textFill>
            <w14:solidFill>
              <w14:schemeClr w14:val="tx1"/>
            </w14:solidFill>
          </w14:textFill>
        </w:rPr>
        <w:t>2026</w:t>
      </w:r>
      <w:r>
        <w:rPr>
          <w:rFonts w:hint="eastAsia" w:ascii="仿宋" w:hAnsi="仿宋" w:eastAsia="仿宋" w:cs="仿宋"/>
          <w:color w:val="000000" w:themeColor="text1"/>
          <w:sz w:val="28"/>
          <w:szCs w:val="28"/>
          <w14:textFill>
            <w14:solidFill>
              <w14:schemeClr w14:val="tx1"/>
            </w14:solidFill>
          </w14:textFill>
        </w:rPr>
        <w:t>年</w:t>
      </w:r>
      <w:r>
        <w:rPr>
          <w:rFonts w:hint="eastAsia" w:ascii="仿宋" w:hAnsi="仿宋" w:eastAsia="仿宋" w:cs="仿宋"/>
          <w:sz w:val="28"/>
          <w:szCs w:val="28"/>
          <w:u w:val="none"/>
          <w:lang w:eastAsia="zh-CN"/>
        </w:rPr>
        <w:t>国有资本经营</w:t>
      </w:r>
      <w:r>
        <w:rPr>
          <w:rFonts w:hint="eastAsia" w:ascii="仿宋" w:hAnsi="仿宋" w:eastAsia="仿宋" w:cs="仿宋"/>
          <w:sz w:val="28"/>
          <w:szCs w:val="28"/>
          <w:u w:val="none"/>
        </w:rPr>
        <w:t>预算当年拨款</w:t>
      </w:r>
      <w:r>
        <w:rPr>
          <w:rFonts w:hint="eastAsia" w:ascii="仿宋" w:hAnsi="仿宋" w:eastAsia="仿宋" w:cs="仿宋"/>
          <w:sz w:val="28"/>
          <w:szCs w:val="28"/>
          <w:u w:val="none"/>
          <w:lang w:val="en-US" w:eastAsia="zh-CN"/>
        </w:rPr>
        <w:t>0</w:t>
      </w:r>
      <w:r>
        <w:rPr>
          <w:rFonts w:hint="eastAsia" w:ascii="仿宋" w:hAnsi="仿宋" w:eastAsia="仿宋" w:cs="仿宋"/>
          <w:sz w:val="28"/>
          <w:szCs w:val="28"/>
          <w:u w:val="none"/>
        </w:rPr>
        <w:t>万元</w:t>
      </w:r>
      <w:r>
        <w:rPr>
          <w:rFonts w:hint="eastAsia" w:ascii="仿宋" w:hAnsi="仿宋" w:eastAsia="仿宋" w:cs="仿宋"/>
          <w:sz w:val="28"/>
          <w:szCs w:val="28"/>
          <w:u w:val="none"/>
          <w:lang w:eastAsia="zh-CN"/>
        </w:rPr>
        <w:t>。</w:t>
      </w:r>
      <w:bookmarkStart w:id="0" w:name="_GoBack"/>
      <w:bookmarkEnd w:id="0"/>
    </w:p>
    <w:p>
      <w:pPr>
        <w:spacing w:line="560" w:lineRule="exact"/>
        <w:ind w:firstLine="280" w:firstLineChars="100"/>
        <w:rPr>
          <w:rFonts w:hint="eastAsia" w:ascii="仿宋" w:hAnsi="仿宋" w:eastAsia="仿宋" w:cs="仿宋"/>
          <w:sz w:val="28"/>
          <w:szCs w:val="28"/>
          <w:u w:val="none"/>
          <w:shd w:val="clear" w:color="auto" w:fill="FFFFFF"/>
        </w:rPr>
      </w:pPr>
      <w:r>
        <w:rPr>
          <w:rFonts w:hint="eastAsia" w:ascii="仿宋" w:hAnsi="仿宋" w:eastAsia="仿宋" w:cs="仿宋"/>
          <w:sz w:val="28"/>
          <w:szCs w:val="28"/>
          <w:u w:val="none"/>
          <w:lang w:val="en-US" w:eastAsia="zh-CN"/>
        </w:rPr>
        <w:t xml:space="preserve"> </w:t>
      </w:r>
      <w:r>
        <w:rPr>
          <w:rFonts w:hint="eastAsia" w:ascii="仿宋" w:hAnsi="仿宋" w:eastAsia="仿宋" w:cs="仿宋"/>
          <w:sz w:val="28"/>
          <w:szCs w:val="28"/>
          <w:u w:val="none"/>
          <w:shd w:val="clear" w:color="auto" w:fill="FFFFFF"/>
          <w:lang w:eastAsia="zh-CN"/>
        </w:rPr>
        <w:t>七、</w:t>
      </w:r>
      <w:r>
        <w:rPr>
          <w:rFonts w:hint="eastAsia" w:ascii="仿宋" w:hAnsi="仿宋" w:eastAsia="仿宋" w:cs="仿宋"/>
          <w:sz w:val="28"/>
          <w:szCs w:val="28"/>
          <w:u w:val="none"/>
          <w:shd w:val="clear" w:color="auto" w:fill="FFFFFF"/>
        </w:rPr>
        <w:t>收支预算总体情况说明</w:t>
      </w:r>
    </w:p>
    <w:p>
      <w:pPr>
        <w:spacing w:line="578" w:lineRule="exact"/>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按照综合预算原则，</w:t>
      </w:r>
      <w:r>
        <w:rPr>
          <w:rFonts w:hint="eastAsia" w:ascii="仿宋" w:hAnsi="仿宋" w:eastAsia="仿宋" w:cs="仿宋"/>
          <w:color w:val="000000" w:themeColor="text1"/>
          <w:kern w:val="0"/>
          <w:sz w:val="28"/>
          <w:szCs w:val="28"/>
          <w14:textFill>
            <w14:solidFill>
              <w14:schemeClr w14:val="tx1"/>
            </w14:solidFill>
          </w14:textFill>
        </w:rPr>
        <w:t>儋州市青少年学生校外活动中心</w:t>
      </w:r>
      <w:r>
        <w:rPr>
          <w:rFonts w:hint="eastAsia" w:ascii="仿宋" w:hAnsi="仿宋" w:eastAsia="仿宋" w:cs="仿宋"/>
          <w:color w:val="000000" w:themeColor="text1"/>
          <w:sz w:val="28"/>
          <w:szCs w:val="28"/>
          <w14:textFill>
            <w14:solidFill>
              <w14:schemeClr w14:val="tx1"/>
            </w14:solidFill>
          </w14:textFill>
        </w:rPr>
        <w:t>所有收入和支出均纳入部门预算管理。收入包括：一般公共预算收入</w:t>
      </w:r>
      <w:r>
        <w:rPr>
          <w:rFonts w:hint="eastAsia" w:ascii="仿宋" w:hAnsi="仿宋" w:eastAsia="仿宋" w:cs="仿宋"/>
          <w:color w:val="000000" w:themeColor="text1"/>
          <w:sz w:val="28"/>
          <w:szCs w:val="28"/>
          <w:lang w:val="en-US" w:eastAsia="zh-CN"/>
          <w14:textFill>
            <w14:solidFill>
              <w14:schemeClr w14:val="tx1"/>
            </w14:solidFill>
          </w14:textFill>
        </w:rPr>
        <w:t>276.36万元</w:t>
      </w:r>
      <w:r>
        <w:rPr>
          <w:rFonts w:hint="eastAsia" w:ascii="仿宋" w:hAnsi="仿宋" w:eastAsia="仿宋" w:cs="仿宋"/>
          <w:color w:val="000000" w:themeColor="text1"/>
          <w:sz w:val="28"/>
          <w:szCs w:val="28"/>
          <w14:textFill>
            <w14:solidFill>
              <w14:schemeClr w14:val="tx1"/>
            </w14:solidFill>
          </w14:textFill>
        </w:rPr>
        <w:t>、</w:t>
      </w:r>
      <w:r>
        <w:rPr>
          <w:rFonts w:hint="eastAsia" w:ascii="仿宋" w:hAnsi="仿宋" w:eastAsia="仿宋" w:cs="仿宋"/>
          <w:color w:val="000000" w:themeColor="text1"/>
          <w:sz w:val="28"/>
          <w:szCs w:val="28"/>
          <w:lang w:eastAsia="zh-CN"/>
          <w14:textFill>
            <w14:solidFill>
              <w14:schemeClr w14:val="tx1"/>
            </w14:solidFill>
          </w14:textFill>
        </w:rPr>
        <w:t>上年结转</w:t>
      </w:r>
      <w:r>
        <w:rPr>
          <w:rFonts w:hint="eastAsia" w:ascii="仿宋" w:hAnsi="仿宋" w:eastAsia="仿宋" w:cs="仿宋"/>
          <w:color w:val="000000" w:themeColor="text1"/>
          <w:sz w:val="28"/>
          <w:szCs w:val="28"/>
          <w:lang w:val="en-US" w:eastAsia="zh-CN"/>
          <w14:textFill>
            <w14:solidFill>
              <w14:schemeClr w14:val="tx1"/>
            </w14:solidFill>
          </w14:textFill>
        </w:rPr>
        <w:t>0.33万元，</w:t>
      </w:r>
      <w:r>
        <w:rPr>
          <w:rFonts w:hint="eastAsia" w:ascii="仿宋" w:hAnsi="仿宋" w:eastAsia="仿宋" w:cs="仿宋"/>
          <w:color w:val="000000" w:themeColor="text1"/>
          <w:sz w:val="28"/>
          <w:szCs w:val="28"/>
          <w14:textFill>
            <w14:solidFill>
              <w14:schemeClr w14:val="tx1"/>
            </w14:solidFill>
          </w14:textFill>
        </w:rPr>
        <w:t>政府性基金收入、其他财政资金收入、事业收入</w:t>
      </w:r>
      <w:r>
        <w:rPr>
          <w:rFonts w:hint="eastAsia" w:ascii="仿宋" w:hAnsi="仿宋" w:eastAsia="仿宋" w:cs="仿宋"/>
          <w:color w:val="000000" w:themeColor="text1"/>
          <w:sz w:val="28"/>
          <w:szCs w:val="28"/>
          <w:lang w:val="en-US" w:eastAsia="zh-CN"/>
          <w14:textFill>
            <w14:solidFill>
              <w14:schemeClr w14:val="tx1"/>
            </w14:solidFill>
          </w14:textFill>
        </w:rPr>
        <w:t>350万元</w:t>
      </w:r>
      <w:r>
        <w:rPr>
          <w:rFonts w:hint="eastAsia" w:ascii="仿宋" w:hAnsi="仿宋" w:eastAsia="仿宋" w:cs="仿宋"/>
          <w:color w:val="000000" w:themeColor="text1"/>
          <w:sz w:val="28"/>
          <w:szCs w:val="28"/>
          <w14:textFill>
            <w14:solidFill>
              <w14:schemeClr w14:val="tx1"/>
            </w14:solidFill>
          </w14:textFill>
        </w:rPr>
        <w:t>；支出包括：一般公共服务支出、外交支出、国防支出、公共安全支出、教育支出</w:t>
      </w:r>
      <w:r>
        <w:rPr>
          <w:rFonts w:hint="eastAsia" w:ascii="仿宋" w:hAnsi="仿宋" w:eastAsia="仿宋" w:cs="仿宋"/>
          <w:color w:val="000000" w:themeColor="text1"/>
          <w:sz w:val="28"/>
          <w:szCs w:val="28"/>
          <w:lang w:val="en-US" w:eastAsia="zh-CN"/>
          <w14:textFill>
            <w14:solidFill>
              <w14:schemeClr w14:val="tx1"/>
            </w14:solidFill>
          </w14:textFill>
        </w:rPr>
        <w:t>553.4，社会保障和就业支出32.89万元，卫生健康支出22.51万元，住房保障支出17.86万元</w:t>
      </w:r>
      <w:r>
        <w:rPr>
          <w:rFonts w:hint="eastAsia" w:ascii="仿宋" w:hAnsi="仿宋" w:eastAsia="仿宋" w:cs="仿宋"/>
          <w:color w:val="000000" w:themeColor="text1"/>
          <w:sz w:val="28"/>
          <w:szCs w:val="28"/>
          <w14:textFill>
            <w14:solidFill>
              <w14:schemeClr w14:val="tx1"/>
            </w14:solidFill>
          </w14:textFill>
        </w:rPr>
        <w:t>。</w:t>
      </w:r>
      <w:r>
        <w:rPr>
          <w:rFonts w:hint="eastAsia" w:ascii="仿宋" w:hAnsi="仿宋" w:eastAsia="仿宋" w:cs="仿宋"/>
          <w:color w:val="000000" w:themeColor="text1"/>
          <w:kern w:val="0"/>
          <w:sz w:val="28"/>
          <w:szCs w:val="28"/>
          <w14:textFill>
            <w14:solidFill>
              <w14:schemeClr w14:val="tx1"/>
            </w14:solidFill>
          </w14:textFill>
        </w:rPr>
        <w:t>儋州市青少年学生校外活动中心</w:t>
      </w:r>
      <w:r>
        <w:rPr>
          <w:rFonts w:hint="eastAsia" w:ascii="仿宋" w:hAnsi="仿宋" w:eastAsia="仿宋" w:cs="仿宋"/>
          <w:color w:val="000000" w:themeColor="text1"/>
          <w:sz w:val="28"/>
          <w:szCs w:val="28"/>
          <w:lang w:val="en-US" w:eastAsia="zh-CN"/>
          <w14:textFill>
            <w14:solidFill>
              <w14:schemeClr w14:val="tx1"/>
            </w14:solidFill>
          </w14:textFill>
        </w:rPr>
        <w:t>2026</w:t>
      </w:r>
      <w:r>
        <w:rPr>
          <w:rFonts w:hint="eastAsia" w:ascii="仿宋" w:hAnsi="仿宋" w:eastAsia="仿宋" w:cs="仿宋"/>
          <w:color w:val="000000" w:themeColor="text1"/>
          <w:sz w:val="28"/>
          <w:szCs w:val="28"/>
          <w14:textFill>
            <w14:solidFill>
              <w14:schemeClr w14:val="tx1"/>
            </w14:solidFill>
          </w14:textFill>
        </w:rPr>
        <w:t>年收支总预算</w:t>
      </w:r>
      <w:r>
        <w:rPr>
          <w:rFonts w:hint="eastAsia" w:ascii="仿宋" w:hAnsi="仿宋" w:eastAsia="仿宋" w:cs="仿宋"/>
          <w:color w:val="000000" w:themeColor="text1"/>
          <w:sz w:val="28"/>
          <w:szCs w:val="28"/>
          <w:lang w:val="en-US" w:eastAsia="zh-CN"/>
          <w14:textFill>
            <w14:solidFill>
              <w14:schemeClr w14:val="tx1"/>
            </w14:solidFill>
          </w14:textFill>
        </w:rPr>
        <w:t>626.69</w:t>
      </w:r>
      <w:r>
        <w:rPr>
          <w:rFonts w:hint="eastAsia" w:ascii="仿宋" w:hAnsi="仿宋" w:eastAsia="仿宋" w:cs="仿宋"/>
          <w:color w:val="000000" w:themeColor="text1"/>
          <w:sz w:val="28"/>
          <w:szCs w:val="28"/>
          <w14:textFill>
            <w14:solidFill>
              <w14:schemeClr w14:val="tx1"/>
            </w14:solidFill>
          </w14:textFill>
        </w:rPr>
        <w:t>万元。</w:t>
      </w:r>
    </w:p>
    <w:p>
      <w:pPr>
        <w:spacing w:line="578" w:lineRule="exact"/>
        <w:ind w:firstLine="560" w:firstLineChars="200"/>
        <w:rPr>
          <w:rFonts w:hint="eastAsia" w:ascii="仿宋" w:hAnsi="仿宋" w:eastAsia="仿宋" w:cs="仿宋"/>
          <w:sz w:val="28"/>
          <w:szCs w:val="28"/>
          <w:u w:val="none"/>
          <w:shd w:val="clear" w:color="auto" w:fill="FFFFFF"/>
        </w:rPr>
      </w:pPr>
      <w:r>
        <w:rPr>
          <w:rFonts w:hint="eastAsia" w:ascii="仿宋" w:hAnsi="仿宋" w:eastAsia="仿宋" w:cs="仿宋"/>
          <w:sz w:val="28"/>
          <w:szCs w:val="28"/>
          <w:u w:val="none"/>
          <w:shd w:val="clear" w:color="auto" w:fill="FFFFFF"/>
          <w:lang w:eastAsia="zh-CN"/>
        </w:rPr>
        <w:t>八</w:t>
      </w:r>
      <w:r>
        <w:rPr>
          <w:rFonts w:hint="eastAsia" w:ascii="仿宋" w:hAnsi="仿宋" w:eastAsia="仿宋" w:cs="仿宋"/>
          <w:sz w:val="28"/>
          <w:szCs w:val="28"/>
          <w:u w:val="none"/>
          <w:shd w:val="clear" w:color="auto" w:fill="FFFFFF"/>
        </w:rPr>
        <w:t>、收入预算情况说明</w:t>
      </w:r>
    </w:p>
    <w:p>
      <w:pPr>
        <w:spacing w:line="560" w:lineRule="exact"/>
        <w:ind w:firstLine="560" w:firstLineChars="200"/>
        <w:rPr>
          <w:rFonts w:hint="eastAsia" w:ascii="仿宋" w:hAnsi="仿宋" w:eastAsia="仿宋" w:cs="仿宋"/>
          <w:color w:val="000000" w:themeColor="text1"/>
          <w:sz w:val="28"/>
          <w:szCs w:val="28"/>
          <w:lang w:val="en-US" w:eastAsia="zh-CN"/>
          <w14:textFill>
            <w14:solidFill>
              <w14:schemeClr w14:val="tx1"/>
            </w14:solidFill>
          </w14:textFill>
        </w:rPr>
      </w:pPr>
      <w:r>
        <w:rPr>
          <w:rFonts w:hint="eastAsia" w:ascii="仿宋" w:hAnsi="仿宋" w:eastAsia="仿宋" w:cs="仿宋"/>
          <w:color w:val="000000" w:themeColor="text1"/>
          <w:kern w:val="0"/>
          <w:sz w:val="28"/>
          <w:szCs w:val="28"/>
          <w14:textFill>
            <w14:solidFill>
              <w14:schemeClr w14:val="tx1"/>
            </w14:solidFill>
          </w14:textFill>
        </w:rPr>
        <w:t>儋州市青少年学生校外活动中心</w:t>
      </w:r>
      <w:r>
        <w:rPr>
          <w:rFonts w:hint="eastAsia" w:ascii="仿宋" w:hAnsi="仿宋" w:eastAsia="仿宋" w:cs="仿宋"/>
          <w:color w:val="000000" w:themeColor="text1"/>
          <w:sz w:val="28"/>
          <w:szCs w:val="28"/>
          <w:lang w:val="en-US" w:eastAsia="zh-CN"/>
          <w14:textFill>
            <w14:solidFill>
              <w14:schemeClr w14:val="tx1"/>
            </w14:solidFill>
          </w14:textFill>
        </w:rPr>
        <w:t>2026</w:t>
      </w:r>
      <w:r>
        <w:rPr>
          <w:rFonts w:hint="eastAsia" w:ascii="仿宋" w:hAnsi="仿宋" w:eastAsia="仿宋" w:cs="仿宋"/>
          <w:color w:val="000000" w:themeColor="text1"/>
          <w:sz w:val="28"/>
          <w:szCs w:val="28"/>
          <w14:textFill>
            <w14:solidFill>
              <w14:schemeClr w14:val="tx1"/>
            </w14:solidFill>
          </w14:textFill>
        </w:rPr>
        <w:t>年</w:t>
      </w:r>
      <w:r>
        <w:rPr>
          <w:rFonts w:hint="eastAsia" w:ascii="仿宋" w:hAnsi="仿宋" w:eastAsia="仿宋" w:cs="仿宋"/>
          <w:color w:val="000000" w:themeColor="text1"/>
          <w:sz w:val="28"/>
          <w:szCs w:val="28"/>
          <w:lang w:eastAsia="zh-CN"/>
          <w14:textFill>
            <w14:solidFill>
              <w14:schemeClr w14:val="tx1"/>
            </w14:solidFill>
          </w14:textFill>
        </w:rPr>
        <w:t>收入</w:t>
      </w:r>
      <w:r>
        <w:rPr>
          <w:rFonts w:hint="eastAsia" w:ascii="仿宋" w:hAnsi="仿宋" w:eastAsia="仿宋" w:cs="仿宋"/>
          <w:color w:val="000000" w:themeColor="text1"/>
          <w:sz w:val="28"/>
          <w:szCs w:val="28"/>
          <w14:textFill>
            <w14:solidFill>
              <w14:schemeClr w14:val="tx1"/>
            </w14:solidFill>
          </w14:textFill>
        </w:rPr>
        <w:t>预算</w:t>
      </w:r>
      <w:r>
        <w:rPr>
          <w:rFonts w:hint="eastAsia" w:ascii="仿宋" w:hAnsi="仿宋" w:eastAsia="仿宋" w:cs="仿宋"/>
          <w:color w:val="000000" w:themeColor="text1"/>
          <w:sz w:val="28"/>
          <w:szCs w:val="28"/>
          <w:lang w:val="en-US" w:eastAsia="zh-CN"/>
          <w14:textFill>
            <w14:solidFill>
              <w14:schemeClr w14:val="tx1"/>
            </w14:solidFill>
          </w14:textFill>
        </w:rPr>
        <w:t>626.69</w:t>
      </w:r>
      <w:r>
        <w:rPr>
          <w:rFonts w:hint="eastAsia" w:ascii="仿宋" w:hAnsi="仿宋" w:eastAsia="仿宋" w:cs="仿宋"/>
          <w:color w:val="000000" w:themeColor="text1"/>
          <w:sz w:val="28"/>
          <w:szCs w:val="28"/>
          <w14:textFill>
            <w14:solidFill>
              <w14:schemeClr w14:val="tx1"/>
            </w14:solidFill>
          </w14:textFill>
        </w:rPr>
        <w:t>万元，其中</w:t>
      </w:r>
      <w:r>
        <w:rPr>
          <w:rFonts w:hint="eastAsia" w:ascii="仿宋" w:hAnsi="仿宋" w:eastAsia="仿宋" w:cs="仿宋"/>
          <w:sz w:val="28"/>
          <w:szCs w:val="28"/>
          <w:u w:val="none"/>
        </w:rPr>
        <w:t>上年结转</w:t>
      </w:r>
      <w:r>
        <w:rPr>
          <w:rFonts w:hint="eastAsia" w:ascii="仿宋" w:hAnsi="仿宋" w:eastAsia="仿宋" w:cs="仿宋"/>
          <w:sz w:val="28"/>
          <w:szCs w:val="28"/>
          <w:u w:val="none"/>
          <w:lang w:val="en-US" w:eastAsia="zh-CN"/>
        </w:rPr>
        <w:t>0.33</w:t>
      </w:r>
      <w:r>
        <w:rPr>
          <w:rFonts w:hint="eastAsia" w:ascii="仿宋" w:hAnsi="仿宋" w:eastAsia="仿宋" w:cs="仿宋"/>
          <w:sz w:val="28"/>
          <w:szCs w:val="28"/>
          <w:u w:val="none"/>
        </w:rPr>
        <w:t>万元，占</w:t>
      </w:r>
      <w:r>
        <w:rPr>
          <w:rFonts w:hint="eastAsia" w:ascii="仿宋" w:hAnsi="仿宋" w:eastAsia="仿宋" w:cs="仿宋"/>
          <w:sz w:val="28"/>
          <w:szCs w:val="28"/>
          <w:u w:val="none"/>
          <w:lang w:val="en-US" w:eastAsia="zh-CN"/>
        </w:rPr>
        <w:t>0.05</w:t>
      </w:r>
      <w:r>
        <w:rPr>
          <w:rFonts w:hint="eastAsia" w:ascii="仿宋" w:hAnsi="仿宋" w:eastAsia="仿宋" w:cs="仿宋"/>
          <w:sz w:val="28"/>
          <w:szCs w:val="28"/>
          <w:u w:val="none"/>
        </w:rPr>
        <w:t>%</w:t>
      </w:r>
      <w:r>
        <w:rPr>
          <w:rFonts w:hint="eastAsia" w:ascii="仿宋" w:hAnsi="仿宋" w:eastAsia="仿宋" w:cs="仿宋"/>
          <w:sz w:val="28"/>
          <w:szCs w:val="28"/>
          <w:u w:val="none"/>
          <w:lang w:eastAsia="zh-CN"/>
        </w:rPr>
        <w:t>，一般公共预算</w:t>
      </w:r>
      <w:r>
        <w:rPr>
          <w:rFonts w:hint="eastAsia" w:ascii="仿宋" w:hAnsi="仿宋" w:eastAsia="仿宋" w:cs="仿宋"/>
          <w:sz w:val="28"/>
          <w:szCs w:val="28"/>
          <w:u w:val="none"/>
        </w:rPr>
        <w:t>拨款收入</w:t>
      </w:r>
      <w:r>
        <w:rPr>
          <w:rFonts w:hint="eastAsia" w:ascii="仿宋" w:hAnsi="仿宋" w:eastAsia="仿宋" w:cs="仿宋"/>
          <w:sz w:val="28"/>
          <w:szCs w:val="28"/>
          <w:u w:val="none"/>
          <w:lang w:val="en-US" w:eastAsia="zh-CN"/>
        </w:rPr>
        <w:t>276.36万元，占44.09%，事业收入350万元，</w:t>
      </w:r>
      <w:r>
        <w:rPr>
          <w:rFonts w:hint="eastAsia" w:ascii="仿宋" w:hAnsi="仿宋" w:eastAsia="仿宋" w:cs="仿宋"/>
          <w:sz w:val="28"/>
          <w:szCs w:val="28"/>
          <w:u w:val="none"/>
        </w:rPr>
        <w:t>政府性基金</w:t>
      </w:r>
      <w:r>
        <w:rPr>
          <w:rFonts w:hint="eastAsia" w:ascii="仿宋" w:hAnsi="仿宋" w:eastAsia="仿宋" w:cs="仿宋"/>
          <w:sz w:val="28"/>
          <w:szCs w:val="28"/>
          <w:u w:val="none"/>
          <w:lang w:eastAsia="zh-CN"/>
        </w:rPr>
        <w:t>预算拨款</w:t>
      </w:r>
      <w:r>
        <w:rPr>
          <w:rFonts w:hint="eastAsia" w:ascii="仿宋" w:hAnsi="仿宋" w:eastAsia="仿宋" w:cs="仿宋"/>
          <w:sz w:val="28"/>
          <w:szCs w:val="28"/>
          <w:u w:val="none"/>
        </w:rPr>
        <w:t>收入</w:t>
      </w:r>
      <w:r>
        <w:rPr>
          <w:rFonts w:hint="eastAsia" w:ascii="仿宋" w:hAnsi="仿宋" w:eastAsia="仿宋" w:cs="仿宋"/>
          <w:sz w:val="28"/>
          <w:szCs w:val="28"/>
          <w:u w:val="none"/>
          <w:lang w:val="en-US" w:eastAsia="zh-CN"/>
        </w:rPr>
        <w:t>0万元，占0%，</w:t>
      </w:r>
      <w:r>
        <w:rPr>
          <w:rFonts w:hint="eastAsia" w:ascii="仿宋" w:hAnsi="仿宋" w:eastAsia="仿宋" w:cs="仿宋"/>
          <w:sz w:val="28"/>
          <w:szCs w:val="28"/>
          <w:highlight w:val="none"/>
          <w:u w:val="none"/>
          <w:lang w:eastAsia="zh-CN"/>
        </w:rPr>
        <w:t>国有资本经营预算拨款收入</w:t>
      </w:r>
      <w:r>
        <w:rPr>
          <w:rFonts w:hint="eastAsia" w:ascii="仿宋" w:hAnsi="仿宋" w:eastAsia="仿宋" w:cs="仿宋"/>
          <w:sz w:val="28"/>
          <w:szCs w:val="28"/>
          <w:highlight w:val="none"/>
          <w:u w:val="none"/>
          <w:lang w:val="en-US" w:eastAsia="zh-CN"/>
        </w:rPr>
        <w:t>0万元。占0%，</w:t>
      </w:r>
      <w:r>
        <w:rPr>
          <w:rFonts w:hint="eastAsia" w:ascii="仿宋" w:hAnsi="仿宋" w:eastAsia="仿宋" w:cs="仿宋"/>
          <w:sz w:val="28"/>
          <w:szCs w:val="28"/>
          <w:u w:val="none"/>
        </w:rPr>
        <w:t>比上年预算数增加</w:t>
      </w:r>
      <w:r>
        <w:rPr>
          <w:rFonts w:hint="eastAsia" w:ascii="仿宋" w:hAnsi="仿宋" w:eastAsia="仿宋" w:cs="仿宋"/>
          <w:sz w:val="28"/>
          <w:szCs w:val="28"/>
          <w:u w:val="none"/>
          <w:lang w:val="en-US" w:eastAsia="zh-CN"/>
        </w:rPr>
        <w:t>3.11万元，主要原因是</w:t>
      </w:r>
      <w:r>
        <w:rPr>
          <w:rFonts w:hint="eastAsia" w:ascii="仿宋" w:hAnsi="仿宋" w:eastAsia="仿宋" w:cs="仿宋"/>
          <w:sz w:val="28"/>
          <w:szCs w:val="28"/>
          <w:u w:val="none"/>
          <w:lang w:eastAsia="zh-CN"/>
        </w:rPr>
        <w:t>社区教育项目增加，造成一般公共预算财政拨款增加。</w:t>
      </w:r>
    </w:p>
    <w:p>
      <w:pPr>
        <w:numPr>
          <w:ilvl w:val="0"/>
          <w:numId w:val="6"/>
        </w:numPr>
        <w:spacing w:line="560" w:lineRule="exact"/>
        <w:ind w:firstLine="560" w:firstLineChars="200"/>
        <w:rPr>
          <w:rFonts w:hint="eastAsia" w:ascii="仿宋" w:hAnsi="仿宋" w:eastAsia="仿宋" w:cs="仿宋"/>
          <w:sz w:val="28"/>
          <w:szCs w:val="28"/>
          <w:u w:val="none"/>
          <w:shd w:val="clear" w:color="auto" w:fill="FFFFFF"/>
        </w:rPr>
      </w:pPr>
      <w:r>
        <w:rPr>
          <w:rFonts w:hint="eastAsia" w:ascii="仿宋" w:hAnsi="仿宋" w:eastAsia="仿宋" w:cs="仿宋"/>
          <w:sz w:val="28"/>
          <w:szCs w:val="28"/>
          <w:u w:val="none"/>
          <w:shd w:val="clear" w:color="auto" w:fill="FFFFFF"/>
        </w:rPr>
        <w:t>支出预算情况说明</w:t>
      </w:r>
    </w:p>
    <w:p>
      <w:pPr>
        <w:spacing w:line="560" w:lineRule="exact"/>
        <w:ind w:firstLine="560" w:firstLineChars="200"/>
        <w:rPr>
          <w:rFonts w:hint="eastAsia" w:ascii="仿宋" w:hAnsi="仿宋" w:eastAsia="仿宋" w:cs="仿宋"/>
          <w:sz w:val="28"/>
          <w:szCs w:val="28"/>
          <w:u w:val="none"/>
          <w:lang w:eastAsia="zh-CN"/>
        </w:rPr>
      </w:pPr>
      <w:r>
        <w:rPr>
          <w:rFonts w:hint="eastAsia" w:ascii="仿宋" w:hAnsi="仿宋" w:eastAsia="仿宋" w:cs="仿宋"/>
          <w:color w:val="000000" w:themeColor="text1"/>
          <w:kern w:val="0"/>
          <w:sz w:val="28"/>
          <w:szCs w:val="28"/>
          <w14:textFill>
            <w14:solidFill>
              <w14:schemeClr w14:val="tx1"/>
            </w14:solidFill>
          </w14:textFill>
        </w:rPr>
        <w:t>儋州市青少年学生校外活动中心</w:t>
      </w:r>
      <w:r>
        <w:rPr>
          <w:rFonts w:hint="eastAsia" w:ascii="仿宋" w:hAnsi="仿宋" w:eastAsia="仿宋" w:cs="仿宋"/>
          <w:sz w:val="28"/>
          <w:szCs w:val="28"/>
          <w:u w:val="none"/>
          <w:lang w:val="en-US" w:eastAsia="zh-CN"/>
        </w:rPr>
        <w:t>2026</w:t>
      </w:r>
      <w:r>
        <w:rPr>
          <w:rFonts w:hint="eastAsia" w:ascii="仿宋" w:hAnsi="仿宋" w:eastAsia="仿宋" w:cs="仿宋"/>
          <w:sz w:val="28"/>
          <w:szCs w:val="28"/>
          <w:u w:val="none"/>
        </w:rPr>
        <w:t>年支出预算</w:t>
      </w:r>
      <w:r>
        <w:rPr>
          <w:rFonts w:hint="eastAsia" w:ascii="仿宋" w:hAnsi="仿宋" w:eastAsia="仿宋" w:cs="仿宋"/>
          <w:sz w:val="28"/>
          <w:szCs w:val="28"/>
          <w:u w:val="none"/>
          <w:lang w:val="en-US" w:eastAsia="zh-CN"/>
        </w:rPr>
        <w:t>626.69</w:t>
      </w:r>
      <w:r>
        <w:rPr>
          <w:rFonts w:hint="eastAsia" w:ascii="仿宋" w:hAnsi="仿宋" w:eastAsia="仿宋" w:cs="仿宋"/>
          <w:sz w:val="28"/>
          <w:szCs w:val="28"/>
          <w:u w:val="none"/>
        </w:rPr>
        <w:t>万元，其中：基本支出</w:t>
      </w:r>
      <w:r>
        <w:rPr>
          <w:rFonts w:hint="eastAsia" w:ascii="仿宋" w:hAnsi="仿宋" w:eastAsia="仿宋" w:cs="仿宋"/>
          <w:sz w:val="28"/>
          <w:szCs w:val="28"/>
          <w:u w:val="none"/>
          <w:lang w:val="en-US" w:eastAsia="zh-CN"/>
        </w:rPr>
        <w:t>230.42</w:t>
      </w:r>
      <w:r>
        <w:rPr>
          <w:rFonts w:hint="eastAsia" w:ascii="仿宋" w:hAnsi="仿宋" w:eastAsia="仿宋" w:cs="仿宋"/>
          <w:sz w:val="28"/>
          <w:szCs w:val="28"/>
          <w:u w:val="none"/>
        </w:rPr>
        <w:t>万元，占</w:t>
      </w:r>
      <w:r>
        <w:rPr>
          <w:rFonts w:hint="eastAsia" w:ascii="仿宋" w:hAnsi="仿宋" w:eastAsia="仿宋" w:cs="仿宋"/>
          <w:sz w:val="28"/>
          <w:szCs w:val="28"/>
          <w:u w:val="none"/>
          <w:lang w:val="en-US" w:eastAsia="zh-CN"/>
        </w:rPr>
        <w:t>36.76</w:t>
      </w:r>
      <w:r>
        <w:rPr>
          <w:rFonts w:hint="eastAsia" w:ascii="仿宋" w:hAnsi="仿宋" w:eastAsia="仿宋" w:cs="仿宋"/>
          <w:sz w:val="28"/>
          <w:szCs w:val="28"/>
          <w:u w:val="none"/>
        </w:rPr>
        <w:t>%；项目支出</w:t>
      </w:r>
      <w:r>
        <w:rPr>
          <w:rFonts w:hint="eastAsia" w:ascii="仿宋" w:hAnsi="仿宋" w:eastAsia="仿宋" w:cs="仿宋"/>
          <w:sz w:val="28"/>
          <w:szCs w:val="28"/>
          <w:u w:val="none"/>
          <w:lang w:val="en-US" w:eastAsia="zh-CN"/>
        </w:rPr>
        <w:t>46.27与事业收费支出350</w:t>
      </w:r>
      <w:r>
        <w:rPr>
          <w:rFonts w:hint="eastAsia" w:ascii="仿宋" w:hAnsi="仿宋" w:eastAsia="仿宋" w:cs="仿宋"/>
          <w:sz w:val="28"/>
          <w:szCs w:val="28"/>
          <w:u w:val="none"/>
        </w:rPr>
        <w:t>万元，占</w:t>
      </w:r>
      <w:r>
        <w:rPr>
          <w:rFonts w:hint="eastAsia" w:ascii="仿宋" w:hAnsi="仿宋" w:eastAsia="仿宋" w:cs="仿宋"/>
          <w:sz w:val="28"/>
          <w:szCs w:val="28"/>
          <w:u w:val="none"/>
          <w:lang w:val="en-US" w:eastAsia="zh-CN"/>
        </w:rPr>
        <w:t>63.23</w:t>
      </w:r>
      <w:r>
        <w:rPr>
          <w:rFonts w:hint="eastAsia" w:ascii="仿宋" w:hAnsi="仿宋" w:eastAsia="仿宋" w:cs="仿宋"/>
          <w:sz w:val="28"/>
          <w:szCs w:val="28"/>
          <w:u w:val="none"/>
        </w:rPr>
        <w:t>%。比上年预算数增加</w:t>
      </w:r>
      <w:r>
        <w:rPr>
          <w:rFonts w:hint="eastAsia" w:ascii="仿宋" w:hAnsi="仿宋" w:eastAsia="仿宋" w:cs="仿宋"/>
          <w:sz w:val="28"/>
          <w:szCs w:val="28"/>
          <w:u w:val="none"/>
          <w:lang w:val="en-US" w:eastAsia="zh-CN"/>
        </w:rPr>
        <w:t>3.11</w:t>
      </w:r>
      <w:r>
        <w:rPr>
          <w:rFonts w:hint="eastAsia" w:ascii="仿宋" w:hAnsi="仿宋" w:eastAsia="仿宋" w:cs="仿宋"/>
          <w:sz w:val="28"/>
          <w:szCs w:val="28"/>
          <w:u w:val="none"/>
        </w:rPr>
        <w:t>万元</w:t>
      </w:r>
      <w:r>
        <w:rPr>
          <w:rFonts w:hint="eastAsia" w:ascii="仿宋" w:hAnsi="仿宋" w:eastAsia="仿宋" w:cs="仿宋"/>
          <w:sz w:val="28"/>
          <w:szCs w:val="28"/>
          <w:u w:val="none"/>
          <w:lang w:eastAsia="zh-CN"/>
        </w:rPr>
        <w:t>，</w:t>
      </w:r>
      <w:r>
        <w:rPr>
          <w:rFonts w:hint="eastAsia" w:ascii="仿宋" w:hAnsi="仿宋" w:eastAsia="仿宋" w:cs="仿宋"/>
          <w:sz w:val="28"/>
          <w:szCs w:val="28"/>
          <w:u w:val="none"/>
          <w:lang w:val="en-US" w:eastAsia="zh-CN"/>
        </w:rPr>
        <w:t>主要原因是</w:t>
      </w:r>
      <w:r>
        <w:rPr>
          <w:rFonts w:hint="eastAsia" w:ascii="仿宋" w:hAnsi="仿宋" w:eastAsia="仿宋" w:cs="仿宋"/>
          <w:sz w:val="28"/>
          <w:szCs w:val="28"/>
          <w:u w:val="none"/>
          <w:lang w:eastAsia="zh-CN"/>
        </w:rPr>
        <w:t>社区教育项目增加。</w:t>
      </w:r>
    </w:p>
    <w:p>
      <w:pPr>
        <w:spacing w:line="560" w:lineRule="exact"/>
        <w:ind w:firstLine="560" w:firstLineChars="200"/>
        <w:rPr>
          <w:rFonts w:hint="eastAsia" w:ascii="仿宋" w:hAnsi="仿宋" w:eastAsia="仿宋" w:cs="仿宋"/>
          <w:sz w:val="28"/>
          <w:szCs w:val="28"/>
          <w:u w:val="none"/>
          <w:shd w:val="clear" w:color="auto" w:fill="FFFFFF"/>
        </w:rPr>
      </w:pPr>
      <w:r>
        <w:rPr>
          <w:rFonts w:hint="eastAsia" w:ascii="仿宋" w:hAnsi="仿宋" w:eastAsia="仿宋" w:cs="仿宋"/>
          <w:sz w:val="28"/>
          <w:szCs w:val="28"/>
          <w:u w:val="none"/>
          <w:shd w:val="clear" w:color="auto" w:fill="FFFFFF"/>
          <w:lang w:eastAsia="zh-CN"/>
        </w:rPr>
        <w:t>十</w:t>
      </w:r>
      <w:r>
        <w:rPr>
          <w:rFonts w:hint="eastAsia" w:ascii="仿宋" w:hAnsi="仿宋" w:eastAsia="仿宋" w:cs="仿宋"/>
          <w:sz w:val="28"/>
          <w:szCs w:val="28"/>
          <w:u w:val="none"/>
          <w:shd w:val="clear" w:color="auto" w:fill="FFFFFF"/>
        </w:rPr>
        <w:t>、其他重要事项的情况说明</w:t>
      </w:r>
    </w:p>
    <w:p>
      <w:pPr>
        <w:spacing w:line="560" w:lineRule="exact"/>
        <w:ind w:firstLine="560" w:firstLineChars="200"/>
        <w:rPr>
          <w:rFonts w:hint="eastAsia" w:ascii="仿宋" w:hAnsi="仿宋" w:eastAsia="仿宋" w:cs="仿宋"/>
          <w:sz w:val="28"/>
          <w:szCs w:val="28"/>
          <w:u w:val="none"/>
        </w:rPr>
      </w:pPr>
      <w:r>
        <w:rPr>
          <w:rFonts w:hint="eastAsia" w:ascii="仿宋" w:hAnsi="仿宋" w:eastAsia="仿宋" w:cs="仿宋"/>
          <w:sz w:val="28"/>
          <w:szCs w:val="28"/>
          <w:u w:val="none"/>
        </w:rPr>
        <w:t>（一）机关运行经费</w:t>
      </w:r>
    </w:p>
    <w:p>
      <w:pPr>
        <w:spacing w:line="560" w:lineRule="exact"/>
        <w:ind w:firstLine="840" w:firstLineChars="300"/>
        <w:rPr>
          <w:rFonts w:hint="eastAsia" w:ascii="仿宋" w:hAnsi="仿宋" w:eastAsia="仿宋" w:cs="仿宋"/>
          <w:sz w:val="28"/>
          <w:szCs w:val="28"/>
          <w:u w:val="none"/>
          <w:lang w:eastAsia="zh-CN"/>
        </w:rPr>
      </w:pPr>
      <w:r>
        <w:rPr>
          <w:rFonts w:hint="eastAsia" w:ascii="仿宋" w:hAnsi="仿宋" w:eastAsia="仿宋" w:cs="仿宋"/>
          <w:sz w:val="28"/>
          <w:szCs w:val="28"/>
          <w:u w:val="none"/>
          <w:lang w:eastAsia="zh-CN"/>
        </w:rPr>
        <w:t>无</w:t>
      </w:r>
    </w:p>
    <w:p>
      <w:pPr>
        <w:spacing w:line="560" w:lineRule="exact"/>
        <w:ind w:firstLine="560" w:firstLineChars="200"/>
        <w:rPr>
          <w:rFonts w:hint="eastAsia" w:ascii="仿宋" w:hAnsi="仿宋" w:eastAsia="仿宋" w:cs="仿宋"/>
          <w:sz w:val="28"/>
          <w:szCs w:val="28"/>
          <w:u w:val="none"/>
        </w:rPr>
      </w:pPr>
      <w:r>
        <w:rPr>
          <w:rFonts w:hint="eastAsia" w:ascii="仿宋" w:hAnsi="仿宋" w:eastAsia="仿宋" w:cs="仿宋"/>
          <w:sz w:val="28"/>
          <w:szCs w:val="28"/>
          <w:u w:val="none"/>
        </w:rPr>
        <w:t>（二）政府采购情况</w:t>
      </w:r>
    </w:p>
    <w:p>
      <w:pPr>
        <w:spacing w:line="560" w:lineRule="exact"/>
        <w:ind w:firstLine="640"/>
        <w:rPr>
          <w:rFonts w:hint="eastAsia" w:ascii="仿宋" w:hAnsi="仿宋" w:eastAsia="仿宋" w:cs="仿宋"/>
          <w:sz w:val="28"/>
          <w:szCs w:val="28"/>
          <w:u w:val="none"/>
        </w:rPr>
      </w:pPr>
      <w:r>
        <w:rPr>
          <w:rFonts w:hint="eastAsia" w:ascii="仿宋" w:hAnsi="仿宋" w:eastAsia="仿宋" w:cs="仿宋"/>
          <w:sz w:val="28"/>
          <w:szCs w:val="28"/>
          <w:u w:val="none"/>
          <w:lang w:val="en-US" w:eastAsia="zh-CN"/>
        </w:rPr>
        <w:t>2026</w:t>
      </w:r>
      <w:r>
        <w:rPr>
          <w:rFonts w:hint="eastAsia" w:ascii="仿宋" w:hAnsi="仿宋" w:eastAsia="仿宋" w:cs="仿宋"/>
          <w:sz w:val="28"/>
          <w:szCs w:val="28"/>
          <w:u w:val="none"/>
        </w:rPr>
        <w:t>年</w:t>
      </w:r>
      <w:r>
        <w:rPr>
          <w:rFonts w:hint="eastAsia" w:ascii="仿宋" w:hAnsi="仿宋" w:eastAsia="仿宋" w:cs="仿宋"/>
          <w:color w:val="000000" w:themeColor="text1"/>
          <w:kern w:val="0"/>
          <w:sz w:val="28"/>
          <w:szCs w:val="28"/>
          <w14:textFill>
            <w14:solidFill>
              <w14:schemeClr w14:val="tx1"/>
            </w14:solidFill>
          </w14:textFill>
        </w:rPr>
        <w:t>儋州市青少年学生校外活动中心</w:t>
      </w:r>
      <w:r>
        <w:rPr>
          <w:rFonts w:hint="eastAsia" w:ascii="仿宋" w:hAnsi="仿宋" w:eastAsia="仿宋" w:cs="仿宋"/>
          <w:sz w:val="28"/>
          <w:szCs w:val="28"/>
          <w:u w:val="none"/>
        </w:rPr>
        <w:t>政府采购预算总额</w:t>
      </w:r>
      <w:r>
        <w:rPr>
          <w:rFonts w:hint="eastAsia" w:ascii="仿宋" w:hAnsi="仿宋" w:eastAsia="仿宋" w:cs="仿宋"/>
          <w:sz w:val="28"/>
          <w:szCs w:val="28"/>
          <w:u w:val="none"/>
          <w:lang w:val="en-US" w:eastAsia="zh-CN"/>
        </w:rPr>
        <w:t>0</w:t>
      </w:r>
      <w:r>
        <w:rPr>
          <w:rFonts w:hint="eastAsia" w:ascii="仿宋" w:hAnsi="仿宋" w:eastAsia="仿宋" w:cs="仿宋"/>
          <w:sz w:val="28"/>
          <w:szCs w:val="28"/>
          <w:u w:val="none"/>
        </w:rPr>
        <w:t>万元</w:t>
      </w:r>
      <w:r>
        <w:rPr>
          <w:rFonts w:hint="eastAsia" w:ascii="仿宋" w:hAnsi="仿宋" w:eastAsia="仿宋" w:cs="仿宋"/>
          <w:sz w:val="28"/>
          <w:szCs w:val="28"/>
          <w:u w:val="none"/>
          <w:lang w:eastAsia="zh-CN"/>
        </w:rPr>
        <w:t>。</w:t>
      </w:r>
    </w:p>
    <w:p>
      <w:pPr>
        <w:spacing w:line="560" w:lineRule="exact"/>
        <w:ind w:firstLine="560" w:firstLineChars="200"/>
        <w:rPr>
          <w:rFonts w:hint="eastAsia" w:ascii="仿宋" w:hAnsi="仿宋" w:eastAsia="仿宋" w:cs="仿宋"/>
          <w:sz w:val="28"/>
          <w:szCs w:val="28"/>
          <w:u w:val="none"/>
        </w:rPr>
      </w:pPr>
      <w:r>
        <w:rPr>
          <w:rFonts w:hint="eastAsia" w:ascii="仿宋" w:hAnsi="仿宋" w:eastAsia="仿宋" w:cs="仿宋"/>
          <w:sz w:val="28"/>
          <w:szCs w:val="28"/>
          <w:u w:val="none"/>
        </w:rPr>
        <w:t>（三）国有资产占有使用情况</w:t>
      </w:r>
    </w:p>
    <w:p>
      <w:pPr>
        <w:spacing w:line="560" w:lineRule="exact"/>
        <w:ind w:firstLine="560" w:firstLineChars="200"/>
        <w:rPr>
          <w:rFonts w:hint="eastAsia" w:ascii="仿宋" w:hAnsi="仿宋" w:eastAsia="仿宋" w:cs="仿宋"/>
          <w:sz w:val="28"/>
          <w:szCs w:val="28"/>
          <w:u w:val="none"/>
          <w:lang w:eastAsia="zh-CN"/>
        </w:rPr>
      </w:pPr>
      <w:r>
        <w:rPr>
          <w:rFonts w:hint="eastAsia" w:ascii="仿宋" w:hAnsi="仿宋" w:eastAsia="仿宋" w:cs="仿宋"/>
          <w:sz w:val="28"/>
          <w:szCs w:val="28"/>
          <w:highlight w:val="none"/>
          <w:u w:val="none"/>
        </w:rPr>
        <w:t>截至</w:t>
      </w:r>
      <w:r>
        <w:rPr>
          <w:rFonts w:hint="eastAsia" w:ascii="仿宋" w:hAnsi="仿宋" w:eastAsia="仿宋" w:cs="仿宋"/>
          <w:sz w:val="28"/>
          <w:szCs w:val="28"/>
          <w:highlight w:val="none"/>
          <w:u w:val="none"/>
          <w:lang w:val="en-US" w:eastAsia="zh-CN"/>
        </w:rPr>
        <w:t>2025</w:t>
      </w:r>
      <w:r>
        <w:rPr>
          <w:rFonts w:hint="eastAsia" w:ascii="仿宋" w:hAnsi="仿宋" w:eastAsia="仿宋" w:cs="仿宋"/>
          <w:sz w:val="28"/>
          <w:szCs w:val="28"/>
          <w:highlight w:val="none"/>
          <w:u w:val="none"/>
        </w:rPr>
        <w:t>年12月31日，</w:t>
      </w:r>
      <w:r>
        <w:rPr>
          <w:rFonts w:hint="eastAsia" w:ascii="仿宋" w:hAnsi="仿宋" w:eastAsia="仿宋" w:cs="仿宋"/>
          <w:color w:val="000000" w:themeColor="text1"/>
          <w:kern w:val="0"/>
          <w:sz w:val="28"/>
          <w:szCs w:val="28"/>
          <w14:textFill>
            <w14:solidFill>
              <w14:schemeClr w14:val="tx1"/>
            </w14:solidFill>
          </w14:textFill>
        </w:rPr>
        <w:t>儋州市青少年学生校外活动中心</w:t>
      </w:r>
      <w:r>
        <w:rPr>
          <w:rFonts w:hint="eastAsia" w:ascii="仿宋" w:hAnsi="仿宋" w:eastAsia="仿宋" w:cs="仿宋"/>
          <w:sz w:val="28"/>
          <w:szCs w:val="28"/>
          <w:u w:val="none"/>
        </w:rPr>
        <w:t>共有车辆</w:t>
      </w:r>
      <w:r>
        <w:rPr>
          <w:rFonts w:hint="eastAsia" w:ascii="仿宋" w:hAnsi="仿宋" w:eastAsia="仿宋" w:cs="仿宋"/>
          <w:sz w:val="28"/>
          <w:szCs w:val="28"/>
          <w:u w:val="none"/>
          <w:lang w:val="en-US" w:eastAsia="zh-CN"/>
        </w:rPr>
        <w:t>0</w:t>
      </w:r>
      <w:r>
        <w:rPr>
          <w:rFonts w:hint="eastAsia" w:ascii="仿宋" w:hAnsi="仿宋" w:eastAsia="仿宋" w:cs="仿宋"/>
          <w:sz w:val="28"/>
          <w:szCs w:val="28"/>
          <w:u w:val="none"/>
        </w:rPr>
        <w:t>辆</w:t>
      </w:r>
      <w:r>
        <w:rPr>
          <w:rFonts w:hint="eastAsia" w:ascii="仿宋" w:hAnsi="仿宋" w:eastAsia="仿宋" w:cs="仿宋"/>
          <w:sz w:val="28"/>
          <w:szCs w:val="28"/>
          <w:u w:val="none"/>
          <w:lang w:eastAsia="zh-CN"/>
        </w:rPr>
        <w:t>。</w:t>
      </w:r>
    </w:p>
    <w:p>
      <w:pPr>
        <w:widowControl/>
        <w:spacing w:line="560" w:lineRule="exact"/>
        <w:ind w:firstLine="560" w:firstLineChars="200"/>
        <w:jc w:val="left"/>
        <w:rPr>
          <w:rFonts w:hint="eastAsia" w:ascii="仿宋" w:hAnsi="仿宋" w:eastAsia="仿宋" w:cs="仿宋"/>
          <w:sz w:val="28"/>
          <w:szCs w:val="28"/>
          <w:u w:val="none"/>
        </w:rPr>
      </w:pPr>
      <w:r>
        <w:rPr>
          <w:rFonts w:hint="eastAsia" w:ascii="仿宋" w:hAnsi="仿宋" w:eastAsia="仿宋" w:cs="仿宋"/>
          <w:sz w:val="28"/>
          <w:szCs w:val="28"/>
          <w:u w:val="none"/>
        </w:rPr>
        <w:t>（四）</w:t>
      </w:r>
      <w:r>
        <w:rPr>
          <w:rFonts w:hint="eastAsia" w:ascii="仿宋" w:hAnsi="仿宋" w:eastAsia="仿宋" w:cs="仿宋"/>
          <w:i w:val="0"/>
          <w:caps w:val="0"/>
          <w:spacing w:val="0"/>
          <w:kern w:val="2"/>
          <w:sz w:val="28"/>
          <w:szCs w:val="28"/>
          <w:lang w:val="en-US" w:eastAsia="zh-CN" w:bidi="ar"/>
        </w:rPr>
        <w:t>绩效目标设置及重点项目绩效目标说明</w:t>
      </w:r>
    </w:p>
    <w:p>
      <w:pPr>
        <w:spacing w:line="560" w:lineRule="exact"/>
        <w:ind w:firstLine="560" w:firstLineChars="200"/>
        <w:rPr>
          <w:rFonts w:hint="eastAsia" w:ascii="仿宋" w:hAnsi="仿宋" w:eastAsia="仿宋" w:cs="仿宋"/>
          <w:sz w:val="28"/>
          <w:szCs w:val="28"/>
          <w:u w:val="none"/>
        </w:rPr>
      </w:pPr>
      <w:r>
        <w:rPr>
          <w:rFonts w:hint="eastAsia" w:ascii="仿宋" w:hAnsi="仿宋" w:eastAsia="仿宋" w:cs="仿宋"/>
          <w:sz w:val="28"/>
          <w:szCs w:val="28"/>
          <w:u w:val="none"/>
          <w:lang w:val="en-US" w:eastAsia="zh-CN"/>
        </w:rPr>
        <w:t>2026</w:t>
      </w:r>
      <w:r>
        <w:rPr>
          <w:rFonts w:hint="eastAsia" w:ascii="仿宋" w:hAnsi="仿宋" w:eastAsia="仿宋" w:cs="仿宋"/>
          <w:sz w:val="28"/>
          <w:szCs w:val="28"/>
          <w:u w:val="none"/>
        </w:rPr>
        <w:t>年</w:t>
      </w:r>
      <w:r>
        <w:rPr>
          <w:rFonts w:hint="eastAsia" w:ascii="仿宋" w:hAnsi="仿宋" w:eastAsia="仿宋" w:cs="仿宋"/>
          <w:color w:val="000000" w:themeColor="text1"/>
          <w:kern w:val="0"/>
          <w:sz w:val="28"/>
          <w:szCs w:val="28"/>
          <w14:textFill>
            <w14:solidFill>
              <w14:schemeClr w14:val="tx1"/>
            </w14:solidFill>
          </w14:textFill>
        </w:rPr>
        <w:t>儋州市青少年学生校外活动中心</w:t>
      </w:r>
      <w:r>
        <w:rPr>
          <w:rFonts w:hint="eastAsia" w:ascii="仿宋" w:hAnsi="仿宋" w:eastAsia="仿宋" w:cs="仿宋"/>
          <w:color w:val="000000" w:themeColor="text1"/>
          <w:kern w:val="0"/>
          <w:sz w:val="28"/>
          <w:szCs w:val="28"/>
          <w:lang w:val="en-US" w:eastAsia="zh-CN"/>
          <w14:textFill>
            <w14:solidFill>
              <w14:schemeClr w14:val="tx1"/>
            </w14:solidFill>
          </w14:textFill>
        </w:rPr>
        <w:t>12</w:t>
      </w:r>
      <w:r>
        <w:rPr>
          <w:rFonts w:hint="eastAsia" w:ascii="仿宋" w:hAnsi="仿宋" w:eastAsia="仿宋" w:cs="仿宋"/>
          <w:sz w:val="28"/>
          <w:szCs w:val="28"/>
          <w:u w:val="none"/>
        </w:rPr>
        <w:t>个项目实行绩效目标管理，涉及一般公共预算</w:t>
      </w:r>
      <w:r>
        <w:rPr>
          <w:rFonts w:hint="eastAsia" w:ascii="仿宋" w:hAnsi="仿宋" w:eastAsia="仿宋" w:cs="仿宋"/>
          <w:sz w:val="28"/>
          <w:szCs w:val="28"/>
          <w:u w:val="none"/>
          <w:lang w:val="en-US" w:eastAsia="zh-CN"/>
        </w:rPr>
        <w:t>276.69</w:t>
      </w:r>
      <w:r>
        <w:rPr>
          <w:rFonts w:hint="eastAsia" w:ascii="仿宋" w:hAnsi="仿宋" w:eastAsia="仿宋" w:cs="仿宋"/>
          <w:sz w:val="28"/>
          <w:szCs w:val="28"/>
          <w:u w:val="none"/>
        </w:rPr>
        <w:t>万元、政府性基金</w:t>
      </w:r>
      <w:r>
        <w:rPr>
          <w:rFonts w:hint="eastAsia" w:ascii="仿宋" w:hAnsi="仿宋" w:eastAsia="仿宋" w:cs="仿宋"/>
          <w:sz w:val="28"/>
          <w:szCs w:val="28"/>
          <w:u w:val="none"/>
          <w:lang w:val="en-US" w:eastAsia="zh-CN"/>
        </w:rPr>
        <w:t>0</w:t>
      </w:r>
      <w:r>
        <w:rPr>
          <w:rFonts w:hint="eastAsia" w:ascii="仿宋" w:hAnsi="仿宋" w:eastAsia="仿宋" w:cs="仿宋"/>
          <w:sz w:val="28"/>
          <w:szCs w:val="28"/>
          <w:u w:val="none"/>
        </w:rPr>
        <w:t>万元、</w:t>
      </w:r>
      <w:r>
        <w:rPr>
          <w:rFonts w:hint="eastAsia" w:ascii="仿宋" w:hAnsi="仿宋" w:eastAsia="仿宋" w:cs="仿宋"/>
          <w:sz w:val="28"/>
          <w:szCs w:val="28"/>
          <w:u w:val="none"/>
          <w:lang w:eastAsia="zh-CN"/>
        </w:rPr>
        <w:t>事业收入</w:t>
      </w:r>
      <w:r>
        <w:rPr>
          <w:rFonts w:hint="eastAsia" w:ascii="仿宋" w:hAnsi="仿宋" w:eastAsia="仿宋" w:cs="仿宋"/>
          <w:sz w:val="28"/>
          <w:szCs w:val="28"/>
          <w:u w:val="none"/>
          <w:lang w:val="en-US" w:eastAsia="zh-CN"/>
        </w:rPr>
        <w:t>350万元</w:t>
      </w:r>
      <w:r>
        <w:rPr>
          <w:rFonts w:hint="eastAsia" w:ascii="仿宋" w:hAnsi="仿宋" w:eastAsia="仿宋" w:cs="仿宋"/>
          <w:sz w:val="28"/>
          <w:szCs w:val="28"/>
          <w:u w:val="none"/>
        </w:rPr>
        <w:t>。</w:t>
      </w:r>
    </w:p>
    <w:p>
      <w:pPr>
        <w:spacing w:line="560" w:lineRule="exact"/>
        <w:ind w:firstLine="560" w:firstLineChars="200"/>
        <w:rPr>
          <w:rFonts w:hint="eastAsia" w:ascii="仿宋" w:hAnsi="仿宋" w:eastAsia="仿宋" w:cs="仿宋"/>
          <w:sz w:val="28"/>
          <w:szCs w:val="28"/>
          <w:u w:val="none"/>
          <w:lang w:val="en-US" w:eastAsia="zh-CN"/>
        </w:rPr>
      </w:pPr>
      <w:r>
        <w:rPr>
          <w:rFonts w:hint="eastAsia" w:ascii="仿宋" w:hAnsi="仿宋" w:eastAsia="仿宋" w:cs="仿宋"/>
          <w:sz w:val="28"/>
          <w:szCs w:val="28"/>
          <w:u w:val="none"/>
          <w:lang w:eastAsia="zh-CN"/>
        </w:rPr>
        <w:t>其中，重点项目预算绩效情况见</w:t>
      </w:r>
      <w:r>
        <w:rPr>
          <w:rFonts w:hint="eastAsia" w:ascii="仿宋" w:hAnsi="仿宋" w:eastAsia="仿宋" w:cs="仿宋"/>
          <w:sz w:val="28"/>
          <w:szCs w:val="28"/>
          <w:u w:val="none"/>
          <w:lang w:val="en-US" w:eastAsia="zh-CN"/>
        </w:rPr>
        <w:t>2026年单位预算公开11表。</w:t>
      </w:r>
    </w:p>
    <w:p>
      <w:pPr>
        <w:spacing w:line="560" w:lineRule="exact"/>
        <w:jc w:val="center"/>
        <w:rPr>
          <w:rFonts w:hint="eastAsia" w:ascii="仿宋" w:hAnsi="仿宋" w:eastAsia="仿宋" w:cs="仿宋"/>
          <w:b w:val="0"/>
          <w:bCs/>
          <w:sz w:val="28"/>
          <w:szCs w:val="28"/>
          <w:u w:val="none"/>
          <w:lang w:eastAsia="zh-CN"/>
        </w:rPr>
      </w:pPr>
    </w:p>
    <w:p>
      <w:pPr>
        <w:spacing w:line="560" w:lineRule="exact"/>
        <w:jc w:val="center"/>
        <w:rPr>
          <w:rFonts w:hint="eastAsia" w:ascii="仿宋" w:hAnsi="仿宋" w:eastAsia="仿宋" w:cs="仿宋"/>
          <w:b w:val="0"/>
          <w:bCs/>
          <w:sz w:val="28"/>
          <w:szCs w:val="28"/>
          <w:u w:val="none"/>
        </w:rPr>
      </w:pPr>
      <w:r>
        <w:rPr>
          <w:rFonts w:hint="eastAsia" w:ascii="仿宋" w:hAnsi="仿宋" w:eastAsia="仿宋" w:cs="仿宋"/>
          <w:b w:val="0"/>
          <w:bCs/>
          <w:sz w:val="28"/>
          <w:szCs w:val="28"/>
          <w:u w:val="none"/>
        </w:rPr>
        <w:t>第四部分  名词解释</w:t>
      </w:r>
    </w:p>
    <w:p>
      <w:pPr>
        <w:spacing w:line="560" w:lineRule="exact"/>
        <w:ind w:firstLine="560" w:firstLineChars="200"/>
        <w:jc w:val="left"/>
        <w:rPr>
          <w:rFonts w:hint="eastAsia" w:ascii="仿宋" w:hAnsi="仿宋" w:eastAsia="仿宋" w:cs="仿宋"/>
          <w:bCs/>
          <w:color w:val="000000"/>
          <w:kern w:val="0"/>
          <w:sz w:val="28"/>
          <w:szCs w:val="28"/>
          <w:u w:val="none"/>
          <w:lang w:val="zh-CN"/>
        </w:rPr>
      </w:pPr>
    </w:p>
    <w:p>
      <w:pPr>
        <w:spacing w:line="560" w:lineRule="exact"/>
        <w:ind w:firstLine="560" w:firstLineChars="200"/>
        <w:jc w:val="left"/>
        <w:rPr>
          <w:rFonts w:hint="eastAsia" w:ascii="仿宋" w:hAnsi="仿宋" w:eastAsia="仿宋" w:cs="仿宋"/>
          <w:color w:val="000000"/>
          <w:kern w:val="0"/>
          <w:sz w:val="28"/>
          <w:szCs w:val="28"/>
          <w:u w:val="none"/>
        </w:rPr>
      </w:pPr>
      <w:r>
        <w:rPr>
          <w:rFonts w:hint="eastAsia" w:ascii="仿宋" w:hAnsi="仿宋" w:eastAsia="仿宋" w:cs="仿宋"/>
          <w:color w:val="000000"/>
          <w:kern w:val="0"/>
          <w:sz w:val="28"/>
          <w:szCs w:val="28"/>
          <w:u w:val="none"/>
        </w:rPr>
        <w:t>一、财政拨款收入：指本级财政当年拨付的资金。</w:t>
      </w:r>
    </w:p>
    <w:p>
      <w:pPr>
        <w:spacing w:line="560" w:lineRule="exact"/>
        <w:ind w:firstLine="560" w:firstLineChars="200"/>
        <w:jc w:val="left"/>
        <w:rPr>
          <w:rFonts w:hint="eastAsia" w:ascii="仿宋" w:hAnsi="仿宋" w:eastAsia="仿宋" w:cs="仿宋"/>
          <w:color w:val="000000"/>
          <w:kern w:val="0"/>
          <w:sz w:val="28"/>
          <w:szCs w:val="28"/>
          <w:u w:val="none"/>
        </w:rPr>
      </w:pPr>
      <w:r>
        <w:rPr>
          <w:rFonts w:hint="eastAsia" w:ascii="仿宋" w:hAnsi="仿宋" w:eastAsia="仿宋" w:cs="仿宋"/>
          <w:color w:val="000000"/>
          <w:kern w:val="0"/>
          <w:sz w:val="28"/>
          <w:szCs w:val="28"/>
          <w:u w:val="none"/>
        </w:rPr>
        <w:t>二、一般公共预算拨款收入：指用于反映税收收入、专项收入、行政事业性收费收入、罚没收入、国有资源（资产）有偿使用收入、政府住房基金收入、捐赠收入等财政收入。</w:t>
      </w:r>
    </w:p>
    <w:p>
      <w:pPr>
        <w:spacing w:line="560" w:lineRule="exact"/>
        <w:ind w:firstLine="560" w:firstLineChars="200"/>
        <w:jc w:val="left"/>
        <w:rPr>
          <w:rFonts w:hint="eastAsia" w:ascii="仿宋" w:hAnsi="仿宋" w:eastAsia="仿宋" w:cs="仿宋"/>
          <w:color w:val="000000"/>
          <w:kern w:val="0"/>
          <w:sz w:val="28"/>
          <w:szCs w:val="28"/>
          <w:u w:val="none"/>
          <w:lang w:eastAsia="zh-CN"/>
        </w:rPr>
      </w:pPr>
      <w:r>
        <w:rPr>
          <w:rFonts w:hint="eastAsia" w:ascii="仿宋" w:hAnsi="仿宋" w:eastAsia="仿宋" w:cs="仿宋"/>
          <w:color w:val="000000"/>
          <w:kern w:val="0"/>
          <w:sz w:val="28"/>
          <w:szCs w:val="28"/>
          <w:u w:val="none"/>
        </w:rPr>
        <w:t>三、政府性基金预算拨款收入：指是用于反映政府为支持某项事业发展或特定基础设施建设，依法依规向公民、法人和其他组织征收的以及出让土地、发行彩票等方式取得的具有专门用途的资金</w:t>
      </w:r>
      <w:r>
        <w:rPr>
          <w:rFonts w:hint="eastAsia" w:ascii="仿宋" w:hAnsi="仿宋" w:eastAsia="仿宋" w:cs="仿宋"/>
          <w:color w:val="000000"/>
          <w:kern w:val="0"/>
          <w:sz w:val="28"/>
          <w:szCs w:val="28"/>
          <w:u w:val="none"/>
          <w:lang w:eastAsia="zh-CN"/>
        </w:rPr>
        <w:t>。</w:t>
      </w:r>
    </w:p>
    <w:p>
      <w:pPr>
        <w:spacing w:line="560" w:lineRule="exact"/>
        <w:ind w:firstLine="560" w:firstLineChars="200"/>
        <w:jc w:val="left"/>
        <w:rPr>
          <w:rFonts w:hint="eastAsia" w:ascii="仿宋" w:hAnsi="仿宋" w:eastAsia="仿宋" w:cs="仿宋"/>
          <w:color w:val="000000"/>
          <w:kern w:val="0"/>
          <w:sz w:val="28"/>
          <w:szCs w:val="28"/>
          <w:u w:val="none"/>
        </w:rPr>
      </w:pPr>
      <w:r>
        <w:rPr>
          <w:rFonts w:hint="eastAsia" w:ascii="仿宋" w:hAnsi="仿宋" w:eastAsia="仿宋" w:cs="仿宋"/>
          <w:color w:val="000000"/>
          <w:kern w:val="0"/>
          <w:sz w:val="28"/>
          <w:szCs w:val="28"/>
          <w:u w:val="none"/>
        </w:rPr>
        <w:t xml:space="preserve">四、事业收入：指用于反映事业单位开展专业业务活动及辅助活动所取得的收入。 </w:t>
      </w:r>
    </w:p>
    <w:p>
      <w:pPr>
        <w:spacing w:line="560" w:lineRule="exact"/>
        <w:ind w:firstLine="560" w:firstLineChars="200"/>
        <w:jc w:val="left"/>
        <w:rPr>
          <w:rFonts w:hint="eastAsia" w:ascii="仿宋" w:hAnsi="仿宋" w:eastAsia="仿宋" w:cs="仿宋"/>
          <w:color w:val="000000"/>
          <w:kern w:val="0"/>
          <w:sz w:val="28"/>
          <w:szCs w:val="28"/>
          <w:u w:val="none"/>
        </w:rPr>
      </w:pPr>
      <w:r>
        <w:rPr>
          <w:rFonts w:hint="eastAsia" w:ascii="仿宋" w:hAnsi="仿宋" w:eastAsia="仿宋" w:cs="仿宋"/>
          <w:color w:val="000000"/>
          <w:kern w:val="0"/>
          <w:sz w:val="28"/>
          <w:szCs w:val="28"/>
          <w:u w:val="none"/>
        </w:rPr>
        <w:t>五、事业单位经营收入：指用于反映事业单位在专业活动及辅助活动之外开展非独立核算经营活动取得的收入。</w:t>
      </w:r>
    </w:p>
    <w:p>
      <w:pPr>
        <w:spacing w:line="560" w:lineRule="exact"/>
        <w:ind w:firstLine="560" w:firstLineChars="200"/>
        <w:jc w:val="left"/>
        <w:rPr>
          <w:rFonts w:hint="eastAsia" w:ascii="仿宋" w:hAnsi="仿宋" w:eastAsia="仿宋" w:cs="仿宋"/>
          <w:color w:val="000000"/>
          <w:kern w:val="0"/>
          <w:sz w:val="28"/>
          <w:szCs w:val="28"/>
          <w:u w:val="none"/>
        </w:rPr>
      </w:pPr>
      <w:r>
        <w:rPr>
          <w:rFonts w:hint="eastAsia" w:ascii="仿宋" w:hAnsi="仿宋" w:eastAsia="仿宋" w:cs="仿宋"/>
          <w:color w:val="000000"/>
          <w:kern w:val="0"/>
          <w:sz w:val="28"/>
          <w:szCs w:val="28"/>
          <w:u w:val="none"/>
        </w:rPr>
        <w:t>六、其他收入：指除上述“财政拨款收入”“事业收入”“经营收入”等以外的收入。</w:t>
      </w:r>
    </w:p>
    <w:p>
      <w:pPr>
        <w:spacing w:line="560" w:lineRule="exact"/>
        <w:ind w:firstLine="560" w:firstLineChars="200"/>
        <w:jc w:val="left"/>
        <w:rPr>
          <w:rFonts w:hint="eastAsia" w:ascii="仿宋" w:hAnsi="仿宋" w:eastAsia="仿宋" w:cs="仿宋"/>
          <w:color w:val="000000"/>
          <w:kern w:val="0"/>
          <w:sz w:val="28"/>
          <w:szCs w:val="28"/>
          <w:u w:val="none"/>
        </w:rPr>
      </w:pPr>
      <w:r>
        <w:rPr>
          <w:rFonts w:hint="eastAsia" w:ascii="仿宋" w:hAnsi="仿宋" w:eastAsia="仿宋" w:cs="仿宋"/>
          <w:color w:val="000000"/>
          <w:kern w:val="0"/>
          <w:sz w:val="28"/>
          <w:szCs w:val="28"/>
          <w:u w:val="none"/>
        </w:rPr>
        <w:t>七、上年结转：指以前年度尚未完成、结转到本年按有关规定继续使用的资金。</w:t>
      </w:r>
    </w:p>
    <w:p>
      <w:pPr>
        <w:spacing w:line="560" w:lineRule="exact"/>
        <w:ind w:firstLine="560" w:firstLineChars="200"/>
        <w:jc w:val="left"/>
        <w:rPr>
          <w:rFonts w:hint="eastAsia" w:ascii="仿宋" w:hAnsi="仿宋" w:eastAsia="仿宋" w:cs="仿宋"/>
          <w:color w:val="000000"/>
          <w:kern w:val="0"/>
          <w:sz w:val="28"/>
          <w:szCs w:val="28"/>
          <w:u w:val="none"/>
        </w:rPr>
      </w:pPr>
      <w:r>
        <w:rPr>
          <w:rFonts w:hint="eastAsia" w:ascii="仿宋" w:hAnsi="仿宋" w:eastAsia="仿宋" w:cs="仿宋"/>
          <w:color w:val="000000"/>
          <w:kern w:val="0"/>
          <w:sz w:val="28"/>
          <w:szCs w:val="28"/>
          <w:u w:val="none"/>
        </w:rPr>
        <w:t>八、基本支出：指行政事业单位用于为保障其机构正常运转、完成日常工作任务而发生的人员支出和公用支出。</w:t>
      </w:r>
    </w:p>
    <w:p>
      <w:pPr>
        <w:spacing w:line="560" w:lineRule="exact"/>
        <w:ind w:firstLine="560" w:firstLineChars="200"/>
        <w:jc w:val="left"/>
        <w:rPr>
          <w:rFonts w:hint="eastAsia" w:ascii="仿宋" w:hAnsi="仿宋" w:eastAsia="仿宋" w:cs="仿宋"/>
          <w:color w:val="000000"/>
          <w:kern w:val="0"/>
          <w:sz w:val="28"/>
          <w:szCs w:val="28"/>
          <w:u w:val="none"/>
        </w:rPr>
      </w:pPr>
      <w:r>
        <w:rPr>
          <w:rFonts w:hint="eastAsia" w:ascii="仿宋" w:hAnsi="仿宋" w:eastAsia="仿宋" w:cs="仿宋"/>
          <w:color w:val="000000"/>
          <w:kern w:val="0"/>
          <w:sz w:val="28"/>
          <w:szCs w:val="28"/>
          <w:u w:val="none"/>
        </w:rPr>
        <w:t>九、工资福利支出：反映单位开支的在职职工和编制外长期聘用人员的各类劳动报酬，以及为上述人员缴纳的各项社会保险费等。</w:t>
      </w:r>
    </w:p>
    <w:p>
      <w:pPr>
        <w:spacing w:line="560" w:lineRule="exact"/>
        <w:ind w:firstLine="560" w:firstLineChars="200"/>
        <w:jc w:val="left"/>
        <w:rPr>
          <w:rFonts w:hint="eastAsia" w:ascii="仿宋" w:hAnsi="仿宋" w:eastAsia="仿宋" w:cs="仿宋"/>
          <w:color w:val="000000"/>
          <w:kern w:val="0"/>
          <w:sz w:val="28"/>
          <w:szCs w:val="28"/>
          <w:u w:val="none"/>
        </w:rPr>
      </w:pPr>
      <w:r>
        <w:rPr>
          <w:rFonts w:hint="eastAsia" w:ascii="仿宋" w:hAnsi="仿宋" w:eastAsia="仿宋" w:cs="仿宋"/>
          <w:color w:val="000000"/>
          <w:kern w:val="0"/>
          <w:sz w:val="28"/>
          <w:szCs w:val="28"/>
          <w:u w:val="none"/>
        </w:rPr>
        <w:t>十、对个人和家庭的补助支出：反映政府用于对个人和家庭的补助支出，包括离休费、退休费、退职（役）费、抚恤金、生活补助、救济费、医疗费补助、助学金、独生子女奖励金、其他等。</w:t>
      </w:r>
    </w:p>
    <w:p>
      <w:pPr>
        <w:spacing w:line="560" w:lineRule="exact"/>
        <w:ind w:firstLine="560" w:firstLineChars="200"/>
        <w:jc w:val="left"/>
        <w:rPr>
          <w:rFonts w:hint="eastAsia" w:ascii="仿宋" w:hAnsi="仿宋" w:eastAsia="仿宋" w:cs="仿宋"/>
          <w:color w:val="000000"/>
          <w:kern w:val="0"/>
          <w:sz w:val="28"/>
          <w:szCs w:val="28"/>
          <w:u w:val="none"/>
        </w:rPr>
      </w:pPr>
      <w:r>
        <w:rPr>
          <w:rFonts w:hint="eastAsia" w:ascii="仿宋" w:hAnsi="仿宋" w:eastAsia="仿宋" w:cs="仿宋"/>
          <w:color w:val="000000"/>
          <w:kern w:val="0"/>
          <w:sz w:val="28"/>
          <w:szCs w:val="28"/>
          <w:u w:val="none"/>
        </w:rPr>
        <w:t>十一、商品和服务支出：反映单位购买商品和服务的支出，包括办公费、水费、电费、邮电费、培训费、公务用车运行维护费、差旅费、因公出国（境）费用、公务接待费、工会经费、会议费、福利费、物业管理费、维修（护）费、其他等。</w:t>
      </w:r>
    </w:p>
    <w:p>
      <w:pPr>
        <w:spacing w:line="560" w:lineRule="exact"/>
        <w:ind w:firstLine="560" w:firstLineChars="200"/>
        <w:jc w:val="left"/>
        <w:rPr>
          <w:rFonts w:hint="eastAsia" w:ascii="仿宋" w:hAnsi="仿宋" w:eastAsia="仿宋" w:cs="仿宋"/>
          <w:color w:val="000000"/>
          <w:kern w:val="0"/>
          <w:sz w:val="28"/>
          <w:szCs w:val="28"/>
          <w:u w:val="none"/>
        </w:rPr>
      </w:pPr>
      <w:r>
        <w:rPr>
          <w:rFonts w:hint="eastAsia" w:ascii="仿宋" w:hAnsi="仿宋" w:eastAsia="仿宋" w:cs="仿宋"/>
          <w:color w:val="000000"/>
          <w:kern w:val="0"/>
          <w:sz w:val="28"/>
          <w:szCs w:val="28"/>
          <w:u w:val="none"/>
        </w:rPr>
        <w:t>十二、项目支出：指各部门、各单位为完成其特定的工作任务和事业发展目标所发生的支出。</w:t>
      </w:r>
    </w:p>
    <w:p>
      <w:pPr>
        <w:spacing w:line="560" w:lineRule="exact"/>
        <w:ind w:firstLine="560" w:firstLineChars="200"/>
        <w:jc w:val="left"/>
        <w:rPr>
          <w:rFonts w:hint="eastAsia" w:ascii="仿宋" w:hAnsi="仿宋" w:eastAsia="仿宋" w:cs="仿宋"/>
          <w:color w:val="000000"/>
          <w:kern w:val="0"/>
          <w:sz w:val="28"/>
          <w:szCs w:val="28"/>
          <w:u w:val="none"/>
        </w:rPr>
      </w:pPr>
      <w:r>
        <w:rPr>
          <w:rFonts w:hint="eastAsia" w:ascii="仿宋" w:hAnsi="仿宋" w:eastAsia="仿宋" w:cs="仿宋"/>
          <w:color w:val="000000"/>
          <w:kern w:val="0"/>
          <w:sz w:val="28"/>
          <w:szCs w:val="28"/>
          <w:u w:val="none"/>
        </w:rPr>
        <w:t>十三、“三公”经费：包括因公出国（境）费、公务用车购置及运行费和公务接待费。其中，因公出国（境）费指单位公务出国（境）的国际旅费、国外城市间交通费、住宿费、伙食费、培训费、公杂费等支出；公务用车购置及运行费指单位公务用车车辆购置支出（含车辆购置税）及燃料费、维修费、过路过桥费、保险费、安全奖励费用</w:t>
      </w:r>
      <w:r>
        <w:rPr>
          <w:rFonts w:hint="eastAsia" w:ascii="仿宋" w:hAnsi="仿宋" w:eastAsia="仿宋" w:cs="仿宋"/>
          <w:color w:val="000000"/>
          <w:kern w:val="0"/>
          <w:sz w:val="28"/>
          <w:szCs w:val="28"/>
          <w:u w:val="none"/>
          <w:lang w:eastAsia="zh-CN"/>
        </w:rPr>
        <w:t>、</w:t>
      </w:r>
      <w:r>
        <w:rPr>
          <w:rFonts w:hint="eastAsia" w:ascii="仿宋" w:hAnsi="仿宋" w:eastAsia="仿宋" w:cs="仿宋"/>
          <w:color w:val="000000"/>
          <w:kern w:val="0"/>
          <w:sz w:val="28"/>
          <w:szCs w:val="28"/>
          <w:u w:val="none"/>
          <w:lang w:val="en-US" w:eastAsia="zh-CN"/>
        </w:rPr>
        <w:t>1个月及以上租车费用</w:t>
      </w:r>
      <w:r>
        <w:rPr>
          <w:rFonts w:hint="eastAsia" w:ascii="仿宋" w:hAnsi="仿宋" w:eastAsia="仿宋" w:cs="仿宋"/>
          <w:color w:val="000000"/>
          <w:kern w:val="0"/>
          <w:sz w:val="28"/>
          <w:szCs w:val="28"/>
          <w:u w:val="none"/>
        </w:rPr>
        <w:t>等支出；公务接待费指单位按规定开支的各类公务接待（含外宾接待）支出。</w:t>
      </w:r>
    </w:p>
    <w:p>
      <w:pPr>
        <w:spacing w:line="560" w:lineRule="exact"/>
        <w:ind w:firstLine="560" w:firstLineChars="200"/>
        <w:jc w:val="left"/>
        <w:rPr>
          <w:rFonts w:hint="eastAsia" w:ascii="仿宋" w:hAnsi="仿宋" w:eastAsia="仿宋" w:cs="仿宋"/>
          <w:color w:val="000000"/>
          <w:kern w:val="0"/>
          <w:sz w:val="28"/>
          <w:szCs w:val="28"/>
          <w:u w:val="none"/>
        </w:rPr>
      </w:pPr>
      <w:r>
        <w:rPr>
          <w:rFonts w:hint="eastAsia" w:ascii="仿宋" w:hAnsi="仿宋" w:eastAsia="仿宋" w:cs="仿宋"/>
          <w:color w:val="000000"/>
          <w:kern w:val="0"/>
          <w:sz w:val="28"/>
          <w:szCs w:val="28"/>
          <w:u w:val="none"/>
        </w:rPr>
        <w:t>十四、机关运行经费：为保障行政单位（含参照公务员法管理的事业单位）运行用于购买货物和服务的各项资金，包括办公及印刷费、邮电费、差旅费、会议费、日常维修费、专用材料及一般设备购置费、办公用房水电费、办公用房取暖费、办公用房物业管理费、公务用车运行维护费以及其他费用。</w:t>
      </w:r>
    </w:p>
    <w:p>
      <w:pPr>
        <w:spacing w:line="560" w:lineRule="exact"/>
        <w:ind w:firstLine="0" w:firstLineChars="0"/>
        <w:jc w:val="left"/>
        <w:rPr>
          <w:rFonts w:hint="eastAsia" w:ascii="仿宋" w:hAnsi="仿宋" w:eastAsia="仿宋" w:cs="仿宋"/>
          <w:sz w:val="28"/>
          <w:szCs w:val="28"/>
          <w:u w:val="none"/>
        </w:rPr>
      </w:pPr>
    </w:p>
    <w:p>
      <w:pPr>
        <w:spacing w:line="560" w:lineRule="exact"/>
        <w:ind w:firstLine="560" w:firstLineChars="200"/>
        <w:rPr>
          <w:rFonts w:hint="eastAsia" w:ascii="仿宋" w:hAnsi="仿宋" w:eastAsia="仿宋" w:cs="仿宋"/>
          <w:sz w:val="28"/>
          <w:szCs w:val="28"/>
          <w:u w:val="none"/>
          <w:lang w:val="en-US" w:eastAsia="zh-CN"/>
        </w:rPr>
      </w:pPr>
    </w:p>
    <w:p>
      <w:pPr>
        <w:keepNext w:val="0"/>
        <w:keepLines w:val="0"/>
        <w:widowControl w:val="0"/>
        <w:suppressLineNumbers w:val="0"/>
        <w:spacing w:before="0" w:beforeAutospacing="0" w:after="0" w:afterAutospacing="0"/>
        <w:ind w:left="0" w:right="0" w:firstLine="840" w:firstLineChars="300"/>
        <w:jc w:val="both"/>
        <w:rPr>
          <w:rFonts w:hint="eastAsia" w:ascii="仿宋" w:hAnsi="仿宋" w:eastAsia="仿宋" w:cs="仿宋"/>
          <w:sz w:val="28"/>
          <w:szCs w:val="28"/>
          <w:lang w:eastAsia="zh-CN"/>
        </w:rPr>
      </w:pPr>
    </w:p>
    <w:p>
      <w:pPr>
        <w:widowControl w:val="0"/>
        <w:numPr>
          <w:ilvl w:val="0"/>
          <w:numId w:val="0"/>
        </w:numPr>
        <w:spacing w:line="560" w:lineRule="exact"/>
        <w:jc w:val="both"/>
        <w:rPr>
          <w:rFonts w:hint="eastAsia" w:ascii="仿宋" w:hAnsi="仿宋" w:eastAsia="仿宋" w:cs="仿宋"/>
          <w:sz w:val="28"/>
          <w:szCs w:val="28"/>
          <w:u w:val="none"/>
          <w:shd w:val="clear" w:color="auto" w:fill="FFFFFF"/>
        </w:rPr>
      </w:pPr>
    </w:p>
    <w:p>
      <w:pPr>
        <w:spacing w:line="560" w:lineRule="exact"/>
        <w:jc w:val="center"/>
        <w:rPr>
          <w:rFonts w:hint="eastAsia" w:ascii="仿宋" w:hAnsi="仿宋" w:eastAsia="仿宋" w:cs="仿宋"/>
          <w:b w:val="0"/>
          <w:bCs/>
          <w:sz w:val="28"/>
          <w:szCs w:val="28"/>
          <w:u w:val="none"/>
        </w:rPr>
      </w:pPr>
      <w:r>
        <w:rPr>
          <w:rFonts w:hint="eastAsia" w:ascii="仿宋" w:hAnsi="仿宋" w:eastAsia="仿宋" w:cs="仿宋"/>
          <w:b w:val="0"/>
          <w:bCs/>
          <w:sz w:val="28"/>
          <w:szCs w:val="28"/>
          <w:u w:val="none"/>
        </w:rPr>
        <w:t>第四部分  名词解释</w:t>
      </w:r>
    </w:p>
    <w:p>
      <w:pPr>
        <w:spacing w:line="560" w:lineRule="exact"/>
        <w:ind w:firstLine="560" w:firstLineChars="200"/>
        <w:jc w:val="left"/>
        <w:rPr>
          <w:rFonts w:hint="eastAsia" w:ascii="仿宋" w:hAnsi="仿宋" w:eastAsia="仿宋" w:cs="仿宋"/>
          <w:bCs/>
          <w:color w:val="000000"/>
          <w:kern w:val="0"/>
          <w:sz w:val="28"/>
          <w:szCs w:val="28"/>
          <w:u w:val="none"/>
          <w:lang w:val="zh-CN"/>
        </w:rPr>
      </w:pPr>
    </w:p>
    <w:p>
      <w:pPr>
        <w:spacing w:line="560" w:lineRule="exact"/>
        <w:ind w:firstLine="560" w:firstLineChars="200"/>
        <w:jc w:val="left"/>
        <w:rPr>
          <w:rFonts w:hint="eastAsia" w:ascii="仿宋" w:hAnsi="仿宋" w:eastAsia="仿宋" w:cs="仿宋"/>
          <w:color w:val="000000"/>
          <w:kern w:val="0"/>
          <w:sz w:val="28"/>
          <w:szCs w:val="28"/>
          <w:u w:val="none"/>
        </w:rPr>
      </w:pPr>
      <w:r>
        <w:rPr>
          <w:rFonts w:hint="eastAsia" w:ascii="仿宋" w:hAnsi="仿宋" w:eastAsia="仿宋" w:cs="仿宋"/>
          <w:color w:val="000000"/>
          <w:kern w:val="0"/>
          <w:sz w:val="28"/>
          <w:szCs w:val="28"/>
          <w:u w:val="none"/>
        </w:rPr>
        <w:t>一、财政拨款收入：指本级财政当年拨付的资金。</w:t>
      </w:r>
    </w:p>
    <w:p>
      <w:pPr>
        <w:spacing w:line="560" w:lineRule="exact"/>
        <w:ind w:firstLine="560" w:firstLineChars="200"/>
        <w:jc w:val="left"/>
        <w:rPr>
          <w:rFonts w:hint="eastAsia" w:ascii="仿宋" w:hAnsi="仿宋" w:eastAsia="仿宋" w:cs="仿宋"/>
          <w:color w:val="000000"/>
          <w:kern w:val="0"/>
          <w:sz w:val="28"/>
          <w:szCs w:val="28"/>
          <w:u w:val="none"/>
        </w:rPr>
      </w:pPr>
      <w:r>
        <w:rPr>
          <w:rFonts w:hint="eastAsia" w:ascii="仿宋" w:hAnsi="仿宋" w:eastAsia="仿宋" w:cs="仿宋"/>
          <w:color w:val="000000"/>
          <w:kern w:val="0"/>
          <w:sz w:val="28"/>
          <w:szCs w:val="28"/>
          <w:u w:val="none"/>
        </w:rPr>
        <w:t>二、一般公共预算拨款收入：指用于反映税收收入、专项收入、行政事业性收费收入、罚没收入、国有资源（资产）有偿使用收入、政府住房基金收入、捐赠收入等财政收入。</w:t>
      </w:r>
    </w:p>
    <w:p>
      <w:pPr>
        <w:spacing w:line="560" w:lineRule="exact"/>
        <w:ind w:firstLine="560" w:firstLineChars="200"/>
        <w:jc w:val="left"/>
        <w:rPr>
          <w:rFonts w:hint="eastAsia" w:ascii="仿宋" w:hAnsi="仿宋" w:eastAsia="仿宋" w:cs="仿宋"/>
          <w:color w:val="000000"/>
          <w:kern w:val="0"/>
          <w:sz w:val="28"/>
          <w:szCs w:val="28"/>
          <w:u w:val="none"/>
          <w:lang w:eastAsia="zh-CN"/>
        </w:rPr>
      </w:pPr>
      <w:r>
        <w:rPr>
          <w:rFonts w:hint="eastAsia" w:ascii="仿宋" w:hAnsi="仿宋" w:eastAsia="仿宋" w:cs="仿宋"/>
          <w:color w:val="000000"/>
          <w:kern w:val="0"/>
          <w:sz w:val="28"/>
          <w:szCs w:val="28"/>
          <w:u w:val="none"/>
        </w:rPr>
        <w:t>三、政府性基金预算拨款收入：指是用于反映政府为支持某项事业发展或特定基础设施建设，依法依规向公民、法人和其他组织征收的以及出让土地、发行彩票等方式取得的具有专门用途的资金</w:t>
      </w:r>
      <w:r>
        <w:rPr>
          <w:rFonts w:hint="eastAsia" w:ascii="仿宋" w:hAnsi="仿宋" w:eastAsia="仿宋" w:cs="仿宋"/>
          <w:color w:val="000000"/>
          <w:kern w:val="0"/>
          <w:sz w:val="28"/>
          <w:szCs w:val="28"/>
          <w:u w:val="none"/>
          <w:lang w:eastAsia="zh-CN"/>
        </w:rPr>
        <w:t>。</w:t>
      </w:r>
    </w:p>
    <w:p>
      <w:pPr>
        <w:spacing w:line="560" w:lineRule="exact"/>
        <w:ind w:firstLine="560" w:firstLineChars="200"/>
        <w:jc w:val="left"/>
        <w:rPr>
          <w:rFonts w:hint="eastAsia" w:ascii="仿宋" w:hAnsi="仿宋" w:eastAsia="仿宋" w:cs="仿宋"/>
          <w:color w:val="000000"/>
          <w:kern w:val="0"/>
          <w:sz w:val="28"/>
          <w:szCs w:val="28"/>
          <w:u w:val="none"/>
        </w:rPr>
      </w:pPr>
      <w:r>
        <w:rPr>
          <w:rFonts w:hint="eastAsia" w:ascii="仿宋" w:hAnsi="仿宋" w:eastAsia="仿宋" w:cs="仿宋"/>
          <w:color w:val="000000"/>
          <w:kern w:val="0"/>
          <w:sz w:val="28"/>
          <w:szCs w:val="28"/>
          <w:u w:val="none"/>
        </w:rPr>
        <w:t xml:space="preserve">四、事业收入：指用于反映事业单位开展专业业务活动及辅助活动所取得的收入。 </w:t>
      </w:r>
    </w:p>
    <w:p>
      <w:pPr>
        <w:spacing w:line="560" w:lineRule="exact"/>
        <w:ind w:firstLine="560" w:firstLineChars="200"/>
        <w:jc w:val="left"/>
        <w:rPr>
          <w:rFonts w:hint="eastAsia" w:ascii="仿宋" w:hAnsi="仿宋" w:eastAsia="仿宋" w:cs="仿宋"/>
          <w:color w:val="000000"/>
          <w:kern w:val="0"/>
          <w:sz w:val="28"/>
          <w:szCs w:val="28"/>
          <w:u w:val="none"/>
        </w:rPr>
      </w:pPr>
      <w:r>
        <w:rPr>
          <w:rFonts w:hint="eastAsia" w:ascii="仿宋" w:hAnsi="仿宋" w:eastAsia="仿宋" w:cs="仿宋"/>
          <w:color w:val="000000"/>
          <w:kern w:val="0"/>
          <w:sz w:val="28"/>
          <w:szCs w:val="28"/>
          <w:u w:val="none"/>
        </w:rPr>
        <w:t>五、事业单位经营收入：指用于反映事业单位在专业活动及辅助活动之外开展非独立核算经营活动取得的收入。</w:t>
      </w:r>
    </w:p>
    <w:p>
      <w:pPr>
        <w:spacing w:line="560" w:lineRule="exact"/>
        <w:ind w:firstLine="560" w:firstLineChars="200"/>
        <w:jc w:val="left"/>
        <w:rPr>
          <w:rFonts w:hint="eastAsia" w:ascii="仿宋" w:hAnsi="仿宋" w:eastAsia="仿宋" w:cs="仿宋"/>
          <w:color w:val="000000"/>
          <w:kern w:val="0"/>
          <w:sz w:val="28"/>
          <w:szCs w:val="28"/>
          <w:u w:val="none"/>
        </w:rPr>
      </w:pPr>
      <w:r>
        <w:rPr>
          <w:rFonts w:hint="eastAsia" w:ascii="仿宋" w:hAnsi="仿宋" w:eastAsia="仿宋" w:cs="仿宋"/>
          <w:color w:val="000000"/>
          <w:kern w:val="0"/>
          <w:sz w:val="28"/>
          <w:szCs w:val="28"/>
          <w:u w:val="none"/>
        </w:rPr>
        <w:t>六、其他收入：指除上述“财政拨款收入”“事业收入”“经营收入”等以外的收入。</w:t>
      </w:r>
    </w:p>
    <w:p>
      <w:pPr>
        <w:spacing w:line="560" w:lineRule="exact"/>
        <w:ind w:firstLine="560" w:firstLineChars="200"/>
        <w:jc w:val="left"/>
        <w:rPr>
          <w:rFonts w:hint="eastAsia" w:ascii="仿宋" w:hAnsi="仿宋" w:eastAsia="仿宋" w:cs="仿宋"/>
          <w:color w:val="000000"/>
          <w:kern w:val="0"/>
          <w:sz w:val="28"/>
          <w:szCs w:val="28"/>
          <w:u w:val="none"/>
        </w:rPr>
      </w:pPr>
      <w:r>
        <w:rPr>
          <w:rFonts w:hint="eastAsia" w:ascii="仿宋" w:hAnsi="仿宋" w:eastAsia="仿宋" w:cs="仿宋"/>
          <w:color w:val="000000"/>
          <w:kern w:val="0"/>
          <w:sz w:val="28"/>
          <w:szCs w:val="28"/>
          <w:u w:val="none"/>
        </w:rPr>
        <w:t>七、上年结转：指以前年度尚未完成、结转到本年按有关规定继续使用的资金。</w:t>
      </w:r>
    </w:p>
    <w:p>
      <w:pPr>
        <w:spacing w:line="560" w:lineRule="exact"/>
        <w:ind w:firstLine="560" w:firstLineChars="200"/>
        <w:jc w:val="left"/>
        <w:rPr>
          <w:rFonts w:hint="eastAsia" w:ascii="仿宋" w:hAnsi="仿宋" w:eastAsia="仿宋" w:cs="仿宋"/>
          <w:color w:val="000000"/>
          <w:kern w:val="0"/>
          <w:sz w:val="28"/>
          <w:szCs w:val="28"/>
          <w:u w:val="none"/>
        </w:rPr>
      </w:pPr>
      <w:r>
        <w:rPr>
          <w:rFonts w:hint="eastAsia" w:ascii="仿宋" w:hAnsi="仿宋" w:eastAsia="仿宋" w:cs="仿宋"/>
          <w:color w:val="000000"/>
          <w:kern w:val="0"/>
          <w:sz w:val="28"/>
          <w:szCs w:val="28"/>
          <w:u w:val="none"/>
        </w:rPr>
        <w:t>八、基本支出：指行政事业单位用于为保障其机构正常运转、完成日常工作任务而发生的人员支出和公用支出。</w:t>
      </w:r>
    </w:p>
    <w:p>
      <w:pPr>
        <w:spacing w:line="560" w:lineRule="exact"/>
        <w:ind w:firstLine="560" w:firstLineChars="200"/>
        <w:jc w:val="left"/>
        <w:rPr>
          <w:rFonts w:hint="eastAsia" w:ascii="仿宋" w:hAnsi="仿宋" w:eastAsia="仿宋" w:cs="仿宋"/>
          <w:color w:val="000000"/>
          <w:kern w:val="0"/>
          <w:sz w:val="28"/>
          <w:szCs w:val="28"/>
          <w:u w:val="none"/>
        </w:rPr>
      </w:pPr>
      <w:r>
        <w:rPr>
          <w:rFonts w:hint="eastAsia" w:ascii="仿宋" w:hAnsi="仿宋" w:eastAsia="仿宋" w:cs="仿宋"/>
          <w:color w:val="000000"/>
          <w:kern w:val="0"/>
          <w:sz w:val="28"/>
          <w:szCs w:val="28"/>
          <w:u w:val="none"/>
        </w:rPr>
        <w:t>九、工资福利支出：反映单位开支的在职职工和编制外长期聘用人员的各类劳动报酬，以及为上述人员缴纳的各项社会保险费等。</w:t>
      </w:r>
    </w:p>
    <w:p>
      <w:pPr>
        <w:spacing w:line="560" w:lineRule="exact"/>
        <w:ind w:firstLine="560" w:firstLineChars="200"/>
        <w:jc w:val="left"/>
        <w:rPr>
          <w:rFonts w:hint="eastAsia" w:ascii="仿宋" w:hAnsi="仿宋" w:eastAsia="仿宋" w:cs="仿宋"/>
          <w:color w:val="000000"/>
          <w:kern w:val="0"/>
          <w:sz w:val="28"/>
          <w:szCs w:val="28"/>
          <w:u w:val="none"/>
        </w:rPr>
      </w:pPr>
      <w:r>
        <w:rPr>
          <w:rFonts w:hint="eastAsia" w:ascii="仿宋" w:hAnsi="仿宋" w:eastAsia="仿宋" w:cs="仿宋"/>
          <w:color w:val="000000"/>
          <w:kern w:val="0"/>
          <w:sz w:val="28"/>
          <w:szCs w:val="28"/>
          <w:u w:val="none"/>
        </w:rPr>
        <w:t>十、对个人和家庭的补助支出：反映政府用于对个人和家庭的补助支出，包括离休费、退休费、退职（役）费、抚恤金、生活补助、救济费、医疗费补助、助学金、独生子女奖励金、其他等。</w:t>
      </w:r>
    </w:p>
    <w:p>
      <w:pPr>
        <w:spacing w:line="560" w:lineRule="exact"/>
        <w:ind w:firstLine="560" w:firstLineChars="200"/>
        <w:jc w:val="left"/>
        <w:rPr>
          <w:rFonts w:hint="eastAsia" w:ascii="仿宋" w:hAnsi="仿宋" w:eastAsia="仿宋" w:cs="仿宋"/>
          <w:color w:val="000000"/>
          <w:kern w:val="0"/>
          <w:sz w:val="28"/>
          <w:szCs w:val="28"/>
          <w:u w:val="none"/>
        </w:rPr>
      </w:pPr>
      <w:r>
        <w:rPr>
          <w:rFonts w:hint="eastAsia" w:ascii="仿宋" w:hAnsi="仿宋" w:eastAsia="仿宋" w:cs="仿宋"/>
          <w:color w:val="000000"/>
          <w:kern w:val="0"/>
          <w:sz w:val="28"/>
          <w:szCs w:val="28"/>
          <w:u w:val="none"/>
        </w:rPr>
        <w:t>十一、商品和服务支出：反映单位购买商品和服务的支出，包括办公费、水费、电费、邮电费、培训费、公务用车运行维护费、差旅费、因公出国（境）费用、公务接待费、工会经费、会议费、福利费、物业管理费、维修（护）费、其他等。</w:t>
      </w:r>
    </w:p>
    <w:p>
      <w:pPr>
        <w:spacing w:line="560" w:lineRule="exact"/>
        <w:ind w:firstLine="560" w:firstLineChars="200"/>
        <w:jc w:val="left"/>
        <w:rPr>
          <w:rFonts w:hint="eastAsia" w:ascii="仿宋" w:hAnsi="仿宋" w:eastAsia="仿宋" w:cs="仿宋"/>
          <w:color w:val="000000"/>
          <w:kern w:val="0"/>
          <w:sz w:val="28"/>
          <w:szCs w:val="28"/>
          <w:u w:val="none"/>
        </w:rPr>
      </w:pPr>
      <w:r>
        <w:rPr>
          <w:rFonts w:hint="eastAsia" w:ascii="仿宋" w:hAnsi="仿宋" w:eastAsia="仿宋" w:cs="仿宋"/>
          <w:color w:val="000000"/>
          <w:kern w:val="0"/>
          <w:sz w:val="28"/>
          <w:szCs w:val="28"/>
          <w:u w:val="none"/>
        </w:rPr>
        <w:t>十二、项目支出：指各部门、各单位为完成其特定的工作任务和事业发展目标所发生的支出。</w:t>
      </w:r>
    </w:p>
    <w:p>
      <w:pPr>
        <w:spacing w:line="560" w:lineRule="exact"/>
        <w:ind w:firstLine="560" w:firstLineChars="200"/>
        <w:jc w:val="left"/>
        <w:rPr>
          <w:rFonts w:hint="eastAsia" w:ascii="仿宋" w:hAnsi="仿宋" w:eastAsia="仿宋" w:cs="仿宋"/>
          <w:color w:val="000000"/>
          <w:kern w:val="0"/>
          <w:sz w:val="28"/>
          <w:szCs w:val="28"/>
          <w:u w:val="none"/>
        </w:rPr>
      </w:pPr>
      <w:r>
        <w:rPr>
          <w:rFonts w:hint="eastAsia" w:ascii="仿宋" w:hAnsi="仿宋" w:eastAsia="仿宋" w:cs="仿宋"/>
          <w:color w:val="000000"/>
          <w:kern w:val="0"/>
          <w:sz w:val="28"/>
          <w:szCs w:val="28"/>
          <w:u w:val="none"/>
        </w:rPr>
        <w:t>十三、“三公”经费：包括因公出国（境）费、公务用车购置及运行费和公务接待费。其中，因公出国（境）费指单位公务出国（境）的国际旅费、国外城市间交通费、住宿费、伙食费、培训费、公杂费等支出；公务用车购置及运行费指单位公务用车车辆购置支出（含车辆购置税）及燃料费、维修费、过路过桥费、保险费、安全奖励费用</w:t>
      </w:r>
      <w:r>
        <w:rPr>
          <w:rFonts w:hint="eastAsia" w:ascii="仿宋" w:hAnsi="仿宋" w:eastAsia="仿宋" w:cs="仿宋"/>
          <w:color w:val="000000"/>
          <w:kern w:val="0"/>
          <w:sz w:val="28"/>
          <w:szCs w:val="28"/>
          <w:u w:val="none"/>
          <w:lang w:eastAsia="zh-CN"/>
        </w:rPr>
        <w:t>、</w:t>
      </w:r>
      <w:r>
        <w:rPr>
          <w:rFonts w:hint="eastAsia" w:ascii="仿宋" w:hAnsi="仿宋" w:eastAsia="仿宋" w:cs="仿宋"/>
          <w:color w:val="000000"/>
          <w:kern w:val="0"/>
          <w:sz w:val="28"/>
          <w:szCs w:val="28"/>
          <w:u w:val="none"/>
          <w:lang w:val="en-US" w:eastAsia="zh-CN"/>
        </w:rPr>
        <w:t>1个月及以上租车费用</w:t>
      </w:r>
      <w:r>
        <w:rPr>
          <w:rFonts w:hint="eastAsia" w:ascii="仿宋" w:hAnsi="仿宋" w:eastAsia="仿宋" w:cs="仿宋"/>
          <w:color w:val="000000"/>
          <w:kern w:val="0"/>
          <w:sz w:val="28"/>
          <w:szCs w:val="28"/>
          <w:u w:val="none"/>
        </w:rPr>
        <w:t>等支出；公务接待费指单位按规定开支的各类公务接待（含外宾接待）支出。</w:t>
      </w:r>
    </w:p>
    <w:p>
      <w:pPr>
        <w:spacing w:line="560" w:lineRule="exact"/>
        <w:ind w:firstLine="560" w:firstLineChars="200"/>
        <w:jc w:val="left"/>
        <w:rPr>
          <w:rFonts w:hint="eastAsia" w:ascii="仿宋" w:hAnsi="仿宋" w:eastAsia="仿宋" w:cs="仿宋"/>
          <w:color w:val="000000"/>
          <w:kern w:val="0"/>
          <w:sz w:val="28"/>
          <w:szCs w:val="28"/>
          <w:u w:val="none"/>
        </w:rPr>
      </w:pPr>
      <w:r>
        <w:rPr>
          <w:rFonts w:hint="eastAsia" w:ascii="仿宋" w:hAnsi="仿宋" w:eastAsia="仿宋" w:cs="仿宋"/>
          <w:color w:val="000000"/>
          <w:kern w:val="0"/>
          <w:sz w:val="28"/>
          <w:szCs w:val="28"/>
          <w:u w:val="none"/>
        </w:rPr>
        <w:t>十四、机关运行经费：为保障行政单位（含参照公务员法管理的事业单位）运行用于购买货物和服务的各项资金，包括办公及印刷费、邮电费、差旅费、会议费、日常维修费、专用材料及一般设备购置费、办公用房水电费、办公用房取暖费、办公用房物业管理费、公务用车运行维护费以及其他费用。</w:t>
      </w:r>
    </w:p>
    <w:p>
      <w:pPr>
        <w:spacing w:line="560" w:lineRule="exact"/>
        <w:ind w:firstLine="0" w:firstLineChars="0"/>
        <w:jc w:val="left"/>
        <w:rPr>
          <w:rFonts w:ascii="仿宋_GB2312" w:hAnsi="黑体" w:eastAsia="仿宋_GB2312" w:cs="仿宋_GB2312"/>
          <w:sz w:val="32"/>
          <w:szCs w:val="32"/>
          <w:u w:val="none"/>
        </w:rPr>
      </w:pPr>
    </w:p>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panose1 w:val="02010601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5F078A2"/>
    <w:multiLevelType w:val="singleLevel"/>
    <w:tmpl w:val="85F078A2"/>
    <w:lvl w:ilvl="0" w:tentative="0">
      <w:start w:val="9"/>
      <w:numFmt w:val="chineseCounting"/>
      <w:suff w:val="nothing"/>
      <w:lvlText w:val="%1、"/>
      <w:lvlJc w:val="left"/>
      <w:rPr>
        <w:rFonts w:hint="eastAsia"/>
      </w:rPr>
    </w:lvl>
  </w:abstractNum>
  <w:abstractNum w:abstractNumId="1">
    <w:nsid w:val="DBDEEC51"/>
    <w:multiLevelType w:val="singleLevel"/>
    <w:tmpl w:val="DBDEEC51"/>
    <w:lvl w:ilvl="0" w:tentative="0">
      <w:start w:val="6"/>
      <w:numFmt w:val="chineseCounting"/>
      <w:suff w:val="nothing"/>
      <w:lvlText w:val="%1、"/>
      <w:lvlJc w:val="left"/>
      <w:rPr>
        <w:rFonts w:hint="eastAsia"/>
      </w:rPr>
    </w:lvl>
  </w:abstractNum>
  <w:abstractNum w:abstractNumId="2">
    <w:nsid w:val="05832B87"/>
    <w:multiLevelType w:val="multilevel"/>
    <w:tmpl w:val="05832B87"/>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4C9A6287"/>
    <w:multiLevelType w:val="multilevel"/>
    <w:tmpl w:val="4C9A6287"/>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5A611727"/>
    <w:multiLevelType w:val="multilevel"/>
    <w:tmpl w:val="5A611727"/>
    <w:lvl w:ilvl="0" w:tentative="0">
      <w:start w:val="1"/>
      <w:numFmt w:val="japaneseCounting"/>
      <w:lvlText w:val="%1、"/>
      <w:lvlJc w:val="left"/>
      <w:pPr>
        <w:ind w:left="720" w:hanging="720"/>
      </w:pPr>
      <w:rPr>
        <w:rFonts w:hint="default" w:ascii="仿宋_GB2312" w:hAnsi="仿宋_GB2312" w:eastAsia="仿宋_GB2312" w:cs="仿宋_GB2312"/>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70D57A06"/>
    <w:multiLevelType w:val="multilevel"/>
    <w:tmpl w:val="70D57A06"/>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2"/>
  </w:num>
  <w:num w:numId="2">
    <w:abstractNumId w:val="3"/>
  </w:num>
  <w:num w:numId="3">
    <w:abstractNumId w:val="4"/>
  </w:num>
  <w:num w:numId="4">
    <w:abstractNumId w:val="5"/>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2E36235"/>
    <w:rsid w:val="0CC00606"/>
    <w:rsid w:val="168C70BF"/>
    <w:rsid w:val="17250C66"/>
    <w:rsid w:val="17DB2C46"/>
    <w:rsid w:val="21EE22CA"/>
    <w:rsid w:val="31573ADD"/>
    <w:rsid w:val="32E36235"/>
    <w:rsid w:val="37145FB4"/>
    <w:rsid w:val="3B265DC2"/>
    <w:rsid w:val="3FEB2681"/>
    <w:rsid w:val="7A726C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character" w:default="1" w:styleId="4">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 w:type="paragraph" w:styleId="2">
    <w:name w:val="footer"/>
    <w:basedOn w:val="1"/>
    <w:semiHidden/>
    <w:unhideWhenUsed/>
    <w:qFormat/>
    <w:uiPriority w:val="99"/>
    <w:pPr>
      <w:tabs>
        <w:tab w:val="center" w:pos="4153"/>
        <w:tab w:val="right" w:pos="8306"/>
      </w:tabs>
      <w:snapToGrid w:val="0"/>
      <w:jc w:val="left"/>
    </w:pPr>
    <w:rPr>
      <w:sz w:val="18"/>
      <w:szCs w:val="18"/>
    </w:rPr>
  </w:style>
  <w:style w:type="paragraph" w:customStyle="1" w:styleId="5">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那大镇</Company>
  <Pages>1</Pages>
  <Words>0</Words>
  <Characters>0</Characters>
  <Lines>0</Lines>
  <Paragraphs>0</Paragraphs>
  <TotalTime>1</TotalTime>
  <ScaleCrop>false</ScaleCrop>
  <LinksUpToDate>false</LinksUpToDate>
  <CharactersWithSpaces>0</CharactersWithSpaces>
  <Application>WPS Office_11.8.2.8593_F1E327BC-269C-435d-A152-05C5408002CA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2026-02-10T10:12:00Z</dcterms:created>
  <dc:creator>Administrator</dc:creator>
  <cp:lastModifiedBy>Administrator</cp:lastModifiedBy>
  <cp:lastPrinted>2026-02-10T10:57:00Z</cp:lastPrinted>
  <dcterms:modified xsi:type="dcterms:W3CDTF">2026-03-02T02:00:52Z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2052-11.8.2.8593</vt:lpwstr>
  </property>
</Properties>
</file>