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8E87A">
      <w:pPr>
        <w:spacing w:line="560" w:lineRule="exact"/>
        <w:rPr>
          <w:sz w:val="84"/>
          <w:szCs w:val="84"/>
          <w:u w:val="none"/>
        </w:rPr>
      </w:pPr>
    </w:p>
    <w:p w14:paraId="3888C89F">
      <w:pPr>
        <w:spacing w:line="560" w:lineRule="exact"/>
        <w:rPr>
          <w:sz w:val="84"/>
          <w:szCs w:val="84"/>
          <w:u w:val="none"/>
        </w:rPr>
      </w:pPr>
    </w:p>
    <w:p w14:paraId="2AF7E508">
      <w:pPr>
        <w:spacing w:line="560" w:lineRule="exact"/>
        <w:rPr>
          <w:sz w:val="84"/>
          <w:szCs w:val="84"/>
          <w:u w:val="none"/>
        </w:rPr>
      </w:pPr>
    </w:p>
    <w:p w14:paraId="50EDE961">
      <w:pPr>
        <w:spacing w:line="560" w:lineRule="exact"/>
        <w:rPr>
          <w:sz w:val="84"/>
          <w:szCs w:val="84"/>
          <w:u w:val="none"/>
        </w:rPr>
      </w:pPr>
    </w:p>
    <w:p w14:paraId="396B2D9F">
      <w:pPr>
        <w:spacing w:line="560" w:lineRule="exact"/>
        <w:jc w:val="center"/>
        <w:rPr>
          <w:rFonts w:hint="eastAsia"/>
          <w:sz w:val="52"/>
          <w:szCs w:val="52"/>
          <w:u w:val="none"/>
          <w:lang w:val="en-US" w:eastAsia="zh-CN"/>
        </w:rPr>
      </w:pPr>
    </w:p>
    <w:p w14:paraId="68C1A33F">
      <w:pPr>
        <w:spacing w:line="560" w:lineRule="exact"/>
        <w:jc w:val="center"/>
        <w:rPr>
          <w:rFonts w:hint="eastAsia"/>
          <w:sz w:val="52"/>
          <w:szCs w:val="52"/>
          <w:u w:val="none"/>
          <w:lang w:val="en-US" w:eastAsia="zh-CN"/>
        </w:rPr>
      </w:pPr>
    </w:p>
    <w:p w14:paraId="3CCD4694">
      <w:pPr>
        <w:spacing w:line="560" w:lineRule="exact"/>
        <w:jc w:val="center"/>
        <w:rPr>
          <w:rFonts w:hint="eastAsia"/>
          <w:sz w:val="52"/>
          <w:szCs w:val="52"/>
          <w:u w:val="none"/>
          <w:lang w:val="en-US" w:eastAsia="zh-CN"/>
        </w:rPr>
      </w:pPr>
    </w:p>
    <w:p w14:paraId="16F757B5">
      <w:pPr>
        <w:spacing w:line="560" w:lineRule="exact"/>
        <w:jc w:val="center"/>
        <w:rPr>
          <w:rFonts w:hint="eastAsia"/>
          <w:sz w:val="52"/>
          <w:szCs w:val="52"/>
          <w:u w:val="none"/>
          <w:lang w:val="en-US" w:eastAsia="zh-CN"/>
        </w:rPr>
      </w:pPr>
    </w:p>
    <w:p w14:paraId="3FAEEA24">
      <w:pPr>
        <w:spacing w:line="560" w:lineRule="exact"/>
        <w:jc w:val="center"/>
        <w:rPr>
          <w:rFonts w:hint="eastAsia"/>
          <w:sz w:val="52"/>
          <w:szCs w:val="52"/>
          <w:u w:val="none"/>
          <w:lang w:val="en-US" w:eastAsia="zh-CN"/>
        </w:rPr>
      </w:pPr>
    </w:p>
    <w:p w14:paraId="2C8DD8E3">
      <w:pPr>
        <w:spacing w:line="560" w:lineRule="exact"/>
        <w:jc w:val="center"/>
        <w:rPr>
          <w:rFonts w:hint="eastAsia"/>
          <w:sz w:val="52"/>
          <w:szCs w:val="52"/>
          <w:u w:val="none"/>
          <w:lang w:val="en-US" w:eastAsia="zh-CN"/>
        </w:rPr>
      </w:pPr>
    </w:p>
    <w:p w14:paraId="0E13D65F">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儋州市教育研究培训院</w:t>
      </w:r>
      <w:r>
        <w:rPr>
          <w:rFonts w:hint="eastAsia"/>
          <w:sz w:val="52"/>
          <w:szCs w:val="52"/>
          <w:u w:val="none"/>
        </w:rPr>
        <w:t>预算</w:t>
      </w:r>
    </w:p>
    <w:p w14:paraId="065BF450">
      <w:pPr>
        <w:spacing w:line="560" w:lineRule="exact"/>
        <w:ind w:firstLine="1680"/>
        <w:jc w:val="center"/>
        <w:rPr>
          <w:sz w:val="84"/>
          <w:szCs w:val="84"/>
          <w:u w:val="none"/>
        </w:rPr>
      </w:pPr>
    </w:p>
    <w:p w14:paraId="75160E6C">
      <w:pPr>
        <w:spacing w:line="560" w:lineRule="exact"/>
        <w:ind w:firstLine="1680"/>
        <w:jc w:val="center"/>
        <w:rPr>
          <w:sz w:val="84"/>
          <w:szCs w:val="84"/>
          <w:u w:val="none"/>
        </w:rPr>
      </w:pPr>
    </w:p>
    <w:p w14:paraId="5F34DC5C">
      <w:pPr>
        <w:spacing w:line="560" w:lineRule="exact"/>
        <w:ind w:firstLine="1680"/>
        <w:jc w:val="center"/>
        <w:rPr>
          <w:sz w:val="84"/>
          <w:szCs w:val="84"/>
          <w:u w:val="none"/>
        </w:rPr>
      </w:pPr>
    </w:p>
    <w:p w14:paraId="06BD6FA1">
      <w:pPr>
        <w:spacing w:line="560" w:lineRule="exact"/>
        <w:ind w:firstLine="1680"/>
        <w:jc w:val="center"/>
        <w:rPr>
          <w:sz w:val="84"/>
          <w:szCs w:val="84"/>
          <w:u w:val="none"/>
        </w:rPr>
      </w:pPr>
    </w:p>
    <w:p w14:paraId="3AD3E52A">
      <w:pPr>
        <w:rPr>
          <w:sz w:val="84"/>
          <w:szCs w:val="84"/>
          <w:u w:val="none"/>
        </w:rPr>
      </w:pPr>
      <w:r>
        <w:rPr>
          <w:sz w:val="84"/>
          <w:szCs w:val="84"/>
          <w:u w:val="none"/>
        </w:rPr>
        <w:br w:type="page"/>
      </w:r>
    </w:p>
    <w:p w14:paraId="6BCD4C0C">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3097DDE">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儋州市教育研究培训院</w:t>
      </w:r>
      <w:r>
        <w:rPr>
          <w:rFonts w:hint="eastAsia" w:ascii="方正黑体_GBK" w:hAnsi="方正黑体_GBK" w:eastAsia="方正黑体_GBK" w:cs="方正黑体_GBK"/>
          <w:sz w:val="32"/>
          <w:szCs w:val="32"/>
          <w:u w:val="none"/>
        </w:rPr>
        <w:t>概况</w:t>
      </w:r>
    </w:p>
    <w:p w14:paraId="670C7862">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66FCDEB">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6FED4C1">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u w:val="none"/>
          <w:lang w:val="en-US" w:eastAsia="zh-CN"/>
        </w:rPr>
        <w:t>儋州市教育研究培训院</w:t>
      </w:r>
      <w:r>
        <w:rPr>
          <w:rFonts w:hint="eastAsia" w:ascii="方正黑体_GBK" w:hAnsi="方正黑体_GBK" w:eastAsia="方正黑体_GBK" w:cs="方正黑体_GBK"/>
          <w:sz w:val="32"/>
          <w:szCs w:val="32"/>
          <w:u w:val="none"/>
        </w:rPr>
        <w:t>预算表</w:t>
      </w:r>
    </w:p>
    <w:p w14:paraId="231D394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CC9AE1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20B0B4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D8B061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892BD4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F1A179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BE7A3C4">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4A48BB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DBD86BD">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252F448">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CFB5528">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6B346586">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u w:val="none"/>
          <w:lang w:val="en-US" w:eastAsia="zh-CN"/>
        </w:rPr>
        <w:t>儋州市教育研究培训院</w:t>
      </w:r>
      <w:r>
        <w:rPr>
          <w:rFonts w:hint="eastAsia" w:ascii="方正黑体_GBK" w:hAnsi="方正黑体_GBK" w:eastAsia="方正黑体_GBK" w:cs="方正黑体_GBK"/>
          <w:sz w:val="32"/>
          <w:szCs w:val="32"/>
          <w:u w:val="none"/>
        </w:rPr>
        <w:t>预算情况说明</w:t>
      </w:r>
    </w:p>
    <w:p w14:paraId="661351A2">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423C99F">
      <w:pPr>
        <w:jc w:val="left"/>
        <w:rPr>
          <w:rFonts w:hint="eastAsia" w:ascii="黑体" w:hAnsi="黑体" w:eastAsia="黑体"/>
          <w:sz w:val="52"/>
          <w:szCs w:val="52"/>
          <w:u w:val="none"/>
        </w:rPr>
      </w:pPr>
    </w:p>
    <w:p w14:paraId="7C19B6F9">
      <w:pPr>
        <w:pStyle w:val="6"/>
        <w:spacing w:line="560" w:lineRule="exact"/>
        <w:ind w:left="1320" w:firstLine="0" w:firstLineChars="0"/>
        <w:jc w:val="left"/>
        <w:rPr>
          <w:rFonts w:ascii="黑体" w:hAnsi="黑体" w:eastAsia="黑体"/>
          <w:sz w:val="32"/>
          <w:szCs w:val="32"/>
          <w:u w:val="none"/>
        </w:rPr>
      </w:pPr>
    </w:p>
    <w:p w14:paraId="3CEB404C">
      <w:pPr>
        <w:spacing w:line="560" w:lineRule="exact"/>
        <w:jc w:val="left"/>
        <w:rPr>
          <w:rFonts w:ascii="黑体" w:hAnsi="黑体" w:eastAsia="黑体"/>
          <w:sz w:val="32"/>
          <w:szCs w:val="32"/>
          <w:u w:val="none"/>
        </w:rPr>
      </w:pPr>
    </w:p>
    <w:p w14:paraId="66C2F057">
      <w:pPr>
        <w:jc w:val="left"/>
        <w:rPr>
          <w:rFonts w:ascii="黑体" w:hAnsi="黑体" w:eastAsia="黑体"/>
          <w:sz w:val="32"/>
          <w:szCs w:val="32"/>
          <w:u w:val="none"/>
        </w:rPr>
      </w:pPr>
      <w:r>
        <w:rPr>
          <w:rFonts w:ascii="黑体" w:hAnsi="黑体" w:eastAsia="黑体"/>
          <w:sz w:val="32"/>
          <w:szCs w:val="32"/>
          <w:u w:val="none"/>
        </w:rPr>
        <w:br w:type="page"/>
      </w:r>
    </w:p>
    <w:p w14:paraId="430BF971">
      <w:pPr>
        <w:spacing w:line="560" w:lineRule="exact"/>
        <w:jc w:val="left"/>
        <w:rPr>
          <w:rFonts w:ascii="黑体" w:hAnsi="黑体" w:eastAsia="黑体"/>
          <w:sz w:val="32"/>
          <w:szCs w:val="32"/>
          <w:u w:val="none"/>
        </w:rPr>
      </w:pPr>
    </w:p>
    <w:p w14:paraId="76827965">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黑体" w:hAnsi="黑体" w:eastAsia="黑体"/>
          <w:sz w:val="32"/>
          <w:szCs w:val="32"/>
          <w:u w:val="none"/>
          <w:lang w:val="en-US" w:eastAsia="zh-CN"/>
        </w:rPr>
        <w:t>儋州市教育研究培训院</w:t>
      </w:r>
      <w:r>
        <w:rPr>
          <w:rFonts w:hint="eastAsia" w:ascii="方正黑体_GBK" w:hAnsi="方正黑体_GBK" w:eastAsia="方正黑体_GBK" w:cs="方正黑体_GBK"/>
          <w:sz w:val="32"/>
          <w:szCs w:val="32"/>
          <w:u w:val="none"/>
        </w:rPr>
        <w:t>概况</w:t>
      </w:r>
    </w:p>
    <w:p w14:paraId="0E38B790">
      <w:pPr>
        <w:spacing w:line="560" w:lineRule="exact"/>
        <w:jc w:val="left"/>
        <w:rPr>
          <w:rFonts w:ascii="仿宋_GB2312" w:hAnsi="仿宋_GB2312" w:eastAsia="仿宋_GB2312" w:cs="仿宋_GB2312"/>
          <w:sz w:val="32"/>
          <w:szCs w:val="32"/>
          <w:u w:val="none"/>
        </w:rPr>
      </w:pPr>
    </w:p>
    <w:p w14:paraId="42744C09">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11AF0110">
      <w:pPr>
        <w:pStyle w:val="6"/>
        <w:numPr>
          <w:ilvl w:val="-1"/>
          <w:numId w:val="0"/>
        </w:numPr>
        <w:spacing w:line="578" w:lineRule="exact"/>
        <w:ind w:left="0" w:firstLine="640" w:firstLineChars="200"/>
        <w:jc w:val="left"/>
        <w:rPr>
          <w:rFonts w:ascii="黑体" w:hAnsi="黑体" w:eastAsia="黑体" w:cs="仿宋_GB2312"/>
          <w:sz w:val="32"/>
          <w:szCs w:val="32"/>
        </w:rPr>
      </w:pPr>
      <w:r>
        <w:rPr>
          <w:rFonts w:hint="eastAsia" w:ascii="仿宋_GB2312" w:hAnsi="仿宋" w:eastAsia="仿宋_GB2312" w:cs="仿宋"/>
          <w:sz w:val="32"/>
          <w:szCs w:val="40"/>
        </w:rPr>
        <w:t>儋州市教育研究培训院位于儋州市那大镇大通路1号，占地面积约32亩，总建筑面积约11643.4平方米，分工作区和宿舍区（那大三小西侧）二块区域。该院始建制于1958年，原名“广东省儋县师范学校”，1983年更名为“儋县教师进修学校”。1993年更名为“儋州市教师进修学校”，2012年更名为“儋州市教师继续教育培训中心”， 2018年7月由儋州市教育局原“教学研究室”和原“儋州市教师继续教育培训中心”整合成立“儋州市教育研究培训院”，系独立的法人实体。其主要职责是承担全市中小学、幼儿园教师的教育教学研究与培训任务</w:t>
      </w:r>
    </w:p>
    <w:p w14:paraId="48A12C71">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1195F7DE">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儋州市教育研究培训院</w:t>
      </w:r>
      <w:r>
        <w:rPr>
          <w:rFonts w:hint="eastAsia" w:ascii="仿宋_GB2312" w:hAnsi="黑体" w:eastAsia="仿宋_GB2312" w:cs="仿宋_GB2312"/>
          <w:sz w:val="32"/>
          <w:szCs w:val="32"/>
          <w:highlight w:val="none"/>
          <w:u w:val="none"/>
          <w:lang w:val="en-US" w:eastAsia="zh-CN"/>
        </w:rPr>
        <w:t>内设5个科室，包括办公室、教科研中心、培训中心、信息技术中心、电化装备与信息网络中心。</w:t>
      </w:r>
    </w:p>
    <w:p w14:paraId="1872712C">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26CECE9B">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黑体" w:hAnsi="黑体" w:eastAsia="黑体"/>
          <w:sz w:val="32"/>
          <w:szCs w:val="32"/>
          <w:u w:val="none"/>
          <w:lang w:val="en-US" w:eastAsia="zh-CN"/>
        </w:rPr>
        <w:t>儋州市教育研究培训院</w:t>
      </w:r>
      <w:r>
        <w:rPr>
          <w:rFonts w:hint="eastAsia" w:ascii="方正黑体_GBK" w:hAnsi="方正黑体_GBK" w:eastAsia="方正黑体_GBK" w:cs="方正黑体_GBK"/>
          <w:b w:val="0"/>
          <w:bCs/>
          <w:sz w:val="32"/>
          <w:szCs w:val="32"/>
          <w:u w:val="none"/>
        </w:rPr>
        <w:t>预算表</w:t>
      </w:r>
    </w:p>
    <w:p w14:paraId="660CB06B">
      <w:pPr>
        <w:spacing w:line="560" w:lineRule="exact"/>
        <w:ind w:left="0"/>
        <w:jc w:val="center"/>
        <w:rPr>
          <w:rFonts w:hint="eastAsia" w:ascii="仿宋_GB2312" w:hAnsi="黑体" w:eastAsia="仿宋_GB2312"/>
          <w:b/>
          <w:sz w:val="32"/>
          <w:szCs w:val="32"/>
          <w:u w:val="none"/>
        </w:rPr>
      </w:pPr>
    </w:p>
    <w:p w14:paraId="549B25F0">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5E39B062">
      <w:pPr>
        <w:spacing w:line="560" w:lineRule="exact"/>
        <w:ind w:left="800"/>
        <w:jc w:val="center"/>
        <w:rPr>
          <w:rFonts w:hint="eastAsia" w:ascii="仿宋_GB2312" w:hAnsi="黑体" w:eastAsia="仿宋_GB2312"/>
          <w:b/>
          <w:sz w:val="32"/>
          <w:szCs w:val="32"/>
          <w:u w:val="none"/>
        </w:rPr>
      </w:pPr>
    </w:p>
    <w:p w14:paraId="60C1EBFF">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儋州市教育研究培训院</w:t>
      </w:r>
      <w:r>
        <w:rPr>
          <w:rFonts w:hint="eastAsia" w:ascii="黑体" w:hAnsi="黑体" w:eastAsia="黑体"/>
          <w:sz w:val="32"/>
          <w:szCs w:val="32"/>
          <w:u w:val="none"/>
        </w:rPr>
        <w:t>预算情况说明</w:t>
      </w:r>
    </w:p>
    <w:p w14:paraId="47DCC367">
      <w:pPr>
        <w:spacing w:line="560" w:lineRule="exact"/>
        <w:jc w:val="center"/>
        <w:rPr>
          <w:rFonts w:ascii="黑体" w:hAnsi="黑体" w:eastAsia="黑体"/>
          <w:sz w:val="32"/>
          <w:szCs w:val="32"/>
          <w:u w:val="none"/>
        </w:rPr>
      </w:pPr>
    </w:p>
    <w:p w14:paraId="13DEFFFC">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797AC44A">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儋州市教育研究培训院2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2339.74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增加212.23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教育支出、社保和住房保障等经费增加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2339.74</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2339.64</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0.1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2339.74</w:t>
      </w:r>
      <w:r>
        <w:rPr>
          <w:rFonts w:hint="eastAsia" w:ascii="仿宋_GB2312" w:hAnsi="黑体" w:eastAsia="仿宋_GB2312"/>
          <w:color w:val="auto"/>
          <w:sz w:val="32"/>
          <w:szCs w:val="32"/>
          <w:u w:val="none"/>
        </w:rPr>
        <w:t>万元，</w:t>
      </w:r>
      <w:r>
        <w:rPr>
          <w:rFonts w:hint="eastAsia" w:ascii="仿宋" w:hAnsi="仿宋" w:eastAsia="仿宋" w:cs="仿宋"/>
          <w:sz w:val="32"/>
          <w:szCs w:val="32"/>
        </w:rPr>
        <w:t>包括一般公共服务支出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万元、外交支出</w:t>
      </w:r>
      <w:r>
        <w:rPr>
          <w:rFonts w:hint="eastAsia" w:ascii="仿宋" w:hAnsi="仿宋" w:eastAsia="仿宋" w:cs="仿宋"/>
          <w:sz w:val="32"/>
          <w:szCs w:val="32"/>
          <w:lang w:val="en-US" w:eastAsia="zh-CN"/>
        </w:rPr>
        <w:t>0.00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zCs w:val="32"/>
          <w:lang w:val="en-US" w:eastAsia="zh-CN"/>
        </w:rPr>
        <w:t>教育支出1875.65万元</w:t>
      </w:r>
      <w:r>
        <w:rPr>
          <w:rFonts w:hint="eastAsia" w:ascii="仿宋" w:hAnsi="仿宋" w:eastAsia="仿宋" w:cs="仿宋"/>
          <w:sz w:val="32"/>
          <w:szCs w:val="32"/>
        </w:rPr>
        <w:t>，</w:t>
      </w:r>
      <w:r>
        <w:rPr>
          <w:rFonts w:hint="eastAsia" w:ascii="仿宋" w:hAnsi="仿宋" w:eastAsia="仿宋" w:cs="仿宋"/>
          <w:sz w:val="32"/>
          <w:szCs w:val="32"/>
          <w:lang w:val="en-US" w:eastAsia="zh-CN"/>
        </w:rPr>
        <w:t>社会保障和就业支出178.22万元，卫生健康支出191.48万元，住房保障支出94.39万元，</w:t>
      </w:r>
      <w:r>
        <w:rPr>
          <w:rFonts w:hint="eastAsia" w:ascii="仿宋" w:hAnsi="仿宋" w:eastAsia="仿宋" w:cs="仿宋"/>
          <w:sz w:val="32"/>
          <w:szCs w:val="32"/>
        </w:rPr>
        <w:t>结转下年</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p>
    <w:p w14:paraId="754C4722">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7F9405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001D37A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rPr>
        <w:t>2339.64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增加212.23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教育支出、社保和住房保障等经费增加</w:t>
      </w:r>
      <w:r>
        <w:rPr>
          <w:rFonts w:hint="eastAsia" w:ascii="仿宋_GB2312" w:hAnsi="黑体" w:eastAsia="仿宋_GB2312"/>
          <w:sz w:val="32"/>
          <w:szCs w:val="32"/>
          <w:u w:val="none"/>
          <w:lang w:eastAsia="zh-CN"/>
        </w:rPr>
        <w:t>。</w:t>
      </w:r>
    </w:p>
    <w:p w14:paraId="41B8146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CFB2324">
      <w:pPr>
        <w:spacing w:line="578" w:lineRule="exact"/>
        <w:ind w:firstLine="800" w:firstLineChars="250"/>
        <w:rPr>
          <w:rFonts w:hint="default" w:ascii="仿宋" w:hAnsi="仿宋" w:eastAsia="仿宋" w:cs="仿宋"/>
          <w:sz w:val="32"/>
          <w:szCs w:val="32"/>
          <w:lang w:val="en-US" w:eastAsia="zh-CN"/>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0.00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%；外交（类）支出</w:t>
      </w:r>
      <w:r>
        <w:rPr>
          <w:rFonts w:hint="eastAsia" w:ascii="仿宋" w:hAnsi="仿宋" w:eastAsia="仿宋" w:cs="仿宋"/>
          <w:sz w:val="32"/>
          <w:szCs w:val="32"/>
          <w:lang w:val="en-US" w:eastAsia="zh-CN"/>
        </w:rPr>
        <w:t>0.00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w:t>
      </w:r>
      <w:r>
        <w:rPr>
          <w:rFonts w:hint="eastAsia" w:ascii="仿宋" w:hAnsi="仿宋" w:eastAsia="仿宋" w:cs="仿宋"/>
          <w:sz w:val="32"/>
          <w:szCs w:val="32"/>
          <w:lang w:val="en-US" w:eastAsia="zh-CN"/>
        </w:rPr>
        <w:t>1875.65</w:t>
      </w:r>
      <w:r>
        <w:rPr>
          <w:rFonts w:hint="eastAsia" w:ascii="仿宋" w:hAnsi="仿宋" w:eastAsia="仿宋" w:cs="仿宋"/>
          <w:sz w:val="32"/>
          <w:szCs w:val="32"/>
        </w:rPr>
        <w:t>万元，占80.16%；</w:t>
      </w:r>
      <w:r>
        <w:rPr>
          <w:rFonts w:hint="eastAsia" w:ascii="仿宋" w:hAnsi="仿宋" w:eastAsia="仿宋" w:cs="仿宋"/>
          <w:sz w:val="32"/>
          <w:szCs w:val="32"/>
          <w:lang w:val="en-US" w:eastAsia="zh-CN"/>
        </w:rPr>
        <w:t>社会保障和就业</w:t>
      </w:r>
      <w:r>
        <w:rPr>
          <w:rFonts w:hint="eastAsia" w:ascii="仿宋" w:hAnsi="仿宋" w:eastAsia="仿宋" w:cs="仿宋"/>
          <w:sz w:val="32"/>
          <w:szCs w:val="32"/>
        </w:rPr>
        <w:t>支出</w:t>
      </w:r>
      <w:r>
        <w:rPr>
          <w:rFonts w:hint="eastAsia" w:ascii="仿宋" w:hAnsi="仿宋" w:eastAsia="仿宋" w:cs="仿宋"/>
          <w:sz w:val="32"/>
          <w:szCs w:val="32"/>
          <w:lang w:val="en-US" w:eastAsia="zh-CN"/>
        </w:rPr>
        <w:t>178.22</w:t>
      </w:r>
      <w:r>
        <w:rPr>
          <w:rFonts w:hint="eastAsia" w:ascii="仿宋" w:hAnsi="仿宋" w:eastAsia="仿宋" w:cs="仿宋"/>
          <w:sz w:val="32"/>
          <w:szCs w:val="32"/>
        </w:rPr>
        <w:t>万元，占</w:t>
      </w:r>
      <w:r>
        <w:rPr>
          <w:rFonts w:hint="eastAsia" w:ascii="仿宋" w:hAnsi="仿宋" w:eastAsia="仿宋" w:cs="仿宋"/>
          <w:sz w:val="32"/>
          <w:szCs w:val="32"/>
          <w:lang w:val="en-US" w:eastAsia="zh-CN"/>
        </w:rPr>
        <w:t>7.62</w:t>
      </w:r>
      <w:r>
        <w:rPr>
          <w:rFonts w:hint="eastAsia" w:ascii="仿宋" w:hAnsi="仿宋" w:eastAsia="仿宋" w:cs="仿宋"/>
          <w:sz w:val="32"/>
          <w:szCs w:val="32"/>
        </w:rPr>
        <w:t>%；</w:t>
      </w:r>
      <w:r>
        <w:rPr>
          <w:rFonts w:hint="eastAsia" w:ascii="仿宋" w:hAnsi="仿宋" w:eastAsia="仿宋" w:cs="仿宋"/>
          <w:sz w:val="32"/>
          <w:szCs w:val="32"/>
          <w:lang w:val="en-US" w:eastAsia="zh-CN"/>
        </w:rPr>
        <w:t>卫生健康支出191.48万元，占8.18%；住房保障支出94.39万元，占4.03%。</w:t>
      </w:r>
    </w:p>
    <w:p w14:paraId="50D296F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3AAA19C">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1.教育支出（类）教育管理事务（款）其他教育管理事务支出（项）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年预算数为934.09万元，比上年预算数</w:t>
      </w:r>
      <w:r>
        <w:rPr>
          <w:rFonts w:hint="eastAsia" w:ascii="仿宋" w:hAnsi="仿宋" w:eastAsia="仿宋" w:cs="仿宋"/>
          <w:sz w:val="32"/>
          <w:szCs w:val="32"/>
          <w:lang w:val="en-US" w:eastAsia="zh-CN"/>
        </w:rPr>
        <w:t>减少</w:t>
      </w:r>
      <w:r>
        <w:rPr>
          <w:rFonts w:hint="eastAsia" w:ascii="仿宋" w:hAnsi="仿宋" w:eastAsia="仿宋" w:cs="仿宋"/>
          <w:sz w:val="32"/>
          <w:szCs w:val="32"/>
        </w:rPr>
        <w:t>67.31万元，主要是</w:t>
      </w:r>
      <w:r>
        <w:rPr>
          <w:rFonts w:hint="eastAsia" w:ascii="仿宋" w:hAnsi="仿宋" w:eastAsia="仿宋" w:cs="仿宋"/>
          <w:sz w:val="32"/>
          <w:szCs w:val="32"/>
          <w:lang w:val="en-US" w:eastAsia="zh-CN"/>
        </w:rPr>
        <w:t>项目支出的减少</w:t>
      </w:r>
    </w:p>
    <w:p w14:paraId="09C21C8B">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2.教育支出（类）普通教育（款）</w:t>
      </w:r>
      <w:r>
        <w:rPr>
          <w:rFonts w:hint="eastAsia" w:ascii="仿宋" w:hAnsi="仿宋" w:eastAsia="仿宋" w:cs="仿宋"/>
          <w:sz w:val="32"/>
          <w:szCs w:val="32"/>
          <w:lang w:val="en-US" w:eastAsia="zh-CN"/>
        </w:rPr>
        <w:t>其他普通教育支出</w:t>
      </w:r>
      <w:r>
        <w:rPr>
          <w:rFonts w:hint="eastAsia" w:ascii="仿宋" w:hAnsi="仿宋" w:eastAsia="仿宋" w:cs="仿宋"/>
          <w:sz w:val="32"/>
          <w:szCs w:val="32"/>
        </w:rPr>
        <w:t>（项）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年预算数为0.10万元，比上年预算数减少0.43万元，主要是</w:t>
      </w:r>
      <w:r>
        <w:rPr>
          <w:rFonts w:hint="eastAsia" w:ascii="仿宋" w:hAnsi="仿宋" w:eastAsia="仿宋" w:cs="仿宋"/>
          <w:sz w:val="32"/>
          <w:szCs w:val="32"/>
          <w:lang w:val="en-US" w:eastAsia="zh-CN"/>
        </w:rPr>
        <w:t>项目支出的减少。</w:t>
      </w:r>
    </w:p>
    <w:p w14:paraId="6EE34308">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教育支出（类）进修及培训（款）教师进修（项）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年预算数为941.47万元，比上年预算数</w:t>
      </w:r>
      <w:r>
        <w:rPr>
          <w:rFonts w:hint="eastAsia" w:ascii="仿宋" w:hAnsi="仿宋" w:eastAsia="仿宋" w:cs="仿宋"/>
          <w:sz w:val="32"/>
          <w:szCs w:val="32"/>
          <w:lang w:val="en-US" w:eastAsia="zh-CN"/>
        </w:rPr>
        <w:t>增加</w:t>
      </w:r>
      <w:r>
        <w:rPr>
          <w:rFonts w:hint="eastAsia" w:ascii="仿宋" w:hAnsi="仿宋" w:eastAsia="仿宋" w:cs="仿宋"/>
          <w:sz w:val="32"/>
          <w:szCs w:val="32"/>
        </w:rPr>
        <w:t>165.7万元，主要是</w:t>
      </w:r>
      <w:r>
        <w:rPr>
          <w:rFonts w:hint="eastAsia" w:ascii="仿宋" w:hAnsi="仿宋" w:eastAsia="仿宋" w:cs="仿宋"/>
          <w:sz w:val="32"/>
          <w:szCs w:val="32"/>
          <w:lang w:val="en-US" w:eastAsia="zh-CN"/>
        </w:rPr>
        <w:t>项目支出的增加。</w:t>
      </w:r>
    </w:p>
    <w:p w14:paraId="5F80178D">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社会保障和就业支出（类）行政事业单位养老支出（款）机关事业单位基本养老保险缴费支出（项）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年预算数为116.37万元，比上年预算数</w:t>
      </w:r>
      <w:r>
        <w:rPr>
          <w:rFonts w:hint="eastAsia" w:ascii="仿宋" w:hAnsi="仿宋" w:eastAsia="仿宋" w:cs="仿宋"/>
          <w:sz w:val="32"/>
          <w:szCs w:val="32"/>
          <w:lang w:val="en-US" w:eastAsia="zh-CN"/>
        </w:rPr>
        <w:t>增加</w:t>
      </w:r>
      <w:r>
        <w:rPr>
          <w:rFonts w:hint="eastAsia" w:ascii="仿宋" w:hAnsi="仿宋" w:eastAsia="仿宋" w:cs="仿宋"/>
          <w:sz w:val="32"/>
          <w:szCs w:val="32"/>
        </w:rPr>
        <w:t>16.37万元，主要是</w:t>
      </w:r>
      <w:r>
        <w:rPr>
          <w:rFonts w:hint="eastAsia" w:ascii="仿宋" w:hAnsi="仿宋" w:eastAsia="仿宋" w:cs="仿宋"/>
          <w:sz w:val="32"/>
          <w:szCs w:val="32"/>
          <w:lang w:val="en-US" w:eastAsia="zh-CN"/>
        </w:rPr>
        <w:t>基本支出的增加。</w:t>
      </w:r>
    </w:p>
    <w:p w14:paraId="7BD655E5">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社会保障和就业支出（类）行政事业单位养老支出（款）机关事业单位职业年金缴费支出（项）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年预算数为58.18万元，比上年预算数</w:t>
      </w:r>
      <w:r>
        <w:rPr>
          <w:rFonts w:hint="eastAsia" w:ascii="仿宋" w:hAnsi="仿宋" w:eastAsia="仿宋" w:cs="仿宋"/>
          <w:sz w:val="32"/>
          <w:szCs w:val="32"/>
          <w:lang w:val="en-US" w:eastAsia="zh-CN"/>
        </w:rPr>
        <w:t>增加</w:t>
      </w:r>
      <w:r>
        <w:rPr>
          <w:rFonts w:hint="eastAsia" w:ascii="仿宋" w:hAnsi="仿宋" w:eastAsia="仿宋" w:cs="仿宋"/>
          <w:sz w:val="32"/>
          <w:szCs w:val="32"/>
        </w:rPr>
        <w:t>8.18万元，主要是</w:t>
      </w:r>
      <w:r>
        <w:rPr>
          <w:rFonts w:hint="eastAsia" w:ascii="仿宋" w:hAnsi="仿宋" w:eastAsia="仿宋" w:cs="仿宋"/>
          <w:sz w:val="32"/>
          <w:szCs w:val="32"/>
          <w:lang w:val="en-US" w:eastAsia="zh-CN"/>
        </w:rPr>
        <w:t>基本支出的增加。</w:t>
      </w:r>
    </w:p>
    <w:p w14:paraId="03D9CE26">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社会保障和就业支出（类）抚恤（款）其他优抚支出（项）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年预算数为3.67万元，</w:t>
      </w:r>
      <w:r>
        <w:rPr>
          <w:rFonts w:hint="eastAsia" w:ascii="仿宋" w:hAnsi="仿宋" w:eastAsia="仿宋" w:cs="仿宋"/>
          <w:sz w:val="32"/>
          <w:szCs w:val="32"/>
          <w:lang w:val="en-US" w:eastAsia="zh-CN"/>
        </w:rPr>
        <w:t>与</w:t>
      </w:r>
      <w:r>
        <w:rPr>
          <w:rFonts w:hint="eastAsia" w:ascii="仿宋" w:hAnsi="仿宋" w:eastAsia="仿宋" w:cs="仿宋"/>
          <w:sz w:val="32"/>
          <w:szCs w:val="32"/>
        </w:rPr>
        <w:t>上年预算数</w:t>
      </w:r>
      <w:r>
        <w:rPr>
          <w:rFonts w:hint="eastAsia" w:ascii="仿宋" w:hAnsi="仿宋" w:eastAsia="仿宋" w:cs="仿宋"/>
          <w:sz w:val="32"/>
          <w:szCs w:val="32"/>
          <w:lang w:val="en-US" w:eastAsia="zh-CN"/>
        </w:rPr>
        <w:t>持平</w:t>
      </w:r>
      <w:r>
        <w:rPr>
          <w:rFonts w:hint="eastAsia" w:ascii="仿宋" w:hAnsi="仿宋" w:eastAsia="仿宋" w:cs="仿宋"/>
          <w:sz w:val="32"/>
          <w:szCs w:val="32"/>
        </w:rPr>
        <w:t>，主要是</w:t>
      </w:r>
      <w:r>
        <w:rPr>
          <w:rFonts w:hint="eastAsia" w:ascii="仿宋" w:hAnsi="仿宋" w:eastAsia="仿宋" w:cs="仿宋"/>
          <w:sz w:val="32"/>
          <w:szCs w:val="32"/>
          <w:lang w:val="en-US" w:eastAsia="zh-CN"/>
        </w:rPr>
        <w:t>人数不标。</w:t>
      </w:r>
    </w:p>
    <w:p w14:paraId="719AB2ED">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eastAsia" w:ascii="仿宋" w:hAnsi="仿宋" w:eastAsia="仿宋" w:cs="仿宋"/>
          <w:sz w:val="32"/>
          <w:szCs w:val="32"/>
        </w:rPr>
        <w:t>卫生健康支出（类）行政事业单位医疗（款）事业单位医疗（项）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年预算数为41.88万元，比上年预算数</w:t>
      </w:r>
      <w:r>
        <w:rPr>
          <w:rFonts w:hint="eastAsia" w:ascii="仿宋" w:hAnsi="仿宋" w:eastAsia="仿宋" w:cs="仿宋"/>
          <w:sz w:val="32"/>
          <w:szCs w:val="32"/>
          <w:lang w:val="en-US" w:eastAsia="zh-CN"/>
        </w:rPr>
        <w:t>减少</w:t>
      </w:r>
      <w:r>
        <w:rPr>
          <w:rFonts w:hint="eastAsia" w:ascii="仿宋" w:hAnsi="仿宋" w:eastAsia="仿宋" w:cs="仿宋"/>
          <w:sz w:val="32"/>
          <w:szCs w:val="32"/>
        </w:rPr>
        <w:t>6.2</w:t>
      </w:r>
      <w:r>
        <w:rPr>
          <w:rFonts w:hint="eastAsia" w:ascii="仿宋" w:hAnsi="仿宋" w:eastAsia="仿宋" w:cs="仿宋"/>
          <w:sz w:val="32"/>
          <w:szCs w:val="32"/>
          <w:lang w:val="en-US" w:eastAsia="zh-CN"/>
        </w:rPr>
        <w:t>8</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去年测算不准确。</w:t>
      </w:r>
    </w:p>
    <w:p w14:paraId="71E73279">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卫生健康支出（类）行政事业单位医疗（款）公务员医疗补助（项）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年预算数为149.59万元，比上年预算数</w:t>
      </w:r>
      <w:r>
        <w:rPr>
          <w:rFonts w:hint="eastAsia" w:ascii="仿宋" w:hAnsi="仿宋" w:eastAsia="仿宋" w:cs="仿宋"/>
          <w:sz w:val="32"/>
          <w:szCs w:val="32"/>
          <w:lang w:val="en-US" w:eastAsia="zh-CN"/>
        </w:rPr>
        <w:t>增加</w:t>
      </w:r>
      <w:r>
        <w:rPr>
          <w:rFonts w:hint="eastAsia" w:ascii="仿宋" w:hAnsi="仿宋" w:eastAsia="仿宋" w:cs="仿宋"/>
          <w:sz w:val="32"/>
          <w:szCs w:val="32"/>
        </w:rPr>
        <w:t>82.13万元，主要是</w:t>
      </w:r>
      <w:r>
        <w:rPr>
          <w:rFonts w:hint="eastAsia" w:ascii="仿宋" w:hAnsi="仿宋" w:eastAsia="仿宋" w:cs="仿宋"/>
          <w:sz w:val="32"/>
          <w:szCs w:val="32"/>
          <w:lang w:val="en-US" w:eastAsia="zh-CN"/>
        </w:rPr>
        <w:t>去年测算不准确。</w:t>
      </w:r>
    </w:p>
    <w:p w14:paraId="2688CF88">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rPr>
        <w:t>住房保障支出（类）住房改革支出（款）住房公积金（项）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年预算数为94.39万元，比上年预算数</w:t>
      </w:r>
      <w:r>
        <w:rPr>
          <w:rFonts w:hint="eastAsia" w:ascii="仿宋" w:hAnsi="仿宋" w:eastAsia="仿宋" w:cs="仿宋"/>
          <w:sz w:val="32"/>
          <w:szCs w:val="32"/>
          <w:lang w:val="en-US" w:eastAsia="zh-CN"/>
        </w:rPr>
        <w:t>增加</w:t>
      </w:r>
      <w:r>
        <w:rPr>
          <w:rFonts w:hint="eastAsia" w:ascii="仿宋" w:hAnsi="仿宋" w:eastAsia="仿宋" w:cs="仿宋"/>
          <w:sz w:val="32"/>
          <w:szCs w:val="32"/>
        </w:rPr>
        <w:t>13.44万元，主要是</w:t>
      </w:r>
      <w:r>
        <w:rPr>
          <w:rFonts w:hint="eastAsia" w:ascii="仿宋" w:hAnsi="仿宋" w:eastAsia="仿宋" w:cs="仿宋"/>
          <w:sz w:val="32"/>
          <w:szCs w:val="32"/>
          <w:lang w:val="en-US" w:eastAsia="zh-CN"/>
        </w:rPr>
        <w:t>去年测算不准确。</w:t>
      </w:r>
    </w:p>
    <w:p w14:paraId="249489CA">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61E6F9F">
      <w:pPr>
        <w:spacing w:line="578" w:lineRule="exact"/>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lang w:val="en-US" w:eastAsia="zh-CN"/>
        </w:rPr>
        <w:t>儋州市教育研究培训院</w:t>
      </w:r>
      <w:r>
        <w:rPr>
          <w:rFonts w:hint="eastAsia" w:ascii="仿宋" w:hAnsi="仿宋" w:eastAsia="仿宋" w:cs="仿宋"/>
          <w:sz w:val="32"/>
          <w:szCs w:val="32"/>
        </w:rPr>
        <w:t>（</w:t>
      </w:r>
      <w:r>
        <w:rPr>
          <w:rFonts w:hint="eastAsia" w:ascii="仿宋" w:hAnsi="仿宋" w:eastAsia="仿宋" w:cs="仿宋"/>
          <w:sz w:val="32"/>
          <w:szCs w:val="32"/>
          <w:lang w:val="en-US" w:eastAsia="zh-CN"/>
        </w:rPr>
        <w:t>单位</w:t>
      </w:r>
      <w:r>
        <w:rPr>
          <w:rFonts w:hint="eastAsia" w:ascii="仿宋" w:hAnsi="仿宋" w:eastAsia="仿宋" w:cs="仿宋"/>
          <w:sz w:val="32"/>
          <w:szCs w:val="32"/>
        </w:rPr>
        <w:t>）</w:t>
      </w:r>
      <w:r>
        <w:rPr>
          <w:rFonts w:hint="eastAsia" w:ascii="仿宋" w:hAnsi="仿宋" w:eastAsia="仿宋" w:cs="仿宋"/>
          <w:sz w:val="32"/>
          <w:szCs w:val="32"/>
          <w:lang w:val="en-US" w:eastAsia="zh-CN"/>
        </w:rPr>
        <w:t>2026</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2344.74</w:t>
      </w:r>
      <w:r>
        <w:rPr>
          <w:rFonts w:hint="eastAsia" w:ascii="仿宋" w:hAnsi="仿宋" w:eastAsia="仿宋" w:cs="仿宋"/>
          <w:sz w:val="32"/>
          <w:szCs w:val="32"/>
        </w:rPr>
        <w:t>万元，其中：</w:t>
      </w:r>
    </w:p>
    <w:p w14:paraId="5B666254">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1321.09</w:t>
      </w:r>
      <w:r>
        <w:rPr>
          <w:rFonts w:hint="eastAsia" w:ascii="仿宋" w:hAnsi="仿宋" w:eastAsia="仿宋" w:cs="仿宋"/>
          <w:sz w:val="32"/>
          <w:szCs w:val="32"/>
        </w:rPr>
        <w:t>万元，主要包括：基本工资、津贴补贴、奖金、社会保障缴费、</w:t>
      </w:r>
      <w:r>
        <w:rPr>
          <w:rFonts w:hint="eastAsia" w:ascii="仿宋" w:hAnsi="仿宋" w:eastAsia="仿宋" w:cs="仿宋"/>
          <w:sz w:val="32"/>
          <w:szCs w:val="32"/>
          <w:lang w:val="en-US" w:eastAsia="zh-CN"/>
        </w:rPr>
        <w:t>住房公积金、其他工资福利支出</w:t>
      </w:r>
      <w:r>
        <w:rPr>
          <w:rFonts w:hint="eastAsia" w:ascii="仿宋" w:hAnsi="仿宋" w:eastAsia="仿宋" w:cs="仿宋"/>
          <w:sz w:val="32"/>
          <w:szCs w:val="32"/>
        </w:rPr>
        <w:t>;</w:t>
      </w:r>
    </w:p>
    <w:p w14:paraId="015792EC">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53.58</w:t>
      </w:r>
      <w:r>
        <w:rPr>
          <w:rFonts w:hint="eastAsia" w:ascii="仿宋" w:hAnsi="仿宋" w:eastAsia="仿宋" w:cs="仿宋"/>
          <w:sz w:val="32"/>
          <w:szCs w:val="32"/>
        </w:rPr>
        <w:t>万元，主要包括：办公费、咨询费、手续费、水费、电费、</w:t>
      </w:r>
      <w:r>
        <w:rPr>
          <w:rFonts w:hint="eastAsia" w:ascii="仿宋" w:hAnsi="仿宋" w:eastAsia="仿宋" w:cs="仿宋"/>
          <w:sz w:val="32"/>
          <w:szCs w:val="32"/>
          <w:lang w:val="en-US" w:eastAsia="zh-CN"/>
        </w:rPr>
        <w:t>工会经费</w:t>
      </w:r>
      <w:r>
        <w:rPr>
          <w:rFonts w:hint="eastAsia" w:ascii="仿宋" w:hAnsi="仿宋" w:eastAsia="仿宋" w:cs="仿宋"/>
          <w:sz w:val="32"/>
          <w:szCs w:val="32"/>
        </w:rPr>
        <w:t>。</w:t>
      </w:r>
    </w:p>
    <w:p w14:paraId="5A4ECDA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6510E7A">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_GB2312" w:hAnsi="黑体" w:eastAsia="仿宋_GB2312" w:cs="仿宋_GB2312"/>
          <w:sz w:val="32"/>
          <w:szCs w:val="32"/>
          <w:lang w:val="en-US" w:eastAsia="zh-CN"/>
        </w:rPr>
        <w:t>儋州市教育研究培训院</w:t>
      </w:r>
      <w:r>
        <w:rPr>
          <w:rFonts w:hint="eastAsia" w:ascii="仿宋" w:hAnsi="仿宋" w:eastAsia="仿宋" w:cs="仿宋"/>
          <w:sz w:val="32"/>
          <w:szCs w:val="32"/>
          <w:lang w:val="en-US" w:eastAsia="zh-CN"/>
        </w:rPr>
        <w:t>2026</w:t>
      </w:r>
      <w:r>
        <w:rPr>
          <w:rFonts w:hint="eastAsia" w:ascii="仿宋" w:hAnsi="仿宋" w:eastAsia="仿宋" w:cs="仿宋"/>
          <w:sz w:val="32"/>
          <w:szCs w:val="32"/>
        </w:rPr>
        <w:t>年一般公共预算“三公”经费预算数为</w:t>
      </w:r>
      <w:r>
        <w:rPr>
          <w:rFonts w:hint="eastAsia" w:ascii="仿宋" w:hAnsi="仿宋" w:eastAsia="仿宋" w:cs="仿宋"/>
          <w:sz w:val="32"/>
          <w:szCs w:val="32"/>
          <w:lang w:val="en-US" w:eastAsia="zh-CN"/>
        </w:rPr>
        <w:t>0.00</w:t>
      </w:r>
      <w:r>
        <w:rPr>
          <w:rFonts w:hint="eastAsia" w:ascii="仿宋" w:hAnsi="仿宋" w:eastAsia="仿宋" w:cs="仿宋"/>
          <w:sz w:val="32"/>
          <w:szCs w:val="32"/>
        </w:rPr>
        <w:t>万元，其中：</w:t>
      </w:r>
    </w:p>
    <w:p w14:paraId="4040508F">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因公出国（境）经费</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，与上年预算持平。公务用车购置及运行费</w:t>
      </w:r>
      <w:r>
        <w:rPr>
          <w:rFonts w:hint="eastAsia" w:ascii="仿宋" w:hAnsi="仿宋" w:eastAsia="仿宋" w:cs="仿宋"/>
          <w:sz w:val="32"/>
          <w:szCs w:val="32"/>
          <w:lang w:val="en-US" w:eastAsia="zh-CN"/>
        </w:rPr>
        <w:t>0.00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，与上年预算持平。公务车保有量</w:t>
      </w:r>
      <w:r>
        <w:rPr>
          <w:rFonts w:hint="eastAsia" w:ascii="仿宋" w:hAnsi="仿宋" w:eastAsia="仿宋" w:cs="仿宋"/>
          <w:sz w:val="32"/>
          <w:szCs w:val="32"/>
          <w:lang w:val="en-US" w:eastAsia="zh-CN"/>
        </w:rPr>
        <w:t>0</w:t>
      </w:r>
      <w:r>
        <w:rPr>
          <w:rFonts w:hint="eastAsia" w:ascii="仿宋" w:hAnsi="仿宋" w:eastAsia="仿宋" w:cs="仿宋"/>
          <w:sz w:val="32"/>
          <w:szCs w:val="32"/>
        </w:rPr>
        <w:t>辆，计划购置</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0.00</w:t>
      </w:r>
      <w:r>
        <w:rPr>
          <w:rFonts w:hint="eastAsia" w:ascii="仿宋" w:hAnsi="仿宋" w:eastAsia="仿宋" w:cs="仿宋"/>
          <w:sz w:val="32"/>
          <w:shd w:val="clear" w:color="auto" w:fill="FFFFFF"/>
        </w:rPr>
        <w:t>万元，与上年预算持平。</w:t>
      </w:r>
    </w:p>
    <w:p w14:paraId="5C7F7BC8">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_GB2312" w:hAnsi="黑体" w:eastAsia="仿宋_GB2312" w:cs="仿宋_GB2312"/>
          <w:sz w:val="32"/>
          <w:szCs w:val="32"/>
          <w:lang w:val="en-US" w:eastAsia="zh-CN"/>
        </w:rPr>
        <w:t>儋州市教育研究培训院</w:t>
      </w:r>
      <w:r>
        <w:rPr>
          <w:rFonts w:hint="eastAsia" w:ascii="仿宋" w:hAnsi="仿宋" w:eastAsia="仿宋" w:cs="仿宋"/>
          <w:sz w:val="32"/>
          <w:szCs w:val="32"/>
          <w:lang w:val="en-US" w:eastAsia="zh-CN"/>
        </w:rPr>
        <w:t>2026</w:t>
      </w:r>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0.00</w:t>
      </w:r>
      <w:r>
        <w:rPr>
          <w:rFonts w:hint="eastAsia" w:ascii="仿宋" w:hAnsi="仿宋" w:eastAsia="仿宋" w:cs="仿宋"/>
          <w:sz w:val="32"/>
          <w:szCs w:val="32"/>
        </w:rPr>
        <w:t>万元，其中：</w:t>
      </w:r>
    </w:p>
    <w:p w14:paraId="7DD2F0F9">
      <w:pPr>
        <w:spacing w:line="560" w:lineRule="exact"/>
        <w:ind w:firstLine="640" w:firstLineChars="200"/>
        <w:rPr>
          <w:rFonts w:hint="eastAsia" w:ascii="仿宋" w:hAnsi="仿宋" w:eastAsia="仿宋" w:cs="仿宋"/>
          <w:sz w:val="32"/>
          <w:shd w:val="clear" w:color="auto" w:fill="FFFFFF"/>
          <w:lang w:eastAsia="zh-CN"/>
        </w:rPr>
      </w:pPr>
      <w:r>
        <w:rPr>
          <w:rFonts w:hint="eastAsia" w:ascii="仿宋" w:hAnsi="仿宋" w:eastAsia="仿宋" w:cs="仿宋"/>
          <w:sz w:val="32"/>
          <w:shd w:val="clear" w:color="auto" w:fill="FFFFFF"/>
        </w:rPr>
        <w:t>因公出国（境）经费</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，与上年预算持平。公务用车购置及运行费</w:t>
      </w:r>
      <w:r>
        <w:rPr>
          <w:rFonts w:hint="eastAsia" w:ascii="仿宋" w:hAnsi="仿宋" w:eastAsia="仿宋" w:cs="仿宋"/>
          <w:sz w:val="32"/>
          <w:szCs w:val="32"/>
          <w:lang w:val="en-US" w:eastAsia="zh-CN"/>
        </w:rPr>
        <w:t>0.00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0.00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，与上年预算持平。公务车保有量</w:t>
      </w:r>
      <w:r>
        <w:rPr>
          <w:rFonts w:hint="eastAsia" w:ascii="仿宋" w:hAnsi="仿宋" w:eastAsia="仿宋" w:cs="仿宋"/>
          <w:sz w:val="32"/>
          <w:szCs w:val="32"/>
          <w:lang w:val="en-US" w:eastAsia="zh-CN"/>
        </w:rPr>
        <w:t>0</w:t>
      </w:r>
      <w:r>
        <w:rPr>
          <w:rFonts w:hint="eastAsia" w:ascii="仿宋" w:hAnsi="仿宋" w:eastAsia="仿宋" w:cs="仿宋"/>
          <w:sz w:val="32"/>
          <w:szCs w:val="32"/>
        </w:rPr>
        <w:t>辆，计划购置</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hd w:val="clear" w:color="auto" w:fill="FFFFFF"/>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0.00</w:t>
      </w:r>
      <w:r>
        <w:rPr>
          <w:rFonts w:hint="eastAsia" w:ascii="仿宋" w:hAnsi="仿宋" w:eastAsia="仿宋" w:cs="仿宋"/>
          <w:sz w:val="32"/>
          <w:shd w:val="clear" w:color="auto" w:fill="FFFFFF"/>
        </w:rPr>
        <w:t>万元，与上年预算持平</w:t>
      </w:r>
      <w:r>
        <w:rPr>
          <w:rFonts w:hint="eastAsia" w:ascii="仿宋" w:hAnsi="仿宋" w:eastAsia="仿宋" w:cs="仿宋"/>
          <w:sz w:val="32"/>
          <w:shd w:val="clear" w:color="auto" w:fill="FFFFFF"/>
          <w:lang w:eastAsia="zh-CN"/>
        </w:rPr>
        <w:t>。</w:t>
      </w:r>
    </w:p>
    <w:p w14:paraId="254E802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71E7FBE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1F9763F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w:t>
      </w:r>
    </w:p>
    <w:p w14:paraId="474D865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1FA29F35">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49556AD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3E58406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rPr>
        <w:t>。</w:t>
      </w:r>
    </w:p>
    <w:p w14:paraId="4B3F3703">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rPr>
        <w:t>。</w:t>
      </w:r>
    </w:p>
    <w:p w14:paraId="7EACF36D">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0D9E3A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w:t>
      </w:r>
    </w:p>
    <w:p w14:paraId="5E4271E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67DED4B">
      <w:p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2339.74</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w:t>
      </w:r>
      <w:r>
        <w:rPr>
          <w:rFonts w:hint="eastAsia" w:ascii="仿宋" w:hAnsi="仿宋" w:eastAsia="仿宋" w:cs="仿宋"/>
          <w:sz w:val="32"/>
          <w:szCs w:val="32"/>
        </w:rPr>
        <w:t>教育支出、社会保障和就业支出</w:t>
      </w:r>
      <w:r>
        <w:rPr>
          <w:rFonts w:hint="eastAsia" w:ascii="仿宋" w:hAnsi="仿宋" w:eastAsia="仿宋" w:cs="仿宋"/>
          <w:sz w:val="32"/>
          <w:szCs w:val="32"/>
          <w:lang w:eastAsia="zh-CN"/>
        </w:rPr>
        <w:t>、卫生健康支</w:t>
      </w:r>
      <w:r>
        <w:rPr>
          <w:rFonts w:hint="eastAsia" w:ascii="仿宋" w:hAnsi="仿宋" w:eastAsia="仿宋" w:cs="仿宋"/>
          <w:sz w:val="32"/>
          <w:szCs w:val="32"/>
          <w:lang w:val="en-US" w:eastAsia="zh-CN"/>
        </w:rPr>
        <w:t>出、住房保障支出</w:t>
      </w:r>
      <w:r>
        <w:rPr>
          <w:rFonts w:hint="eastAsia" w:ascii="仿宋" w:hAnsi="仿宋" w:eastAsia="仿宋" w:cs="仿宋"/>
          <w:sz w:val="32"/>
          <w:szCs w:val="32"/>
        </w:rPr>
        <w:t>。</w:t>
      </w:r>
      <w:r>
        <w:rPr>
          <w:rFonts w:hint="eastAsia" w:ascii="仿宋_GB2312" w:hAnsi="黑体" w:eastAsia="仿宋_GB2312"/>
          <w:sz w:val="32"/>
          <w:szCs w:val="32"/>
          <w:highlight w:val="none"/>
          <w:u w:val="none"/>
        </w:rPr>
        <w:t>支出包括</w:t>
      </w:r>
      <w:r>
        <w:rPr>
          <w:rFonts w:hint="eastAsia" w:ascii="仿宋" w:hAnsi="仿宋" w:eastAsia="仿宋" w:cs="仿宋"/>
          <w:sz w:val="32"/>
          <w:szCs w:val="32"/>
        </w:rPr>
        <w:t>教育支出、社会保障和就业支出</w:t>
      </w:r>
      <w:r>
        <w:rPr>
          <w:rFonts w:hint="eastAsia" w:ascii="仿宋" w:hAnsi="仿宋" w:eastAsia="仿宋" w:cs="仿宋"/>
          <w:sz w:val="32"/>
          <w:szCs w:val="32"/>
          <w:lang w:eastAsia="zh-CN"/>
        </w:rPr>
        <w:t>、卫生健康支</w:t>
      </w:r>
      <w:r>
        <w:rPr>
          <w:rFonts w:hint="eastAsia" w:ascii="仿宋" w:hAnsi="仿宋" w:eastAsia="仿宋" w:cs="仿宋"/>
          <w:sz w:val="32"/>
          <w:szCs w:val="32"/>
          <w:lang w:val="en-US" w:eastAsia="zh-CN"/>
        </w:rPr>
        <w:t>出、住房保障支出</w:t>
      </w:r>
      <w:r>
        <w:rPr>
          <w:rFonts w:hint="eastAsia" w:ascii="仿宋" w:hAnsi="仿宋" w:eastAsia="仿宋" w:cs="仿宋"/>
          <w:sz w:val="32"/>
          <w:szCs w:val="32"/>
        </w:rPr>
        <w:t>。</w:t>
      </w:r>
    </w:p>
    <w:p w14:paraId="5D6FB61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74C924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2339.74</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0.1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2339.64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99.99</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增加212.23</w:t>
      </w:r>
      <w:r>
        <w:rPr>
          <w:rFonts w:hint="eastAsia" w:ascii="仿宋_GB2312" w:hAnsi="黑体" w:eastAsia="仿宋_GB2312"/>
          <w:sz w:val="32"/>
          <w:szCs w:val="32"/>
          <w:u w:val="none"/>
        </w:rPr>
        <w:t>，主要是</w:t>
      </w:r>
      <w:r>
        <w:rPr>
          <w:rFonts w:hint="eastAsia" w:ascii="仿宋" w:hAnsi="仿宋" w:eastAsia="仿宋" w:cs="仿宋"/>
          <w:sz w:val="32"/>
          <w:szCs w:val="32"/>
        </w:rPr>
        <w:t>教育支出、社会保障和就业支出</w:t>
      </w:r>
      <w:r>
        <w:rPr>
          <w:rFonts w:hint="eastAsia" w:ascii="仿宋" w:hAnsi="仿宋" w:eastAsia="仿宋" w:cs="仿宋"/>
          <w:sz w:val="32"/>
          <w:szCs w:val="32"/>
          <w:lang w:eastAsia="zh-CN"/>
        </w:rPr>
        <w:t>、卫生健康支</w:t>
      </w:r>
      <w:r>
        <w:rPr>
          <w:rFonts w:hint="eastAsia" w:ascii="仿宋" w:hAnsi="仿宋" w:eastAsia="仿宋" w:cs="仿宋"/>
          <w:sz w:val="32"/>
          <w:szCs w:val="32"/>
          <w:lang w:val="en-US" w:eastAsia="zh-CN"/>
        </w:rPr>
        <w:t>出、住房保障支出</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w:t>
      </w:r>
    </w:p>
    <w:p w14:paraId="25627BE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8C5488A">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2339.74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1374.67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58.75</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965.07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41.25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增加212.23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基本支出增加</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其中委托业务费预算总额4.56万元，比上年预算数增加4.56万元。</w:t>
      </w:r>
    </w:p>
    <w:p w14:paraId="796B0EC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199E45E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D462C5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rPr>
        <w:t>。</w:t>
      </w:r>
    </w:p>
    <w:p w14:paraId="0CC40D0F">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63B0283">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bookmarkStart w:id="0" w:name="_GoBack"/>
      <w:bookmarkEnd w:id="0"/>
      <w:r>
        <w:rPr>
          <w:rFonts w:hint="eastAsia" w:ascii="仿宋_GB2312" w:hAnsi="黑体" w:eastAsia="仿宋_GB2312"/>
          <w:sz w:val="32"/>
          <w:szCs w:val="32"/>
          <w:u w:val="none"/>
        </w:rPr>
        <w:t>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48EC8C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2A6DDF8">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7B518D0A">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DDE6E4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lang w:val="en-US" w:eastAsia="zh-CN"/>
        </w:rPr>
        <w:t>儋州市教育研究培训院</w:t>
      </w:r>
      <w:r>
        <w:rPr>
          <w:rFonts w:hint="eastAsia" w:ascii="仿宋_GB2312" w:hAnsi="黑体" w:eastAsia="仿宋_GB2312" w:cs="仿宋_GB2312"/>
          <w:sz w:val="32"/>
          <w:szCs w:val="32"/>
          <w:u w:val="none"/>
          <w:lang w:val="en-US" w:eastAsia="zh-CN"/>
        </w:rPr>
        <w:t>19</w:t>
      </w:r>
      <w:r>
        <w:rPr>
          <w:rFonts w:hint="eastAsia" w:ascii="仿宋_GB2312" w:hAnsi="黑体" w:eastAsia="仿宋_GB2312" w:cs="仿宋_GB2312"/>
          <w:sz w:val="32"/>
          <w:szCs w:val="32"/>
          <w:u w:val="none"/>
        </w:rPr>
        <w:t>个项目实行绩效目标管理，涉及一般公共预算2339.64</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346E7A73">
      <w:pPr>
        <w:spacing w:line="560" w:lineRule="exact"/>
        <w:jc w:val="center"/>
        <w:rPr>
          <w:rFonts w:hint="eastAsia" w:ascii="黑体" w:hAnsi="黑体" w:eastAsia="黑体"/>
          <w:b w:val="0"/>
          <w:bCs/>
          <w:sz w:val="32"/>
          <w:szCs w:val="32"/>
          <w:u w:val="none"/>
          <w:lang w:eastAsia="zh-CN"/>
        </w:rPr>
      </w:pPr>
    </w:p>
    <w:p w14:paraId="1E55A447">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3C086B7">
      <w:pPr>
        <w:spacing w:line="560" w:lineRule="exact"/>
        <w:ind w:firstLine="640" w:firstLineChars="200"/>
        <w:jc w:val="left"/>
        <w:rPr>
          <w:rFonts w:ascii="仿宋_GB2312" w:eastAsia="仿宋_GB2312" w:cs="宋体"/>
          <w:bCs/>
          <w:color w:val="000000"/>
          <w:kern w:val="0"/>
          <w:sz w:val="32"/>
          <w:szCs w:val="32"/>
          <w:u w:val="none"/>
          <w:lang w:val="zh-CN"/>
        </w:rPr>
      </w:pPr>
    </w:p>
    <w:p w14:paraId="34CD874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7D058F5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5CF3112">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7DFC8B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6808DC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F430D9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1CB4B8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7072BE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143F7B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352EE98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3C4E00C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F0A4D3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19E043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B0F8BC3">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E455142">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D0355493">
    <w:panose1 w:val="020B0604020202020204"/>
    <w:charset w:val="86"/>
    <w:family w:val="auto"/>
    <w:pitch w:val="default"/>
    <w:sig w:usb0="00000001" w:usb1="00000000" w:usb2="00000000" w:usb3="00000000" w:csb0="00040001" w:csb1="00000000"/>
  </w:font>
  <w:font w:name="KSOFABDC8F89">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74CED"/>
    <w:rsid w:val="09060634"/>
    <w:rsid w:val="10780801"/>
    <w:rsid w:val="1279351E"/>
    <w:rsid w:val="13A9160D"/>
    <w:rsid w:val="209D5157"/>
    <w:rsid w:val="27F9D6AD"/>
    <w:rsid w:val="2CFFD3C3"/>
    <w:rsid w:val="2FBF19B9"/>
    <w:rsid w:val="33C341A1"/>
    <w:rsid w:val="365B4B65"/>
    <w:rsid w:val="37DF1B78"/>
    <w:rsid w:val="3DE53401"/>
    <w:rsid w:val="3F5F43A3"/>
    <w:rsid w:val="50845F89"/>
    <w:rsid w:val="51EB539F"/>
    <w:rsid w:val="55F304BE"/>
    <w:rsid w:val="5CD71462"/>
    <w:rsid w:val="5E0C4813"/>
    <w:rsid w:val="5EFF8EDA"/>
    <w:rsid w:val="5FBFEA10"/>
    <w:rsid w:val="68331B39"/>
    <w:rsid w:val="6B8602A6"/>
    <w:rsid w:val="6C4B4A70"/>
    <w:rsid w:val="6F772982"/>
    <w:rsid w:val="6F7F7F61"/>
    <w:rsid w:val="6FDB1131"/>
    <w:rsid w:val="6FDF3A11"/>
    <w:rsid w:val="72BFF0B5"/>
    <w:rsid w:val="73CF45A9"/>
    <w:rsid w:val="76ED62F7"/>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4340</Words>
  <Characters>4467</Characters>
  <Lines>1</Lines>
  <Paragraphs>1</Paragraphs>
  <TotalTime>3</TotalTime>
  <ScaleCrop>false</ScaleCrop>
  <LinksUpToDate>false</LinksUpToDate>
  <CharactersWithSpaces>4486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sparks fly</cp:lastModifiedBy>
  <cp:lastPrinted>2025-01-20T00:28:00Z</cp:lastPrinted>
  <dcterms:modified xsi:type="dcterms:W3CDTF">2026-03-02T10:18:52Z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A452AEA80B3487E3850D8E679530286D</vt:lpwstr>
  </property>
  <property fmtid="{D5CDD505-2E9C-101B-9397-08002B2CF9AE}" pid="4" name="KSOTemplateDocerSaveRecord">
    <vt:lpwstr>eyJoZGlkIjoiZjA4NTgxZDQ5MTEyZTg1YTg3Y2Y4NzJmZTA0YzRiYzgiLCJ1c2VySWQiOiI0NTU5NTA2NDMifQ==</vt:lpwstr>
  </property>
</Properties>
</file>