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1"/>
        <w:ind w:left="0" w:right="0"/>
        <w:jc w:val="both"/>
        <w:rPr>
          <w:rFonts w:hint="eastAsia" w:ascii="黑体" w:hAnsi="宋体" w:eastAsia="黑体" w:cs="黑体"/>
          <w:kern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 </w:t>
      </w:r>
    </w:p>
    <w:tbl>
      <w:tblPr>
        <w:tblStyle w:val="4"/>
        <w:tblW w:w="8030" w:type="dxa"/>
        <w:tblInd w:w="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1"/>
        <w:gridCol w:w="1059"/>
        <w:gridCol w:w="609"/>
        <w:gridCol w:w="216"/>
        <w:gridCol w:w="600"/>
        <w:gridCol w:w="589"/>
        <w:gridCol w:w="181"/>
        <w:gridCol w:w="556"/>
        <w:gridCol w:w="282"/>
        <w:gridCol w:w="601"/>
        <w:gridCol w:w="709"/>
        <w:gridCol w:w="541"/>
        <w:gridCol w:w="159"/>
        <w:gridCol w:w="181"/>
        <w:gridCol w:w="492"/>
        <w:gridCol w:w="889"/>
        <w:gridCol w:w="170"/>
        <w:gridCol w:w="11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181" w:type="dxa"/>
          <w:trHeight w:val="556" w:hRule="atLeast"/>
        </w:trPr>
        <w:tc>
          <w:tcPr>
            <w:tcW w:w="822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181" w:type="dxa"/>
          <w:trHeight w:val="881" w:hRule="atLeast"/>
        </w:trPr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1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中共儋州市委组织部</w:t>
            </w:r>
          </w:p>
        </w:tc>
        <w:tc>
          <w:tcPr>
            <w:tcW w:w="28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9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181" w:type="dxa"/>
          <w:trHeight w:val="446" w:hRule="atLeast"/>
        </w:trPr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符子光</w:t>
            </w:r>
          </w:p>
        </w:tc>
        <w:tc>
          <w:tcPr>
            <w:tcW w:w="28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0898-23313511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181" w:type="dxa"/>
          <w:trHeight w:val="446" w:hRule="atLeast"/>
        </w:trPr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44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儋州市那大镇中兴大街1号市直机关大楼1812</w:t>
            </w:r>
          </w:p>
        </w:tc>
        <w:tc>
          <w:tcPr>
            <w:tcW w:w="8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181" w:type="dxa"/>
          <w:trHeight w:val="446" w:hRule="atLeast"/>
        </w:trPr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647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经常性项目（</w:t>
            </w:r>
            <w:r>
              <w:rPr>
                <w:rFonts w:hint="default" w:ascii="Arial" w:hAnsi="Arial" w:eastAsia="仿宋" w:cs="Arial"/>
                <w:kern w:val="0"/>
                <w:sz w:val="24"/>
                <w:szCs w:val="24"/>
              </w:rPr>
              <w:t>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       一次性项目（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2"/>
          <w:wBefore w:w="181" w:type="dxa"/>
          <w:wAfter w:w="15" w:type="dxa"/>
          <w:trHeight w:val="881" w:hRule="atLeast"/>
        </w:trPr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计划投资额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实际到位资金（万元）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16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实际使用情况（万元）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2"/>
          <w:wBefore w:w="181" w:type="dxa"/>
          <w:wAfter w:w="15" w:type="dxa"/>
          <w:trHeight w:val="446" w:hRule="atLeast"/>
        </w:trPr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其中：中央财政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其中：中央财政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2"/>
          <w:wBefore w:w="181" w:type="dxa"/>
          <w:wAfter w:w="15" w:type="dxa"/>
          <w:trHeight w:val="446" w:hRule="atLeast"/>
        </w:trPr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省财政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省财政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2"/>
          <w:wBefore w:w="181" w:type="dxa"/>
          <w:wAfter w:w="15" w:type="dxa"/>
          <w:trHeight w:val="446" w:hRule="atLeast"/>
        </w:trPr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市县财政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市县财政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16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2"/>
          <w:wBefore w:w="181" w:type="dxa"/>
          <w:wAfter w:w="15" w:type="dxa"/>
          <w:trHeight w:val="446" w:hRule="atLeast"/>
        </w:trPr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2"/>
          <w:wBefore w:w="181" w:type="dxa"/>
          <w:wAfter w:w="15" w:type="dxa"/>
          <w:trHeight w:val="446" w:hRule="atLeast"/>
        </w:trPr>
        <w:tc>
          <w:tcPr>
            <w:tcW w:w="82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二、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绩效评价指标评分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46" w:hRule="atLeast"/>
        </w:trPr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nil"/>
              <w:bottom w:val="single" w:color="auto" w:sz="3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6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535" w:hRule="atLeast"/>
        </w:trPr>
        <w:tc>
          <w:tcPr>
            <w:tcW w:w="12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项目决策</w:t>
            </w:r>
          </w:p>
        </w:tc>
        <w:tc>
          <w:tcPr>
            <w:tcW w:w="86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项目目标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instrText xml:space="preserve">INCLUDEPICTURE \d "C:\\Users\\ADMINI~1\\AppData\\Local\\Temp\\~tmp1598407290\\Users\\acer\\AppData\\Local\\Temp\\~tmp{539f3084-32e7-417f-8588-c9497e494711}328036.files\\~tmp{539f3084-32e7-417f-8588-c9497e494711}3280367716.png" \* MERGEFORMATINET </w:instrTex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drawing>
                <wp:inline distT="0" distB="0" distL="114300" distR="114300">
                  <wp:extent cx="19050" cy="19050"/>
                  <wp:effectExtent l="0" t="0" r="0" b="0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instrText xml:space="preserve">INCLUDEPICTURE \d "C:\\Users\\ADMINI~1\\AppData\\Local\\Temp\\~tmp1598407290\\Users\\acer\\AppData\\Local\\Temp\\~tmp{539f3084-32e7-417f-8588-c9497e494711}328036.files\\~tmp{539f3084-32e7-417f-8588-c9497e494711}3280367872.png" \* MERGEFORMATINET </w:instrTex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drawing>
                <wp:inline distT="0" distB="0" distL="114300" distR="114300">
                  <wp:extent cx="19050" cy="19050"/>
                  <wp:effectExtent l="0" t="0" r="0" b="0"/>
                  <wp:docPr id="1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instrText xml:space="preserve">INCLUDEPICTURE \d "C:\\Users\\ADMINI~1\\AppData\\Local\\Temp\\~tmp1598407290\\Users\\acer\\AppData\\Local\\Temp\\~tmp{539f3084-32e7-417f-8588-c9497e494711}328036.files\\~tmp{539f3084-32e7-417f-8588-c9497e494711}3280368028.png" \* MERGEFORMATINET </w:instrTex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drawing>
                <wp:inline distT="0" distB="0" distL="114300" distR="114300">
                  <wp:extent cx="19050" cy="19050"/>
                  <wp:effectExtent l="0" t="0" r="0" b="0"/>
                  <wp:docPr id="2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instrText xml:space="preserve">INCLUDEPICTURE \d "C:\\Users\\ADMINI~1\\AppData\\Local\\Temp\\~tmp1598407290\\Users\\acer\\AppData\\Local\\Temp\\~tmp{539f3084-32e7-417f-8588-c9497e494711}328036.files\\~tmp{539f3084-32e7-417f-8588-c9497e494711}3280368184.png" \* MERGEFORMATINET </w:instrTex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drawing>
                <wp:inline distT="0" distB="0" distL="114300" distR="114300">
                  <wp:extent cx="19050" cy="19050"/>
                  <wp:effectExtent l="0" t="0" r="0" b="0"/>
                  <wp:docPr id="3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目标内容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46" w:hRule="atLeast"/>
        </w:trPr>
        <w:tc>
          <w:tcPr>
            <w:tcW w:w="12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决策过程</w:t>
            </w:r>
          </w:p>
        </w:tc>
        <w:tc>
          <w:tcPr>
            <w:tcW w:w="77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决策依据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46" w:hRule="atLeast"/>
        </w:trPr>
        <w:tc>
          <w:tcPr>
            <w:tcW w:w="12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决策程序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46" w:hRule="atLeast"/>
        </w:trPr>
        <w:tc>
          <w:tcPr>
            <w:tcW w:w="12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资金分配</w:t>
            </w:r>
          </w:p>
        </w:tc>
        <w:tc>
          <w:tcPr>
            <w:tcW w:w="77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分配办法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46" w:hRule="atLeast"/>
        </w:trPr>
        <w:tc>
          <w:tcPr>
            <w:tcW w:w="12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分配结果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46" w:hRule="atLeast"/>
        </w:trPr>
        <w:tc>
          <w:tcPr>
            <w:tcW w:w="1298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4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资金到位</w:t>
            </w:r>
          </w:p>
        </w:tc>
        <w:tc>
          <w:tcPr>
            <w:tcW w:w="77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46" w:hRule="atLeast"/>
        </w:trPr>
        <w:tc>
          <w:tcPr>
            <w:tcW w:w="129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到位时效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46" w:hRule="atLeast"/>
        </w:trPr>
        <w:tc>
          <w:tcPr>
            <w:tcW w:w="129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资金管理</w:t>
            </w:r>
          </w:p>
        </w:tc>
        <w:tc>
          <w:tcPr>
            <w:tcW w:w="77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资金使用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46" w:hRule="atLeast"/>
        </w:trPr>
        <w:tc>
          <w:tcPr>
            <w:tcW w:w="129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46" w:hRule="atLeast"/>
        </w:trPr>
        <w:tc>
          <w:tcPr>
            <w:tcW w:w="129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组织实施</w:t>
            </w:r>
          </w:p>
        </w:tc>
        <w:tc>
          <w:tcPr>
            <w:tcW w:w="77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组织机构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46" w:hRule="atLeast"/>
        </w:trPr>
        <w:tc>
          <w:tcPr>
            <w:tcW w:w="129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管理制度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46" w:hRule="atLeast"/>
        </w:trPr>
        <w:tc>
          <w:tcPr>
            <w:tcW w:w="1298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项目绩效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4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项目产出</w:t>
            </w:r>
          </w:p>
        </w:tc>
        <w:tc>
          <w:tcPr>
            <w:tcW w:w="77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产出数量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46" w:hRule="atLeast"/>
        </w:trPr>
        <w:tc>
          <w:tcPr>
            <w:tcW w:w="129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产出质量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46" w:hRule="atLeast"/>
        </w:trPr>
        <w:tc>
          <w:tcPr>
            <w:tcW w:w="129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产出时效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46" w:hRule="atLeast"/>
        </w:trPr>
        <w:tc>
          <w:tcPr>
            <w:tcW w:w="129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产出成本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46" w:hRule="atLeast"/>
        </w:trPr>
        <w:tc>
          <w:tcPr>
            <w:tcW w:w="129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项目效益</w:t>
            </w:r>
          </w:p>
        </w:tc>
        <w:tc>
          <w:tcPr>
            <w:tcW w:w="77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经济效益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46" w:hRule="atLeast"/>
        </w:trPr>
        <w:tc>
          <w:tcPr>
            <w:tcW w:w="129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社会效益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46" w:hRule="atLeast"/>
        </w:trPr>
        <w:tc>
          <w:tcPr>
            <w:tcW w:w="129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环境效益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46" w:hRule="atLeast"/>
        </w:trPr>
        <w:tc>
          <w:tcPr>
            <w:tcW w:w="129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可持续影响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46" w:hRule="atLeast"/>
        </w:trPr>
        <w:tc>
          <w:tcPr>
            <w:tcW w:w="129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46" w:hRule="atLeast"/>
        </w:trPr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55" w:hRule="atLeast"/>
        </w:trPr>
        <w:tc>
          <w:tcPr>
            <w:tcW w:w="4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评价等次</w:t>
            </w:r>
          </w:p>
        </w:tc>
        <w:tc>
          <w:tcPr>
            <w:tcW w:w="40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优秀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仿宋_GB2312" w:hAnsi="宋体" w:eastAsia="仿宋_GB2312" w:cs="仿宋_GB2312"/>
          <w:kern w:val="2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kern w:val="2"/>
          <w:sz w:val="32"/>
          <w:szCs w:val="32"/>
          <w:shd w:val="clear" w:fill="FFFFFF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关工委综合业务管理经费自评分97。发现的主要问题及原因：</w:t>
      </w:r>
      <w:r>
        <w:rPr>
          <w:rFonts w:hint="eastAsia" w:ascii="仿宋" w:hAnsi="仿宋" w:eastAsia="仿宋" w:cs="仿宋"/>
          <w:kern w:val="2"/>
          <w:sz w:val="32"/>
          <w:szCs w:val="32"/>
        </w:rPr>
        <w:t>一是项目部分工作任务需根据中央、省委和市委部署要求开展，经费预算执行存在偏差。二是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2019年机构改革，人事变动和经费冻结，影响部分计划项目工作进度。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下一步改进措施：</w:t>
      </w:r>
      <w:r>
        <w:rPr>
          <w:rFonts w:hint="eastAsia" w:ascii="仿宋" w:hAnsi="仿宋" w:eastAsia="仿宋" w:cs="仿宋"/>
          <w:kern w:val="2"/>
          <w:sz w:val="32"/>
          <w:szCs w:val="32"/>
        </w:rPr>
        <w:t>一是部门项目始终以中央、省委和市委，以及市委组织部有关工作要求为依据开展各项工作任务，市委领导的高度重视，市各机关单位领导的大力支持，确保了项目目标的实现和超预期效果。二是严格按照项目管理要求开展各项工作任务，在工作规划、计划、方案、项目管理和经费预算使用等方面，做到按规矩办事、按计划实施，项目得以顺利完成。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 xml:space="preserve"> </w:t>
      </w:r>
    </w:p>
    <w:tbl>
      <w:tblPr>
        <w:tblStyle w:val="4"/>
        <w:tblW w:w="8270" w:type="dxa"/>
        <w:tblInd w:w="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1"/>
        <w:gridCol w:w="1095"/>
        <w:gridCol w:w="624"/>
        <w:gridCol w:w="228"/>
        <w:gridCol w:w="613"/>
        <w:gridCol w:w="612"/>
        <w:gridCol w:w="181"/>
        <w:gridCol w:w="578"/>
        <w:gridCol w:w="287"/>
        <w:gridCol w:w="676"/>
        <w:gridCol w:w="678"/>
        <w:gridCol w:w="553"/>
        <w:gridCol w:w="170"/>
        <w:gridCol w:w="180"/>
        <w:gridCol w:w="507"/>
        <w:gridCol w:w="922"/>
        <w:gridCol w:w="170"/>
        <w:gridCol w:w="11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181" w:type="dxa"/>
          <w:trHeight w:val="540" w:hRule="atLeast"/>
        </w:trPr>
        <w:tc>
          <w:tcPr>
            <w:tcW w:w="84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181" w:type="dxa"/>
          <w:trHeight w:val="1277" w:hRule="atLeas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7"/>
                <w:kern w:val="0"/>
                <w:sz w:val="28"/>
                <w:szCs w:val="28"/>
              </w:rPr>
              <w:t>儋州市关心下一代工作委员会</w:t>
            </w:r>
          </w:p>
        </w:tc>
        <w:tc>
          <w:tcPr>
            <w:tcW w:w="28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中共儋州市委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181" w:type="dxa"/>
          <w:trHeight w:val="432" w:hRule="atLeas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郑坚毅</w:t>
            </w:r>
          </w:p>
        </w:tc>
        <w:tc>
          <w:tcPr>
            <w:tcW w:w="28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23323963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181" w:type="dxa"/>
          <w:trHeight w:val="432" w:hRule="atLeas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460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市委大楼一楼0127室</w:t>
            </w:r>
          </w:p>
        </w:tc>
        <w:tc>
          <w:tcPr>
            <w:tcW w:w="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571799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181" w:type="dxa"/>
          <w:trHeight w:val="432" w:hRule="atLeas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666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经常性项目（ √ ）       一次性项目（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2"/>
          <w:wBefore w:w="181" w:type="dxa"/>
          <w:wAfter w:w="15" w:type="dxa"/>
          <w:trHeight w:val="855" w:hRule="atLeas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计划投资额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26.7</w:t>
            </w: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实际到位资金（万元）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26.7</w:t>
            </w:r>
          </w:p>
        </w:tc>
        <w:tc>
          <w:tcPr>
            <w:tcW w:w="16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实际使用情况（万元）</w:t>
            </w: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22.81807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2"/>
          <w:wBefore w:w="181" w:type="dxa"/>
          <w:wAfter w:w="15" w:type="dxa"/>
          <w:trHeight w:val="432" w:hRule="atLeas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其中：中央财政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其中：中央财政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2"/>
          <w:wBefore w:w="181" w:type="dxa"/>
          <w:wAfter w:w="15" w:type="dxa"/>
          <w:trHeight w:val="432" w:hRule="atLeas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省财政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省财政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2"/>
          <w:wBefore w:w="181" w:type="dxa"/>
          <w:wAfter w:w="15" w:type="dxa"/>
          <w:trHeight w:val="432" w:hRule="atLeas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市县财政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26.7</w:t>
            </w: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市县财政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26.7</w:t>
            </w:r>
          </w:p>
        </w:tc>
        <w:tc>
          <w:tcPr>
            <w:tcW w:w="16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2"/>
          <w:wBefore w:w="181" w:type="dxa"/>
          <w:wAfter w:w="15" w:type="dxa"/>
          <w:trHeight w:val="432" w:hRule="atLeas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2"/>
          <w:wBefore w:w="181" w:type="dxa"/>
          <w:wAfter w:w="15" w:type="dxa"/>
          <w:trHeight w:val="432" w:hRule="atLeast"/>
        </w:trPr>
        <w:tc>
          <w:tcPr>
            <w:tcW w:w="84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二、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绩效评价指标评分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32" w:hRule="atLeast"/>
        </w:trPr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32" w:hRule="atLeast"/>
        </w:trPr>
        <w:tc>
          <w:tcPr>
            <w:tcW w:w="133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项目决策</w:t>
            </w:r>
          </w:p>
        </w:tc>
        <w:tc>
          <w:tcPr>
            <w:tcW w:w="891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项目目标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instrText xml:space="preserve">INCLUDEPICTURE \d "C:\\Users\\ADMINI~1\\AppData\\Local\\Temp\\~tmp1598407290\\Users\\acer\\AppData\\Local\\Temp\\~tmp{539f3084-32e7-417f-8588-c9497e494711}328036.files\\~tmp{539f3084-32e7-417f-8588-c9497e494711}3280369229.png" \* MERGEFORMATINET </w:instrTex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drawing>
                <wp:inline distT="0" distB="0" distL="114300" distR="114300">
                  <wp:extent cx="19050" cy="19050"/>
                  <wp:effectExtent l="0" t="0" r="0" b="0"/>
                  <wp:docPr id="5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instrText xml:space="preserve">INCLUDEPICTURE \d "C:\\Users\\ADMINI~1\\AppData\\Local\\Temp\\~tmp1598407290\\Users\\acer\\AppData\\Local\\Temp\\~tmp{539f3084-32e7-417f-8588-c9497e494711}328036.files\\~tmp{539f3084-32e7-417f-8588-c9497e494711}3280369337.png" \* MERGEFORMATINET </w:instrTex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drawing>
                <wp:inline distT="0" distB="0" distL="114300" distR="114300">
                  <wp:extent cx="19050" cy="19050"/>
                  <wp:effectExtent l="0" t="0" r="0" b="0"/>
                  <wp:docPr id="6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instrText xml:space="preserve">INCLUDEPICTURE \d "C:\\Users\\ADMINI~1\\AppData\\Local\\Temp\\~tmp1598407290\\Users\\acer\\AppData\\Local\\Temp\\~tmp{539f3084-32e7-417f-8588-c9497e494711}328036.files\\~tmp{539f3084-32e7-417f-8588-c9497e494711}3280369445.png" \* MERGEFORMATINET </w:instrTex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drawing>
                <wp:inline distT="0" distB="0" distL="114300" distR="114300">
                  <wp:extent cx="19050" cy="19050"/>
                  <wp:effectExtent l="0" t="0" r="0" b="0"/>
                  <wp:docPr id="7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instrText xml:space="preserve">INCLUDEPICTURE \d "C:\\Users\\ADMINI~1\\AppData\\Local\\Temp\\~tmp1598407290\\Users\\acer\\AppData\\Local\\Temp\\~tmp{539f3084-32e7-417f-8588-c9497e494711}328036.files\\~tmp{539f3084-32e7-417f-8588-c9497e494711}3280369553.png" \* MERGEFORMATINET </w:instrTex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drawing>
                <wp:inline distT="0" distB="0" distL="114300" distR="114300">
                  <wp:extent cx="19050" cy="19050"/>
                  <wp:effectExtent l="0" t="0" r="0" b="0"/>
                  <wp:docPr id="8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目标内容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32" w:hRule="atLeast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决策过程</w:t>
            </w:r>
          </w:p>
        </w:tc>
        <w:tc>
          <w:tcPr>
            <w:tcW w:w="794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决策依据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32" w:hRule="atLeast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决策程序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32" w:hRule="atLeast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资金分配</w:t>
            </w:r>
          </w:p>
        </w:tc>
        <w:tc>
          <w:tcPr>
            <w:tcW w:w="794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分配办法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32" w:hRule="atLeast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分配结果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32" w:hRule="atLeast"/>
        </w:trPr>
        <w:tc>
          <w:tcPr>
            <w:tcW w:w="133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891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81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资金到位</w:t>
            </w:r>
          </w:p>
        </w:tc>
        <w:tc>
          <w:tcPr>
            <w:tcW w:w="794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32" w:hRule="atLeast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到位时效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32" w:hRule="atLeast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资金管理</w:t>
            </w:r>
          </w:p>
        </w:tc>
        <w:tc>
          <w:tcPr>
            <w:tcW w:w="794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资金使用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32" w:hRule="atLeast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32" w:hRule="atLeast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组织实施</w:t>
            </w:r>
          </w:p>
        </w:tc>
        <w:tc>
          <w:tcPr>
            <w:tcW w:w="794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组织机构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32" w:hRule="atLeast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管理制度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32" w:hRule="atLeast"/>
        </w:trPr>
        <w:tc>
          <w:tcPr>
            <w:tcW w:w="133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项目绩效</w:t>
            </w:r>
          </w:p>
        </w:tc>
        <w:tc>
          <w:tcPr>
            <w:tcW w:w="891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81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项目产出</w:t>
            </w:r>
          </w:p>
        </w:tc>
        <w:tc>
          <w:tcPr>
            <w:tcW w:w="794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产出数量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32" w:hRule="atLeast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产出质量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32" w:hRule="atLeast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产出时效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32" w:hRule="atLeast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产出成本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32" w:hRule="atLeast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项目效益</w:t>
            </w:r>
          </w:p>
        </w:tc>
        <w:tc>
          <w:tcPr>
            <w:tcW w:w="794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经济效益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32" w:hRule="atLeast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社会效益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32" w:hRule="atLeast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环境效益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32" w:hRule="atLeast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可持续影响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32" w:hRule="atLeast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32" w:hRule="atLeast"/>
        </w:trPr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4" w:type="dxa"/>
          <w:trHeight w:val="432" w:hRule="atLeast"/>
        </w:trPr>
        <w:tc>
          <w:tcPr>
            <w:tcW w:w="43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评价等次</w:t>
            </w:r>
          </w:p>
        </w:tc>
        <w:tc>
          <w:tcPr>
            <w:tcW w:w="41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right="0"/>
        <w:jc w:val="both"/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35A8C"/>
    <w:rsid w:val="40C3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海南化工城正文"/>
    <w:basedOn w:val="1"/>
    <w:uiPriority w:val="0"/>
    <w:pPr>
      <w:spacing w:before="0" w:beforeAutospacing="0" w:after="0" w:afterAutospacing="0" w:line="324" w:lineRule="auto"/>
      <w:ind w:left="0" w:right="0" w:firstLine="480" w:firstLineChars="200"/>
      <w:jc w:val="left"/>
    </w:pPr>
    <w:rPr>
      <w:rFonts w:hint="eastAsia" w:ascii="宋体" w:hAnsi="宋体" w:eastAsia="宋体" w:cs="宋体"/>
      <w:kern w:val="2"/>
      <w:sz w:val="24"/>
      <w:szCs w:val="24"/>
      <w:lang w:val="en-US" w:eastAsia="zh-CN" w:bidi="ar"/>
    </w:rPr>
  </w:style>
  <w:style w:type="paragraph" w:customStyle="1" w:styleId="5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其他单位..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2020-08-26T02:06:00Z</dcterms:created>
  <dc:creator>Administrator</dc:creator>
  <cp:lastModifiedBy>Administrator</cp:lastModifiedBy>
  <dcterms:modified xsi:type="dcterms:W3CDTF">2020-08-26T02:06:57Z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