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8" w:lineRule="exact"/>
        <w:jc w:val="center"/>
        <w:rPr>
          <w:rFonts w:hint="eastAsia" w:ascii="宋体" w:hAnsi="宋体" w:eastAsia="宋体" w:cs="宋体"/>
          <w:b w:val="0"/>
          <w:bCs w:val="0"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  <w:sz w:val="44"/>
          <w:szCs w:val="44"/>
          <w:lang w:val="en-US" w:eastAsia="zh-CN"/>
        </w:rPr>
        <w:t>2025年</w:t>
      </w:r>
      <w:r>
        <w:rPr>
          <w:rFonts w:hint="eastAsia" w:ascii="宋体" w:hAnsi="宋体" w:eastAsia="宋体" w:cs="宋体"/>
          <w:b w:val="0"/>
          <w:bCs w:val="0"/>
          <w:color w:val="000000"/>
          <w:sz w:val="44"/>
          <w:szCs w:val="44"/>
          <w:lang w:eastAsia="zh-CN"/>
        </w:rPr>
        <w:t>综合工作经费</w:t>
      </w:r>
      <w:r>
        <w:rPr>
          <w:rFonts w:hint="eastAsia" w:ascii="宋体" w:hAnsi="宋体" w:eastAsia="宋体" w:cs="宋体"/>
          <w:b w:val="0"/>
          <w:bCs w:val="0"/>
          <w:color w:val="000000"/>
          <w:sz w:val="44"/>
          <w:szCs w:val="44"/>
        </w:rPr>
        <w:t>项目绩效</w:t>
      </w:r>
      <w:r>
        <w:rPr>
          <w:rFonts w:hint="eastAsia" w:ascii="宋体" w:hAnsi="宋体" w:eastAsia="宋体" w:cs="宋体"/>
          <w:b w:val="0"/>
          <w:bCs w:val="0"/>
          <w:color w:val="000000"/>
          <w:sz w:val="44"/>
          <w:szCs w:val="44"/>
          <w:lang w:eastAsia="zh-CN"/>
        </w:rPr>
        <w:t>自评</w:t>
      </w:r>
      <w:r>
        <w:rPr>
          <w:rFonts w:hint="eastAsia" w:ascii="宋体" w:hAnsi="宋体" w:eastAsia="宋体" w:cs="宋体"/>
          <w:b w:val="0"/>
          <w:bCs w:val="0"/>
          <w:color w:val="000000"/>
          <w:sz w:val="44"/>
          <w:szCs w:val="44"/>
        </w:rPr>
        <w:t>报告</w:t>
      </w:r>
    </w:p>
    <w:p>
      <w:pPr>
        <w:spacing w:line="578" w:lineRule="exact"/>
        <w:ind w:firstLine="640" w:firstLineChars="200"/>
        <w:outlineLvl w:val="0"/>
        <w:rPr>
          <w:rFonts w:hint="eastAsia" w:ascii="宋体" w:hAnsi="宋体" w:eastAsia="宋体" w:cs="宋体"/>
          <w:b w:val="0"/>
          <w:bCs w:val="0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一、项目概况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（一）项目单位基本情况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项目名称：综合工作经费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2240" w:leftChars="200" w:hanging="1600" w:hangingChars="5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预算单位：儋州市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综合行政执法局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旅游文化市场行政执法支队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资金类型：其他运转类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主管部门：儋州市综合行政执法局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hAnsi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项目负责人：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蔡凯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联系电话：23329318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项目概述如下：行政和事业单位（含参公）综合工作经费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项目年度预算绩效目标和绩效指标设定情况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总体目标：利用综合工作经费，开支用于办公设备购置、办公经费和聘用人员工资等方面，对日常办公提供保障，有利于各项工作顺利开展。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年度目标：利用综合工作经费，开支用于办公设备购置、办公经费和聘用人员工资等方面，对日常办公提供保障，有利于各项工作顺利开展。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当年年度目标完成情况：利用综合工作经费，开支用于办公设备购置、办公经费和聘用人员工资等方面，对日常办公提供保障，有利于各项工作顺利开展。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outlineLvl w:val="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项目决策及资金使用管理情况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 w:firstLine="0" w:firstLineChars="0"/>
        <w:textAlignment w:val="auto"/>
        <w:outlineLvl w:val="0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项目决策情况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根据单位职工人数及工作需要，事前做好资金测算工作，根据工作需要申请预算安排。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 w:firstLine="0" w:firstLineChars="0"/>
        <w:textAlignment w:val="auto"/>
        <w:outlineLvl w:val="0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项目资金安排落实、总投入等情况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预算情况如下：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资金总额-年初预算数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12.98万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元，资金总额-全年预算数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12.98万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元，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财政资金-年初预算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12.98万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元，资金总额-全年预算数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12.98万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元，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专户-年初预算数0元，专户全年预算数0元，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单位年初预算数0元，单位全年预算数0元。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 w:firstLine="0" w:firstLineChars="0"/>
        <w:textAlignment w:val="auto"/>
        <w:outlineLvl w:val="0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项目资金（主要是指财政资金）实际使用情况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资金执行情况如下：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资金总额-全年执行数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12.98万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，资金总额-执行率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100.00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，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其中：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财政资金-全年执行数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12.98万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元，财政资金-执行率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100.00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%，专户全年执行数0元，专户-执行率0%，单位全年执行数0元，单位全年执行率0%。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 w:firstLine="0" w:firstLineChars="0"/>
        <w:textAlignment w:val="auto"/>
        <w:outlineLvl w:val="0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项目资金管理情况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该项目资金全部为财政资金，已及时到位。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按照财政预算执行进度要求，定期通报预算执行进度情况，分析解决预算执行中存在的问题根据预算项目用途，确保专款专用，加快预算执行进度。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所有资金支出履行分级审批流程，做到审批手续齐全，原始凭证合法合规，无挤占、挪用、虚列支出情况。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00" w:firstLineChars="0"/>
        <w:textAlignment w:val="auto"/>
        <w:outlineLvl w:val="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项目组织实施情况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750" w:leftChars="0" w:firstLine="0" w:firstLineChars="0"/>
        <w:textAlignment w:val="auto"/>
        <w:outlineLvl w:val="0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项目组织情况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297" w:leftChars="93" w:firstLine="320" w:firstLineChars="1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该项目属于经常性项目，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以目标为导向、权责为核心、协同为原则搭建组织体系，明确各层级管理职责、部门分工及运行机制，保障项目全流程有序推进、各环节衔接顺畅，整体组织架构清晰、职责落地到位。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750" w:leftChars="0" w:firstLine="0" w:firstLineChars="0"/>
        <w:textAlignment w:val="auto"/>
        <w:outlineLvl w:val="0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项目管理情况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为加强资金使用管理，经费支出按财务制度管理，对项目支出上进行控制。严格执行国家及市财政局有关财务开支范围及开支标准，做到会计资料真实、准确、完整。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00" w:firstLineChars="0"/>
        <w:textAlignment w:val="auto"/>
        <w:outlineLvl w:val="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项目绩效情况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/>
        <w:textAlignment w:val="auto"/>
        <w:outlineLvl w:val="0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项目绩效目标完成情况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 w:firstLine="0" w:firstLineChars="0"/>
        <w:textAlignment w:val="auto"/>
        <w:outlineLvl w:val="0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项目的经济性分析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项目成本（预算）控制情况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在保证质量与进度的前提下，通过优化资源配置、精简流程、提升资金使用效率，减少无效成本支出。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 w:firstLine="0" w:firstLineChars="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项目成本（预算）节约情况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项目资金预算额度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12.98万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元，完成数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12.98万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元，占预算的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100.00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%。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 w:firstLine="0" w:firstLineChars="0"/>
        <w:textAlignment w:val="auto"/>
        <w:outlineLvl w:val="0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项目的效率性分析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750" w:leftChars="0" w:firstLine="0" w:firstLineChars="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项目的实施进度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750" w:leftChars="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年末完成了全部工作目标。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750" w:leftChars="0" w:firstLine="0" w:firstLineChars="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项目完成质量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项目资金主要用于办公费、差旅费、邮电费、办公设备购置等，资金使用均按指定用途执行，质量均已达标。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 w:firstLine="0" w:firstLineChars="0"/>
        <w:textAlignment w:val="auto"/>
        <w:outlineLvl w:val="0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项目的效益性分析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项目预期目标完成程度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该项目预期目标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基本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完成。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 w:firstLine="0" w:firstLineChars="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项目实施对经济和社会的影响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项目资金主要用于单位日常工作运转必要支出，差旅费、水电费、办公耗材、电话费、报刊订阅及其他不可预见等工作提供了保障。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 w:firstLine="0" w:firstLineChars="0"/>
        <w:textAlignment w:val="auto"/>
        <w:outlineLvl w:val="0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项目的可持续性分析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综合工作经费是经常性项目，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项目完成后提高了工作效率，加强了</w:t>
      </w:r>
      <w:r>
        <w:rPr>
          <w:rFonts w:hint="eastAsia" w:hAnsi="仿宋_GB2312" w:cs="仿宋_GB2312"/>
          <w:bCs/>
          <w:color w:val="000000"/>
          <w:sz w:val="32"/>
          <w:szCs w:val="32"/>
          <w:lang w:eastAsia="zh-CN"/>
        </w:rPr>
        <w:t>旅游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文化市场管理，更好地监督</w:t>
      </w:r>
      <w:r>
        <w:rPr>
          <w:rFonts w:hint="eastAsia" w:hAnsi="仿宋_GB2312" w:cs="仿宋_GB2312"/>
          <w:bCs/>
          <w:color w:val="000000"/>
          <w:sz w:val="32"/>
          <w:szCs w:val="32"/>
          <w:lang w:eastAsia="zh-CN"/>
        </w:rPr>
        <w:t>了旅游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文化经营活动。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 w:firstLine="0" w:firstLineChars="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项目绩效目标未完成情况及原因分析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项目绩效目标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已全部完成。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00" w:firstLineChars="0"/>
        <w:textAlignment w:val="auto"/>
        <w:outlineLvl w:val="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其他需要说明的问题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/>
        <w:textAlignment w:val="auto"/>
        <w:outlineLvl w:val="0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后续工作计划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继续完善相关制度，强化项目实施过程的管理和监督。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00" w:leftChars="0" w:firstLine="0" w:firstLineChars="0"/>
        <w:textAlignment w:val="auto"/>
        <w:outlineLvl w:val="0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主要经验及做法、存在问题和建议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建立预算执行跟踪机制，按月统计经费使用进度，对比预算计划与实际支出差异，对因工作任务调整、客观条件变化导致的预算偏差，按规定程序及时调整，避免资金闲置或超支，提升预算灵活性与适配性。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outlineLvl w:val="0"/>
        <w:rPr>
          <w:rFonts w:hint="eastAsia" w:hAnsi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 xml:space="preserve">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儋州市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综合行政执法局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旅游文化市场行政执法支队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202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年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月</w:t>
      </w:r>
      <w:r>
        <w:rPr>
          <w:rFonts w:hint="eastAsia" w:hAnsi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日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600" w:leftChars="0"/>
        <w:textAlignment w:val="auto"/>
        <w:outlineLvl w:val="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</w:t>
      </w:r>
    </w:p>
    <w:sectPr>
      <w:footerReference r:id="rId3" w:type="default"/>
      <w:pgSz w:w="11906" w:h="16838"/>
      <w:pgMar w:top="2098" w:right="1474" w:bottom="1985" w:left="1588" w:header="851" w:footer="1588" w:gutter="0"/>
      <w:pgNumType w:fmt="decimal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3079A0"/>
    <w:multiLevelType w:val="singleLevel"/>
    <w:tmpl w:val="883079A0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56135E4"/>
    <w:multiLevelType w:val="singleLevel"/>
    <w:tmpl w:val="C56135E4"/>
    <w:lvl w:ilvl="0" w:tentative="0">
      <w:start w:val="1"/>
      <w:numFmt w:val="decimal"/>
      <w:suff w:val="nothing"/>
      <w:lvlText w:val="%1、"/>
      <w:lvlJc w:val="left"/>
      <w:pPr>
        <w:ind w:left="600" w:leftChars="0" w:firstLine="0" w:firstLineChars="0"/>
      </w:pPr>
    </w:lvl>
  </w:abstractNum>
  <w:abstractNum w:abstractNumId="2">
    <w:nsid w:val="CAC13869"/>
    <w:multiLevelType w:val="singleLevel"/>
    <w:tmpl w:val="CAC13869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D063A0CB"/>
    <w:multiLevelType w:val="singleLevel"/>
    <w:tmpl w:val="D063A0CB"/>
    <w:lvl w:ilvl="0" w:tentative="0">
      <w:start w:val="1"/>
      <w:numFmt w:val="chineseCounting"/>
      <w:suff w:val="nothing"/>
      <w:lvlText w:val="（%1）"/>
      <w:lvlJc w:val="left"/>
      <w:pPr>
        <w:ind w:left="750" w:leftChars="0" w:firstLine="0" w:firstLineChars="0"/>
      </w:pPr>
      <w:rPr>
        <w:rFonts w:hint="eastAsia"/>
      </w:rPr>
    </w:lvl>
  </w:abstractNum>
  <w:abstractNum w:abstractNumId="4">
    <w:nsid w:val="D9290A4C"/>
    <w:multiLevelType w:val="singleLevel"/>
    <w:tmpl w:val="D9290A4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5">
    <w:nsid w:val="E582A749"/>
    <w:multiLevelType w:val="singleLevel"/>
    <w:tmpl w:val="E582A749"/>
    <w:lvl w:ilvl="0" w:tentative="0">
      <w:start w:val="1"/>
      <w:numFmt w:val="chineseCounting"/>
      <w:suff w:val="nothing"/>
      <w:lvlText w:val="（%1）"/>
      <w:lvlJc w:val="left"/>
      <w:pPr>
        <w:ind w:left="600" w:leftChars="0" w:firstLine="0" w:firstLineChars="0"/>
      </w:pPr>
      <w:rPr>
        <w:rFonts w:hint="eastAsia"/>
      </w:rPr>
    </w:lvl>
  </w:abstractNum>
  <w:abstractNum w:abstractNumId="6">
    <w:nsid w:val="E602768B"/>
    <w:multiLevelType w:val="singleLevel"/>
    <w:tmpl w:val="E602768B"/>
    <w:lvl w:ilvl="0" w:tentative="0">
      <w:start w:val="1"/>
      <w:numFmt w:val="decimal"/>
      <w:suff w:val="nothing"/>
      <w:lvlText w:val="（%1）"/>
      <w:lvlJc w:val="left"/>
      <w:pPr>
        <w:ind w:left="750" w:leftChars="0" w:firstLine="0" w:firstLineChars="0"/>
      </w:pPr>
    </w:lvl>
  </w:abstractNum>
  <w:abstractNum w:abstractNumId="7">
    <w:nsid w:val="668C5197"/>
    <w:multiLevelType w:val="singleLevel"/>
    <w:tmpl w:val="668C519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6E3BB101"/>
    <w:multiLevelType w:val="singleLevel"/>
    <w:tmpl w:val="6E3BB101"/>
    <w:lvl w:ilvl="0" w:tentative="0">
      <w:start w:val="1"/>
      <w:numFmt w:val="decimal"/>
      <w:suff w:val="nothing"/>
      <w:lvlText w:val="（%1）"/>
      <w:lvlJc w:val="left"/>
    </w:lvl>
  </w:abstractNum>
  <w:abstractNum w:abstractNumId="9">
    <w:nsid w:val="71635125"/>
    <w:multiLevelType w:val="singleLevel"/>
    <w:tmpl w:val="7163512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3"/>
  </w:num>
  <w:num w:numId="5">
    <w:abstractNumId w:val="9"/>
  </w:num>
  <w:num w:numId="6">
    <w:abstractNumId w:val="1"/>
  </w:num>
  <w:num w:numId="7">
    <w:abstractNumId w:val="8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3D576C"/>
    <w:rsid w:val="017E7F43"/>
    <w:rsid w:val="019B5457"/>
    <w:rsid w:val="023D576C"/>
    <w:rsid w:val="02C97C12"/>
    <w:rsid w:val="03BF501B"/>
    <w:rsid w:val="04385C32"/>
    <w:rsid w:val="04B47C18"/>
    <w:rsid w:val="057F7279"/>
    <w:rsid w:val="07355B36"/>
    <w:rsid w:val="094F6D94"/>
    <w:rsid w:val="09A45E98"/>
    <w:rsid w:val="0AF13143"/>
    <w:rsid w:val="0E8B62DD"/>
    <w:rsid w:val="11692C23"/>
    <w:rsid w:val="11D040C5"/>
    <w:rsid w:val="13956351"/>
    <w:rsid w:val="15A00A0C"/>
    <w:rsid w:val="173E73F4"/>
    <w:rsid w:val="193968BF"/>
    <w:rsid w:val="1A433CED"/>
    <w:rsid w:val="1A500269"/>
    <w:rsid w:val="1CD25257"/>
    <w:rsid w:val="1EEB41BA"/>
    <w:rsid w:val="205A271A"/>
    <w:rsid w:val="212B0AD4"/>
    <w:rsid w:val="22E67DD7"/>
    <w:rsid w:val="22F5066A"/>
    <w:rsid w:val="232B575F"/>
    <w:rsid w:val="23636BE1"/>
    <w:rsid w:val="23D4008B"/>
    <w:rsid w:val="240520ED"/>
    <w:rsid w:val="242A3D12"/>
    <w:rsid w:val="24B11769"/>
    <w:rsid w:val="253551E5"/>
    <w:rsid w:val="273C01DE"/>
    <w:rsid w:val="27D72C81"/>
    <w:rsid w:val="298D0A8D"/>
    <w:rsid w:val="29A40EF5"/>
    <w:rsid w:val="2AA96C89"/>
    <w:rsid w:val="2C6E7736"/>
    <w:rsid w:val="2D054730"/>
    <w:rsid w:val="2D133DF7"/>
    <w:rsid w:val="2ED6102F"/>
    <w:rsid w:val="2F155DC4"/>
    <w:rsid w:val="345E399F"/>
    <w:rsid w:val="35C44A7A"/>
    <w:rsid w:val="36315D57"/>
    <w:rsid w:val="37F00041"/>
    <w:rsid w:val="3B411621"/>
    <w:rsid w:val="3CE118B3"/>
    <w:rsid w:val="3D222F25"/>
    <w:rsid w:val="3F1C4B6C"/>
    <w:rsid w:val="41124236"/>
    <w:rsid w:val="43D550E0"/>
    <w:rsid w:val="44CF5F30"/>
    <w:rsid w:val="460E49A8"/>
    <w:rsid w:val="468B5F32"/>
    <w:rsid w:val="47EB64A4"/>
    <w:rsid w:val="492B0FB0"/>
    <w:rsid w:val="49D82B3F"/>
    <w:rsid w:val="4DF53475"/>
    <w:rsid w:val="4EC04E99"/>
    <w:rsid w:val="4F1363BB"/>
    <w:rsid w:val="5226122A"/>
    <w:rsid w:val="53AC4BCD"/>
    <w:rsid w:val="5470369B"/>
    <w:rsid w:val="56446529"/>
    <w:rsid w:val="56DB13C9"/>
    <w:rsid w:val="58066C73"/>
    <w:rsid w:val="580D525F"/>
    <w:rsid w:val="58D849D2"/>
    <w:rsid w:val="59D20024"/>
    <w:rsid w:val="5A6B5873"/>
    <w:rsid w:val="5C941839"/>
    <w:rsid w:val="5DF80234"/>
    <w:rsid w:val="5F6D43BB"/>
    <w:rsid w:val="5F86075B"/>
    <w:rsid w:val="5FC42E93"/>
    <w:rsid w:val="6081796A"/>
    <w:rsid w:val="635D2823"/>
    <w:rsid w:val="65020361"/>
    <w:rsid w:val="663C060D"/>
    <w:rsid w:val="66DC6D86"/>
    <w:rsid w:val="671573BE"/>
    <w:rsid w:val="6EBC6195"/>
    <w:rsid w:val="6F0E5DA0"/>
    <w:rsid w:val="702E13F4"/>
    <w:rsid w:val="71C711CF"/>
    <w:rsid w:val="73E645AE"/>
    <w:rsid w:val="7454494B"/>
    <w:rsid w:val="755966EE"/>
    <w:rsid w:val="75E0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新宋体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那大镇</Company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2020-04-21T02:54:00Z</dcterms:created>
  <dc:creator>Administrator</dc:creator>
  <cp:lastModifiedBy>未定义</cp:lastModifiedBy>
  <cp:lastPrinted>2023-03-06T01:12:00Z</cp:lastPrinted>
  <dcterms:modified xsi:type="dcterms:W3CDTF">2026-02-03T02:19:40Z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