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儋州市机关事务服务中心2024年度部门决算公开报告</w:t>
      </w:r>
    </w:p>
    <w:p>
      <w:pPr>
        <w:spacing w:line="578" w:lineRule="exact"/>
        <w:jc w:val="center"/>
        <w:rPr>
          <w:rFonts w:hint="eastAsia" w:asciiTheme="majorEastAsia" w:hAnsiTheme="majorEastAsia" w:eastAsiaTheme="majorEastAsia" w:cstheme="majorEastAsia"/>
          <w:b/>
          <w:bCs/>
          <w:color w:val="auto"/>
          <w:sz w:val="44"/>
          <w:szCs w:val="44"/>
        </w:rPr>
      </w:pP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0720_WPSOffice_Level1"/>
      <w:bookmarkStart w:id="3" w:name="_Toc23465_WPSOffice_Level1"/>
      <w:bookmarkStart w:id="4" w:name="_Toc1704_WPSOffice_Level1"/>
      <w:bookmarkStart w:id="5" w:name="_Toc32433_WPSOffice_Level1"/>
      <w:bookmarkStart w:id="6" w:name="_Toc10049_WPSOffice_Level1"/>
      <w:bookmarkStart w:id="7" w:name="_Toc22941_WPSOffice_Level1"/>
      <w:bookmarkStart w:id="8" w:name="_Toc24238_WPSOffice_Level2"/>
      <w:bookmarkStart w:id="9" w:name="_Toc20274_WPSOffice_Level2"/>
      <w:bookmarkStart w:id="10" w:name="_Toc20205_WPSOffice_Level2"/>
      <w:bookmarkStart w:id="11" w:name="_Toc14159_WPSOffice_Level2"/>
      <w:bookmarkStart w:id="12" w:name="_Toc32622_WPSOffice_Level2"/>
      <w:bookmarkStart w:id="13" w:name="_Toc26580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bookmarkEnd w:id="8"/>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单位职责</w:t>
      </w:r>
      <w:bookmarkEnd w:id="9"/>
      <w:bookmarkEnd w:id="10"/>
      <w:bookmarkEnd w:id="11"/>
      <w:bookmarkEnd w:id="12"/>
      <w:bookmarkEnd w:id="13"/>
    </w:p>
    <w:p>
      <w:pPr>
        <w:keepNext w:val="0"/>
        <w:keepLines w:val="0"/>
        <w:widowControl/>
        <w:suppressLineNumbers w:val="0"/>
        <w:ind w:left="0" w:firstLine="640" w:firstLineChars="200"/>
        <w:rPr>
          <w:rFonts w:hint="eastAsia" w:ascii="仿宋_GB2312" w:hAnsi="宋体" w:eastAsia="仿宋_GB2312" w:cs="宋体"/>
          <w:color w:val="auto"/>
          <w:kern w:val="0"/>
          <w:sz w:val="32"/>
          <w:szCs w:val="32"/>
        </w:rPr>
      </w:pPr>
      <w:r>
        <w:rPr>
          <w:rFonts w:hint="eastAsia" w:ascii="仿宋_GB2312" w:hAnsi="宋体" w:eastAsia="仿宋_GB2312" w:cs="仿宋_GB2312"/>
          <w:color w:val="auto"/>
          <w:kern w:val="0"/>
          <w:sz w:val="32"/>
          <w:szCs w:val="32"/>
        </w:rPr>
        <w:t>儋州市机关事务服务中心（儋州市机关事务管理局）为隶属市人民政府办公室的副处级公益一类事业单位。</w:t>
      </w:r>
    </w:p>
    <w:p>
      <w:pPr>
        <w:keepNext w:val="0"/>
        <w:keepLines w:val="0"/>
        <w:widowControl/>
        <w:suppressLineNumbers w:val="0"/>
        <w:ind w:left="0"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仿宋_GB2312"/>
          <w:color w:val="auto"/>
          <w:kern w:val="0"/>
          <w:sz w:val="32"/>
          <w:szCs w:val="32"/>
        </w:rPr>
        <w:t>主要职责如下：</w:t>
      </w:r>
    </w:p>
    <w:p>
      <w:pPr>
        <w:keepNext w:val="0"/>
        <w:keepLines w:val="0"/>
        <w:widowControl/>
        <w:suppressLineNumbers w:val="0"/>
        <w:ind w:left="0" w:firstLine="640" w:firstLineChars="200"/>
        <w:rPr>
          <w:rFonts w:hint="eastAsia" w:ascii="黑体" w:hAnsi="宋体" w:eastAsia="仿宋_GB2312" w:cs="黑体"/>
          <w:color w:val="auto"/>
          <w:kern w:val="0"/>
          <w:sz w:val="32"/>
          <w:szCs w:val="32"/>
        </w:rPr>
      </w:pPr>
      <w:r>
        <w:rPr>
          <w:rFonts w:hint="eastAsia" w:ascii="仿宋_GB2312" w:hAnsi="宋体" w:eastAsia="仿宋_GB2312" w:cs="仿宋_GB2312"/>
          <w:color w:val="auto"/>
          <w:kern w:val="0"/>
          <w:sz w:val="32"/>
          <w:szCs w:val="32"/>
        </w:rPr>
        <w:t>（一）研究拟定机关后勤服务发展规划、目标和规章制度，并组织实施。</w:t>
      </w:r>
    </w:p>
    <w:p>
      <w:pPr>
        <w:keepNext w:val="0"/>
        <w:keepLines w:val="0"/>
        <w:widowControl/>
        <w:suppressLineNumbers w:val="0"/>
        <w:ind w:left="0" w:firstLine="640" w:firstLineChars="200"/>
        <w:rPr>
          <w:rFonts w:hint="eastAsia" w:ascii="黑体" w:hAnsi="宋体" w:eastAsia="仿宋_GB2312" w:cs="黑体"/>
          <w:color w:val="auto"/>
          <w:kern w:val="0"/>
          <w:sz w:val="32"/>
          <w:szCs w:val="32"/>
        </w:rPr>
      </w:pPr>
      <w:r>
        <w:rPr>
          <w:rFonts w:hint="eastAsia" w:ascii="仿宋_GB2312" w:hAnsi="宋体" w:eastAsia="仿宋_GB2312" w:cs="仿宋_GB2312"/>
          <w:color w:val="auto"/>
          <w:kern w:val="0"/>
          <w:sz w:val="32"/>
          <w:szCs w:val="32"/>
        </w:rPr>
        <w:t>（二）协助开展市直党政机关办公用房的房屋所有权、土地使用权等不动产权属的统一登记与管理，统筹安排机关用地。</w:t>
      </w:r>
    </w:p>
    <w:p>
      <w:pPr>
        <w:keepNext w:val="0"/>
        <w:keepLines w:val="0"/>
        <w:widowControl/>
        <w:suppressLineNumbers w:val="0"/>
        <w:ind w:left="0" w:firstLine="640" w:firstLineChars="200"/>
        <w:rPr>
          <w:rFonts w:hint="eastAsia" w:ascii="黑体" w:hAnsi="宋体" w:eastAsia="仿宋_GB2312" w:cs="黑体"/>
          <w:color w:val="auto"/>
          <w:kern w:val="0"/>
          <w:sz w:val="32"/>
          <w:szCs w:val="32"/>
        </w:rPr>
      </w:pPr>
      <w:r>
        <w:rPr>
          <w:rFonts w:hint="eastAsia" w:ascii="仿宋_GB2312" w:hAnsi="宋体" w:eastAsia="仿宋_GB2312" w:cs="仿宋_GB2312"/>
          <w:color w:val="auto"/>
          <w:kern w:val="0"/>
          <w:sz w:val="32"/>
          <w:szCs w:val="32"/>
        </w:rPr>
        <w:t>（三）协助开展全市党政机关和事业单位办公用房的规划、权属、配置、建设、使用、维修、处置等管理工作。负责市直属机关办公大楼的水、电和公共设施的管理维修。</w:t>
      </w:r>
    </w:p>
    <w:p>
      <w:pPr>
        <w:keepNext w:val="0"/>
        <w:keepLines w:val="0"/>
        <w:widowControl/>
        <w:suppressLineNumbers w:val="0"/>
        <w:ind w:left="0" w:firstLine="640" w:firstLineChars="200"/>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（四）协助开展全市党政机关和财政预算管理事业单位的公务用车编制、购置、处置等管理工作。</w:t>
      </w:r>
    </w:p>
    <w:p>
      <w:pPr>
        <w:keepNext w:val="0"/>
        <w:keepLines w:val="0"/>
        <w:widowControl/>
        <w:suppressLineNumbers w:val="0"/>
        <w:ind w:left="0" w:firstLine="640" w:firstLineChars="200"/>
        <w:rPr>
          <w:rFonts w:hint="eastAsia" w:ascii="黑体" w:hAnsi="宋体" w:eastAsia="仿宋_GB2312" w:cs="黑体"/>
          <w:color w:val="auto"/>
          <w:kern w:val="0"/>
          <w:sz w:val="32"/>
          <w:szCs w:val="32"/>
        </w:rPr>
      </w:pPr>
      <w:r>
        <w:rPr>
          <w:rFonts w:hint="eastAsia" w:ascii="仿宋_GB2312" w:hAnsi="宋体" w:eastAsia="仿宋_GB2312" w:cs="仿宋_GB2312"/>
          <w:color w:val="auto"/>
          <w:kern w:val="0"/>
          <w:sz w:val="32"/>
          <w:szCs w:val="32"/>
        </w:rPr>
        <w:t>（五）协助推进、协调全市公共机构节能工作。</w:t>
      </w:r>
    </w:p>
    <w:p>
      <w:pPr>
        <w:keepNext w:val="0"/>
        <w:keepLines w:val="0"/>
        <w:widowControl/>
        <w:suppressLineNumbers w:val="0"/>
        <w:ind w:left="0" w:firstLine="640" w:firstLineChars="200"/>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（六）协助开展市直属机关办公大楼的安全保卫、消防管理、绿化美化、公共秩序等工作。</w:t>
      </w:r>
    </w:p>
    <w:p>
      <w:pPr>
        <w:keepNext w:val="0"/>
        <w:keepLines w:val="0"/>
        <w:widowControl/>
        <w:suppressLineNumbers w:val="0"/>
        <w:ind w:left="0" w:firstLine="640" w:firstLineChars="200"/>
        <w:rPr>
          <w:rFonts w:hint="eastAsia" w:ascii="黑体" w:hAnsi="宋体" w:eastAsia="仿宋_GB2312" w:cs="黑体"/>
          <w:color w:val="auto"/>
          <w:kern w:val="0"/>
          <w:sz w:val="32"/>
          <w:szCs w:val="32"/>
        </w:rPr>
      </w:pPr>
      <w:r>
        <w:rPr>
          <w:rFonts w:hint="eastAsia" w:ascii="仿宋_GB2312" w:hAnsi="宋体" w:eastAsia="仿宋_GB2312" w:cs="仿宋_GB2312"/>
          <w:color w:val="auto"/>
          <w:kern w:val="0"/>
          <w:sz w:val="32"/>
          <w:szCs w:val="32"/>
        </w:rPr>
        <w:t>（七）负责机关食堂的建设和管理。</w:t>
      </w:r>
    </w:p>
    <w:p>
      <w:pPr>
        <w:keepNext w:val="0"/>
        <w:keepLines w:val="0"/>
        <w:widowControl/>
        <w:suppressLineNumbers w:val="0"/>
        <w:ind w:left="0" w:firstLine="640" w:firstLineChars="200"/>
        <w:rPr>
          <w:rFonts w:hint="eastAsia" w:ascii="黑体" w:hAnsi="宋体" w:eastAsia="仿宋_GB2312" w:cs="黑体"/>
          <w:color w:val="auto"/>
          <w:kern w:val="0"/>
          <w:sz w:val="32"/>
          <w:szCs w:val="32"/>
        </w:rPr>
      </w:pPr>
      <w:r>
        <w:rPr>
          <w:rFonts w:hint="eastAsia" w:ascii="仿宋_GB2312" w:hAnsi="宋体" w:eastAsia="仿宋_GB2312" w:cs="仿宋_GB2312"/>
          <w:color w:val="auto"/>
          <w:kern w:val="0"/>
          <w:sz w:val="32"/>
          <w:szCs w:val="32"/>
        </w:rPr>
        <w:t>（八）协助管理市级领导行政运行经费；负责市级领导办公用房、办公家具及设施设备的购置、配置工作，以及市级领导住房管理和后勤保障服务工作。</w:t>
      </w:r>
    </w:p>
    <w:p>
      <w:pPr>
        <w:keepNext w:val="0"/>
        <w:keepLines w:val="0"/>
        <w:widowControl/>
        <w:suppressLineNumbers w:val="0"/>
        <w:ind w:left="0" w:firstLine="640" w:firstLineChars="200"/>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（九）负责四大机关会议场所的管理及重要会议的会务和后勤保障工作。</w:t>
      </w:r>
    </w:p>
    <w:p>
      <w:pPr>
        <w:numPr>
          <w:ilvl w:val="0"/>
          <w:numId w:val="0"/>
        </w:numPr>
        <w:spacing w:line="578" w:lineRule="exact"/>
        <w:ind w:firstLine="640" w:firstLineChars="200"/>
        <w:rPr>
          <w:rFonts w:hint="eastAsia" w:ascii="黑体" w:hAnsi="黑体" w:eastAsia="黑体" w:cs="黑体"/>
          <w:color w:val="auto"/>
          <w:sz w:val="32"/>
          <w:szCs w:val="32"/>
        </w:rPr>
      </w:pPr>
      <w:r>
        <w:rPr>
          <w:rFonts w:hint="eastAsia" w:ascii="仿宋_GB2312" w:hAnsi="宋体" w:eastAsia="仿宋_GB2312" w:cs="仿宋_GB2312"/>
          <w:color w:val="auto"/>
          <w:kern w:val="0"/>
          <w:sz w:val="32"/>
          <w:szCs w:val="32"/>
        </w:rPr>
        <w:t>（十）完成市委、市政府和上级部门交办的其他工作</w:t>
      </w:r>
      <w:r>
        <w:rPr>
          <w:rFonts w:hint="eastAsia" w:ascii="仿宋_GB2312" w:hAnsi="宋体" w:eastAsia="仿宋_GB2312" w:cs="仿宋_GB2312"/>
          <w:color w:val="auto"/>
          <w:kern w:val="0"/>
          <w:sz w:val="32"/>
          <w:szCs w:val="32"/>
          <w:lang w:eastAsia="zh-CN"/>
        </w:rPr>
        <w:t>。</w:t>
      </w:r>
    </w:p>
    <w:p>
      <w:pPr>
        <w:spacing w:line="578" w:lineRule="exact"/>
        <w:ind w:firstLine="640" w:firstLineChars="200"/>
        <w:rPr>
          <w:rFonts w:hint="eastAsia" w:ascii="黑体" w:hAnsi="黑体" w:eastAsia="黑体" w:cs="黑体"/>
          <w:color w:val="auto"/>
          <w:sz w:val="32"/>
          <w:szCs w:val="32"/>
        </w:rPr>
      </w:pPr>
      <w:bookmarkStart w:id="14" w:name="_Toc24059_WPSOffice_Level2"/>
      <w:bookmarkStart w:id="15" w:name="_Toc4833_WPSOffice_Level2"/>
      <w:bookmarkStart w:id="16" w:name="_Toc17796_WPSOffice_Level2"/>
      <w:bookmarkStart w:id="17" w:name="_Toc6572_WPSOffice_Level2"/>
      <w:bookmarkStart w:id="18" w:name="_Toc24474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方正楷体_GBK" w:hAnsi="方正楷体_GBK" w:eastAsia="方正楷体_GBK" w:cs="方正楷体_GBK"/>
          <w:color w:val="auto"/>
          <w:sz w:val="32"/>
          <w:szCs w:val="32"/>
        </w:rPr>
      </w:pPr>
      <w:bookmarkStart w:id="19" w:name="_Toc25738_WPSOffice_Level2"/>
      <w:bookmarkStart w:id="20" w:name="_Toc24421_WPSOffice_Level2"/>
      <w:r>
        <w:rPr>
          <w:rFonts w:hint="eastAsia" w:ascii="方正楷体_GBK" w:hAnsi="方正楷体_GBK" w:eastAsia="方正楷体_GBK" w:cs="方正楷体_GBK"/>
          <w:color w:val="auto"/>
          <w:sz w:val="32"/>
          <w:szCs w:val="32"/>
        </w:rPr>
        <w:t>（一）儋州市机关事务</w:t>
      </w:r>
      <w:r>
        <w:rPr>
          <w:rFonts w:hint="eastAsia" w:ascii="方正楷体_GBK" w:hAnsi="方正楷体_GBK" w:eastAsia="方正楷体_GBK" w:cs="方正楷体_GBK"/>
          <w:color w:val="auto"/>
          <w:sz w:val="32"/>
          <w:szCs w:val="32"/>
          <w:lang w:eastAsia="zh-CN"/>
        </w:rPr>
        <w:t>服务中心</w:t>
      </w:r>
      <w:r>
        <w:rPr>
          <w:rFonts w:hint="eastAsia" w:ascii="方正楷体_GBK" w:hAnsi="方正楷体_GBK" w:eastAsia="方正楷体_GBK" w:cs="方正楷体_GBK"/>
          <w:color w:val="auto"/>
          <w:sz w:val="32"/>
          <w:szCs w:val="32"/>
        </w:rPr>
        <w:t>本级</w:t>
      </w:r>
      <w:bookmarkEnd w:id="19"/>
      <w:bookmarkEnd w:id="20"/>
    </w:p>
    <w:p>
      <w:pPr>
        <w:spacing w:line="578" w:lineRule="exact"/>
        <w:ind w:firstLine="640" w:firstLineChars="200"/>
        <w:rPr>
          <w:rFonts w:hint="eastAsia" w:ascii="方正楷体_GBK" w:hAnsi="方正楷体_GBK" w:eastAsia="方正楷体_GBK" w:cs="方正楷体_GBK"/>
          <w:color w:val="auto"/>
          <w:sz w:val="32"/>
          <w:szCs w:val="32"/>
        </w:rPr>
      </w:pPr>
      <w:r>
        <w:rPr>
          <w:rFonts w:hint="eastAsia" w:ascii="仿宋_GB2312" w:hAnsi="ˎ̥" w:eastAsia="仿宋_GB2312"/>
          <w:color w:val="auto"/>
          <w:sz w:val="32"/>
          <w:szCs w:val="32"/>
        </w:rPr>
        <w:t>纳入</w:t>
      </w:r>
      <w:r>
        <w:rPr>
          <w:rFonts w:hint="eastAsia" w:ascii="仿宋_GB2312" w:hAnsi="ˎ̥" w:eastAsia="仿宋_GB2312" w:cs="仿宋_GB2312"/>
          <w:color w:val="auto"/>
          <w:kern w:val="0"/>
          <w:sz w:val="32"/>
          <w:szCs w:val="32"/>
          <w:shd w:val="clear" w:color="auto" w:fill="FFFFFF"/>
        </w:rPr>
        <w:t>儋州市机关事务</w:t>
      </w:r>
      <w:r>
        <w:rPr>
          <w:rFonts w:hint="eastAsia" w:ascii="仿宋_GB2312" w:hAnsi="ˎ̥" w:eastAsia="仿宋_GB2312" w:cs="仿宋_GB2312"/>
          <w:color w:val="auto"/>
          <w:kern w:val="0"/>
          <w:sz w:val="32"/>
          <w:szCs w:val="32"/>
          <w:shd w:val="clear" w:color="auto" w:fill="FFFFFF"/>
          <w:lang w:eastAsia="zh-CN"/>
        </w:rPr>
        <w:t>服务中心</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w:t>
      </w:r>
      <w:r>
        <w:rPr>
          <w:rFonts w:hint="eastAsia" w:ascii="仿宋_GB2312" w:hAnsi="ˎ̥" w:eastAsia="仿宋_GB2312" w:cs="仿宋_GB2312"/>
          <w:color w:val="auto"/>
          <w:kern w:val="0"/>
          <w:sz w:val="32"/>
          <w:szCs w:val="32"/>
          <w:shd w:val="clear" w:color="auto" w:fill="FFFFFF"/>
        </w:rPr>
        <w:t>的仅为儋州市机关事务</w:t>
      </w:r>
      <w:r>
        <w:rPr>
          <w:rFonts w:hint="eastAsia" w:ascii="仿宋_GB2312" w:hAnsi="ˎ̥" w:eastAsia="仿宋_GB2312" w:cs="仿宋_GB2312"/>
          <w:color w:val="auto"/>
          <w:kern w:val="0"/>
          <w:sz w:val="32"/>
          <w:szCs w:val="32"/>
          <w:shd w:val="clear" w:color="auto" w:fill="FFFFFF"/>
          <w:lang w:eastAsia="zh-CN"/>
        </w:rPr>
        <w:t>服务中心</w:t>
      </w:r>
      <w:r>
        <w:rPr>
          <w:rFonts w:hint="eastAsia" w:ascii="仿宋_GB2312" w:hAnsi="ˎ̥" w:eastAsia="仿宋_GB2312" w:cs="仿宋_GB2312"/>
          <w:color w:val="auto"/>
          <w:kern w:val="0"/>
          <w:sz w:val="32"/>
          <w:szCs w:val="32"/>
          <w:shd w:val="clear" w:color="auto" w:fill="FFFFFF"/>
        </w:rPr>
        <w:t>本级，无下属二级预算单位</w:t>
      </w:r>
      <w:r>
        <w:rPr>
          <w:rFonts w:hint="eastAsia" w:ascii="仿宋_GB2312" w:hAnsi="ˎ̥" w:eastAsia="仿宋_GB2312" w:cs="仿宋_GB2312"/>
          <w:color w:val="auto"/>
          <w:sz w:val="32"/>
          <w:szCs w:val="32"/>
        </w:rPr>
        <w:t>。</w:t>
      </w:r>
    </w:p>
    <w:p>
      <w:pPr>
        <w:spacing w:line="578" w:lineRule="exact"/>
        <w:ind w:firstLine="640" w:firstLineChars="200"/>
        <w:rPr>
          <w:rFonts w:hint="eastAsia" w:ascii="方正楷体_GBK" w:hAnsi="方正楷体_GBK" w:eastAsia="方正楷体_GBK" w:cs="方正楷体_GBK"/>
          <w:color w:val="auto"/>
          <w:sz w:val="32"/>
          <w:szCs w:val="32"/>
        </w:rPr>
      </w:pPr>
      <w:bookmarkStart w:id="21" w:name="_Toc19721_WPSOffice_Level2"/>
      <w:bookmarkStart w:id="22" w:name="_Toc4442_WPSOffice_Level2"/>
      <w:r>
        <w:rPr>
          <w:rFonts w:hint="eastAsia" w:ascii="方正楷体_GBK" w:hAnsi="方正楷体_GBK" w:eastAsia="方正楷体_GBK" w:cs="方正楷体_GBK"/>
          <w:color w:val="auto"/>
          <w:sz w:val="32"/>
          <w:szCs w:val="32"/>
        </w:rPr>
        <w:t>（二）儋州市机关事务</w:t>
      </w:r>
      <w:r>
        <w:rPr>
          <w:rFonts w:hint="eastAsia" w:ascii="方正楷体_GBK" w:hAnsi="方正楷体_GBK" w:eastAsia="方正楷体_GBK" w:cs="方正楷体_GBK"/>
          <w:color w:val="auto"/>
          <w:sz w:val="32"/>
          <w:szCs w:val="32"/>
          <w:lang w:eastAsia="zh-CN"/>
        </w:rPr>
        <w:t>服务中心</w:t>
      </w:r>
      <w:r>
        <w:rPr>
          <w:rFonts w:hint="eastAsia" w:ascii="方正楷体_GBK" w:hAnsi="方正楷体_GBK" w:eastAsia="方正楷体_GBK" w:cs="方正楷体_GBK"/>
          <w:color w:val="auto"/>
          <w:sz w:val="32"/>
          <w:szCs w:val="32"/>
        </w:rPr>
        <w:t>下属单位</w:t>
      </w:r>
      <w:bookmarkEnd w:id="21"/>
      <w:bookmarkEnd w:id="22"/>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无。</w:t>
      </w:r>
    </w:p>
    <w:p>
      <w:pPr>
        <w:spacing w:line="578" w:lineRule="exact"/>
        <w:jc w:val="both"/>
        <w:rPr>
          <w:rFonts w:hint="eastAsia" w:ascii="黑体" w:hAnsi="ˎ̥" w:eastAsia="黑体"/>
          <w:color w:val="auto"/>
          <w:sz w:val="32"/>
          <w:szCs w:val="32"/>
        </w:rPr>
      </w:pPr>
      <w:bookmarkStart w:id="23" w:name="_Toc6234_WPSOffice_Level1"/>
      <w:bookmarkStart w:id="24" w:name="_Toc30451_WPSOffice_Level1"/>
      <w:bookmarkStart w:id="25" w:name="_Toc28253_WPSOffice_Level1"/>
      <w:bookmarkStart w:id="26" w:name="_Toc8164_WPSOffice_Level1"/>
      <w:bookmarkStart w:id="27" w:name="_Toc30690_WPSOffice_Level1"/>
      <w:bookmarkStart w:id="28" w:name="_Toc15521_WPSOffice_Level1"/>
      <w:bookmarkStart w:id="29" w:name="_Toc11518_WPSOffice_Level2"/>
      <w:bookmarkStart w:id="30" w:name="_Toc6211_WPSOffice_Level2"/>
      <w:bookmarkStart w:id="31" w:name="_Toc4029_WPSOffice_Level2"/>
      <w:bookmarkStart w:id="32" w:name="_Toc32472_WPSOffice_Level2"/>
      <w:bookmarkStart w:id="33" w:name="_Toc8867_WPSOffice_Level2"/>
      <w:bookmarkStart w:id="34" w:name="_Toc3269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3"/>
      <w:bookmarkEnd w:id="24"/>
      <w:bookmarkEnd w:id="25"/>
      <w:bookmarkEnd w:id="26"/>
      <w:bookmarkEnd w:id="27"/>
      <w:bookmarkEnd w:id="28"/>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9"/>
      <w:bookmarkEnd w:id="30"/>
      <w:bookmarkEnd w:id="31"/>
      <w:bookmarkEnd w:id="32"/>
      <w:bookmarkEnd w:id="33"/>
      <w:bookmarkEnd w:id="34"/>
    </w:p>
    <w:p>
      <w:pPr>
        <w:spacing w:line="578" w:lineRule="exact"/>
        <w:ind w:firstLine="645"/>
        <w:rPr>
          <w:rFonts w:hint="eastAsia" w:ascii="黑体" w:hAnsi="黑体" w:eastAsia="黑体" w:cs="黑体"/>
          <w:color w:val="auto"/>
          <w:sz w:val="32"/>
          <w:szCs w:val="32"/>
        </w:rPr>
      </w:pPr>
      <w:bookmarkStart w:id="35" w:name="_Toc28622_WPSOffice_Level2"/>
      <w:bookmarkStart w:id="36" w:name="_Toc23139_WPSOffice_Level2"/>
      <w:bookmarkStart w:id="37" w:name="_Toc14349_WPSOffice_Level2"/>
      <w:bookmarkStart w:id="38" w:name="_Toc30334_WPSOffice_Level2"/>
      <w:bookmarkStart w:id="39" w:name="_Toc26621_WPSOffice_Level2"/>
      <w:bookmarkStart w:id="40" w:name="_Toc25608_WPSOffice_Level2"/>
      <w:r>
        <w:rPr>
          <w:rFonts w:hint="eastAsia" w:ascii="黑体" w:hAnsi="黑体" w:eastAsia="黑体" w:cs="黑体"/>
          <w:color w:val="auto"/>
          <w:sz w:val="32"/>
          <w:szCs w:val="32"/>
        </w:rPr>
        <w:t>二、收入决算公开表</w:t>
      </w:r>
      <w:bookmarkEnd w:id="35"/>
      <w:bookmarkEnd w:id="36"/>
      <w:bookmarkEnd w:id="37"/>
      <w:bookmarkEnd w:id="38"/>
      <w:bookmarkEnd w:id="39"/>
      <w:bookmarkEnd w:id="40"/>
      <w:bookmarkStart w:id="41" w:name="_Toc3262_WPSOffice_Level2"/>
      <w:bookmarkStart w:id="42" w:name="_Toc17858_WPSOffice_Level2"/>
      <w:bookmarkStart w:id="43" w:name="_Toc5489_WPSOffice_Level2"/>
      <w:bookmarkStart w:id="44" w:name="_Toc14658_WPSOffice_Level2"/>
      <w:bookmarkStart w:id="45" w:name="_Toc13854_WPSOffice_Level2"/>
      <w:bookmarkStart w:id="46" w:name="_Toc17626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41"/>
      <w:bookmarkEnd w:id="42"/>
      <w:bookmarkEnd w:id="43"/>
      <w:bookmarkEnd w:id="44"/>
      <w:bookmarkEnd w:id="45"/>
      <w:bookmarkEnd w:id="46"/>
      <w:bookmarkStart w:id="47" w:name="_Toc13701_WPSOffice_Level2"/>
      <w:bookmarkStart w:id="48" w:name="_Toc4265_WPSOffice_Level2"/>
      <w:bookmarkStart w:id="49" w:name="_Toc7988_WPSOffice_Level2"/>
      <w:bookmarkStart w:id="50" w:name="_Toc23493_WPSOffice_Level2"/>
      <w:bookmarkStart w:id="51" w:name="_Toc21415_WPSOffice_Level2"/>
      <w:bookmarkStart w:id="52" w:name="_Toc23591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7"/>
      <w:bookmarkEnd w:id="48"/>
      <w:bookmarkEnd w:id="49"/>
      <w:bookmarkEnd w:id="50"/>
      <w:bookmarkEnd w:id="51"/>
      <w:bookmarkEnd w:id="52"/>
    </w:p>
    <w:p>
      <w:pPr>
        <w:spacing w:line="578" w:lineRule="exact"/>
        <w:ind w:firstLine="645"/>
        <w:rPr>
          <w:rFonts w:hint="eastAsia" w:ascii="黑体" w:hAnsi="黑体" w:eastAsia="黑体" w:cs="黑体"/>
          <w:color w:val="auto"/>
          <w:sz w:val="32"/>
          <w:szCs w:val="32"/>
        </w:rPr>
      </w:pPr>
      <w:bookmarkStart w:id="53" w:name="_Toc7879_WPSOffice_Level2"/>
      <w:bookmarkStart w:id="54" w:name="_Toc25166_WPSOffice_Level2"/>
      <w:bookmarkStart w:id="55" w:name="_Toc22783_WPSOffice_Level2"/>
      <w:bookmarkStart w:id="56" w:name="_Toc23829_WPSOffice_Level2"/>
      <w:bookmarkStart w:id="57" w:name="_Toc2158_WPSOffice_Level2"/>
      <w:bookmarkStart w:id="58" w:name="_Toc13516_WPSOffice_Level2"/>
      <w:r>
        <w:rPr>
          <w:rFonts w:hint="eastAsia" w:ascii="黑体" w:hAnsi="黑体" w:eastAsia="黑体" w:cs="黑体"/>
          <w:color w:val="auto"/>
          <w:sz w:val="32"/>
          <w:szCs w:val="32"/>
        </w:rPr>
        <w:t>五、一般公共预算财政拨款收入支出决算</w:t>
      </w:r>
      <w:bookmarkEnd w:id="53"/>
      <w:bookmarkEnd w:id="54"/>
      <w:bookmarkEnd w:id="55"/>
      <w:bookmarkEnd w:id="56"/>
      <w:r>
        <w:rPr>
          <w:rFonts w:hint="eastAsia" w:ascii="黑体" w:hAnsi="黑体" w:eastAsia="黑体" w:cs="黑体"/>
          <w:color w:val="auto"/>
          <w:sz w:val="32"/>
          <w:szCs w:val="32"/>
        </w:rPr>
        <w:t>公开表</w:t>
      </w:r>
      <w:bookmarkEnd w:id="57"/>
      <w:bookmarkEnd w:id="58"/>
      <w:bookmarkStart w:id="59" w:name="_Toc2632_WPSOffice_Level2"/>
      <w:bookmarkStart w:id="60" w:name="_Toc17833_WPSOffice_Level2"/>
      <w:bookmarkStart w:id="61" w:name="_Toc8373_WPSOffice_Level2"/>
      <w:bookmarkStart w:id="62" w:name="_Toc25362_WPSOffice_Level2"/>
      <w:bookmarkStart w:id="63" w:name="_Toc5343_WPSOffice_Level2"/>
      <w:bookmarkStart w:id="64" w:name="_Toc1728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5" w:name="_Toc13345_WPSOffice_Level2"/>
      <w:bookmarkStart w:id="66" w:name="_Toc1533_WPSOffice_Level2"/>
      <w:bookmarkStart w:id="67" w:name="_Toc6020_WPSOffice_Level2"/>
      <w:bookmarkStart w:id="68" w:name="_Toc11799_WPSOffice_Level2"/>
      <w:bookmarkStart w:id="69" w:name="_Toc21310_WPSOffice_Level2"/>
      <w:bookmarkStart w:id="70" w:name="_Toc5594_WPSOffice_Level2"/>
      <w:r>
        <w:rPr>
          <w:rFonts w:hint="eastAsia" w:ascii="黑体" w:hAnsi="黑体" w:eastAsia="黑体" w:cs="黑体"/>
          <w:color w:val="auto"/>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71" w:name="_Toc1820_WPSOffice_Level2"/>
      <w:bookmarkStart w:id="72" w:name="_Toc29886_WPSOffice_Level2"/>
      <w:bookmarkStart w:id="73" w:name="_Toc19961_WPSOffice_Level2"/>
      <w:bookmarkStart w:id="74" w:name="_Toc9377_WPSOffice_Level2"/>
      <w:r>
        <w:rPr>
          <w:rFonts w:hint="eastAsia" w:ascii="黑体" w:hAnsi="黑体" w:eastAsia="黑体" w:cs="黑体"/>
          <w:color w:val="auto"/>
          <w:sz w:val="32"/>
          <w:szCs w:val="32"/>
        </w:rPr>
        <w:t>九、财政拨款“三公”经费支出决算</w:t>
      </w:r>
      <w:bookmarkEnd w:id="71"/>
      <w:bookmarkEnd w:id="72"/>
      <w:bookmarkEnd w:id="73"/>
      <w:bookmarkEnd w:id="74"/>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5" w:name="_Toc29683_WPSOffice_Level1"/>
      <w:bookmarkStart w:id="76" w:name="_Toc28629_WPSOffice_Level1"/>
      <w:bookmarkStart w:id="77" w:name="_Toc4402_WPSOffice_Level1"/>
      <w:bookmarkStart w:id="78" w:name="_Toc31264_WPSOffice_Level1"/>
      <w:bookmarkStart w:id="79" w:name="_Toc16686_WPSOffice_Level1"/>
      <w:bookmarkStart w:id="80"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5"/>
      <w:bookmarkEnd w:id="76"/>
      <w:bookmarkEnd w:id="77"/>
      <w:bookmarkEnd w:id="78"/>
      <w:bookmarkEnd w:id="79"/>
      <w:bookmarkEnd w:id="80"/>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4,051.57</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4,051.57</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w:t>
      </w:r>
      <w:r>
        <w:rPr>
          <w:rFonts w:hint="eastAsia" w:ascii="仿宋_GB2312" w:hAnsi="ˎ̥" w:eastAsia="仿宋_GB2312" w:cs="仿宋_GB2312"/>
          <w:color w:val="auto"/>
          <w:sz w:val="32"/>
          <w:szCs w:val="32"/>
          <w:lang w:eastAsia="zh-CN"/>
        </w:rPr>
        <w:t>减少</w:t>
      </w:r>
      <w:r>
        <w:rPr>
          <w:rFonts w:hint="eastAsia" w:ascii="仿宋_GB2312" w:hAnsi="ˎ̥" w:eastAsia="仿宋_GB2312" w:cs="仿宋_GB2312"/>
          <w:color w:val="auto"/>
          <w:sz w:val="32"/>
          <w:szCs w:val="32"/>
          <w:lang w:val="en-US" w:eastAsia="zh-CN"/>
        </w:rPr>
        <w:t>1.31</w:t>
      </w:r>
      <w:r>
        <w:rPr>
          <w:rFonts w:hint="eastAsia" w:ascii="仿宋_GB2312" w:hAnsi="ˎ̥" w:eastAsia="仿宋_GB2312"/>
          <w:color w:val="auto"/>
          <w:sz w:val="32"/>
          <w:szCs w:val="32"/>
        </w:rPr>
        <w:t>万元，</w:t>
      </w:r>
      <w:r>
        <w:rPr>
          <w:rFonts w:hint="eastAsia" w:ascii="仿宋_GB2312" w:hAnsi="ˎ̥" w:eastAsia="仿宋_GB2312" w:cs="仿宋_GB2312"/>
          <w:color w:val="auto"/>
          <w:sz w:val="32"/>
          <w:szCs w:val="32"/>
          <w:lang w:eastAsia="zh-CN"/>
        </w:rPr>
        <w:t>下降</w:t>
      </w:r>
      <w:r>
        <w:rPr>
          <w:rFonts w:hint="eastAsia" w:ascii="仿宋_GB2312" w:hAnsi="ˎ̥" w:eastAsia="仿宋_GB2312" w:cs="仿宋_GB2312"/>
          <w:color w:val="auto"/>
          <w:sz w:val="32"/>
          <w:szCs w:val="32"/>
          <w:lang w:val="en-US" w:eastAsia="zh-CN"/>
        </w:rPr>
        <w:t>0.03</w:t>
      </w:r>
      <w:r>
        <w:rPr>
          <w:rFonts w:hint="eastAsia" w:ascii="仿宋_GB2312" w:hAnsi="ˎ̥" w:eastAsia="仿宋_GB2312"/>
          <w:color w:val="auto"/>
          <w:sz w:val="32"/>
          <w:szCs w:val="32"/>
        </w:rPr>
        <w:t>%。主要原因：</w:t>
      </w:r>
      <w:r>
        <w:rPr>
          <w:rFonts w:hint="eastAsia" w:ascii="仿宋_GB2312" w:hAnsi="ˎ̥" w:eastAsia="仿宋_GB2312" w:cs="仿宋_GB2312"/>
          <w:color w:val="auto"/>
          <w:sz w:val="32"/>
          <w:szCs w:val="32"/>
          <w:lang w:eastAsia="zh-CN"/>
        </w:rPr>
        <w:t>人员与业务量减少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4,048.94</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s="仿宋_GB2312"/>
          <w:color w:val="auto"/>
          <w:sz w:val="32"/>
          <w:szCs w:val="32"/>
          <w:lang w:eastAsia="zh-CN"/>
        </w:rPr>
        <w:t>较</w:t>
      </w:r>
      <w:r>
        <w:rPr>
          <w:rFonts w:hint="default" w:ascii="仿宋_GB2312" w:hAnsi="ˎ̥" w:eastAsia="仿宋_GB2312" w:cs="仿宋_GB2312"/>
          <w:color w:val="auto"/>
          <w:sz w:val="32"/>
          <w:szCs w:val="32"/>
          <w:lang w:val="en-US" w:eastAsia="zh-CN"/>
        </w:rPr>
        <w:t>2023</w:t>
      </w:r>
      <w:r>
        <w:rPr>
          <w:rFonts w:hint="eastAsia" w:ascii="仿宋_GB2312" w:hAnsi="ˎ̥" w:eastAsia="仿宋_GB2312" w:cs="仿宋_GB2312"/>
          <w:color w:val="auto"/>
          <w:sz w:val="32"/>
          <w:szCs w:val="32"/>
          <w:lang w:eastAsia="zh-CN"/>
        </w:rPr>
        <w:t>年度决算数</w:t>
      </w:r>
      <w:r>
        <w:rPr>
          <w:rFonts w:hint="eastAsia" w:ascii="仿宋_GB2312" w:hAnsi="ˎ̥" w:eastAsia="仿宋_GB2312" w:cs="仿宋_GB2312"/>
          <w:color w:val="auto"/>
          <w:sz w:val="32"/>
          <w:szCs w:val="32"/>
          <w:lang w:val="en-US"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2.63</w:t>
      </w:r>
      <w:r>
        <w:rPr>
          <w:rFonts w:hint="eastAsia" w:ascii="仿宋_GB2312" w:hAnsi="ˎ̥" w:eastAsia="仿宋_GB2312"/>
          <w:color w:val="auto"/>
          <w:sz w:val="32"/>
          <w:szCs w:val="32"/>
        </w:rPr>
        <w:t>万元，主要是</w:t>
      </w:r>
      <w:r>
        <w:rPr>
          <w:rFonts w:hint="eastAsia" w:ascii="仿宋_GB2312" w:hAnsi="ˎ̥" w:eastAsia="仿宋_GB2312" w:cs="仿宋_GB2312"/>
          <w:color w:val="auto"/>
          <w:sz w:val="32"/>
          <w:szCs w:val="32"/>
          <w:lang w:eastAsia="zh-CN"/>
        </w:rPr>
        <w:t>年初结余结转，较202</w:t>
      </w:r>
      <w:r>
        <w:rPr>
          <w:rFonts w:hint="eastAsia" w:ascii="仿宋_GB2312" w:hAnsi="ˎ̥" w:eastAsia="仿宋_GB2312" w:cs="仿宋_GB2312"/>
          <w:color w:val="auto"/>
          <w:sz w:val="32"/>
          <w:szCs w:val="32"/>
          <w:lang w:val="en-US" w:eastAsia="zh-CN"/>
        </w:rPr>
        <w:t>3</w:t>
      </w:r>
      <w:r>
        <w:rPr>
          <w:rFonts w:hint="eastAsia" w:ascii="仿宋_GB2312" w:hAnsi="ˎ̥" w:eastAsia="仿宋_GB2312" w:cs="仿宋_GB2312"/>
          <w:color w:val="auto"/>
          <w:sz w:val="32"/>
          <w:szCs w:val="32"/>
          <w:lang w:eastAsia="zh-CN"/>
        </w:rPr>
        <w:t>年度决算数</w:t>
      </w:r>
      <w:r>
        <w:rPr>
          <w:rFonts w:hint="eastAsia" w:ascii="仿宋_GB2312" w:hAnsi="ˎ̥" w:eastAsia="仿宋_GB2312" w:cs="仿宋_GB2312"/>
          <w:color w:val="auto"/>
          <w:sz w:val="32"/>
          <w:szCs w:val="32"/>
          <w:lang w:val="en-US"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4,048.94</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s="仿宋_GB2312"/>
          <w:color w:val="auto"/>
          <w:sz w:val="32"/>
          <w:szCs w:val="32"/>
          <w:lang w:eastAsia="zh-CN"/>
        </w:rPr>
        <w:t>年初结余结转，较202</w:t>
      </w:r>
      <w:r>
        <w:rPr>
          <w:rFonts w:hint="eastAsia" w:ascii="仿宋_GB2312" w:hAnsi="ˎ̥" w:eastAsia="仿宋_GB2312" w:cs="仿宋_GB2312"/>
          <w:color w:val="auto"/>
          <w:sz w:val="32"/>
          <w:szCs w:val="32"/>
          <w:lang w:val="en-US" w:eastAsia="zh-CN"/>
        </w:rPr>
        <w:t>3</w:t>
      </w:r>
      <w:r>
        <w:rPr>
          <w:rFonts w:hint="eastAsia" w:ascii="仿宋_GB2312" w:hAnsi="ˎ̥" w:eastAsia="仿宋_GB2312" w:cs="仿宋_GB2312"/>
          <w:color w:val="auto"/>
          <w:sz w:val="32"/>
          <w:szCs w:val="32"/>
          <w:lang w:eastAsia="zh-CN"/>
        </w:rPr>
        <w:t>年度决算数</w:t>
      </w:r>
      <w:r>
        <w:rPr>
          <w:rFonts w:hint="eastAsia" w:ascii="仿宋_GB2312" w:hAnsi="ˎ̥" w:eastAsia="仿宋_GB2312" w:cs="仿宋_GB2312"/>
          <w:color w:val="auto"/>
          <w:sz w:val="32"/>
          <w:szCs w:val="32"/>
          <w:lang w:val="en-US"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2.63</w:t>
      </w:r>
      <w:r>
        <w:rPr>
          <w:rFonts w:hint="eastAsia" w:ascii="仿宋_GB2312" w:hAnsi="ˎ̥" w:eastAsia="仿宋_GB2312"/>
          <w:color w:val="auto"/>
          <w:sz w:val="32"/>
          <w:szCs w:val="32"/>
        </w:rPr>
        <w:t>万元，主要是</w:t>
      </w:r>
      <w:r>
        <w:rPr>
          <w:rFonts w:hint="eastAsia" w:ascii="仿宋_GB2312" w:hAnsi="ˎ̥" w:eastAsia="仿宋_GB2312" w:cs="仿宋_GB2312"/>
          <w:color w:val="auto"/>
          <w:sz w:val="32"/>
          <w:szCs w:val="32"/>
          <w:lang w:eastAsia="zh-CN"/>
        </w:rPr>
        <w:t>年初结余结转，较202</w:t>
      </w:r>
      <w:r>
        <w:rPr>
          <w:rFonts w:hint="eastAsia" w:ascii="仿宋_GB2312" w:hAnsi="ˎ̥" w:eastAsia="仿宋_GB2312" w:cs="仿宋_GB2312"/>
          <w:color w:val="auto"/>
          <w:sz w:val="32"/>
          <w:szCs w:val="32"/>
          <w:lang w:val="en-US" w:eastAsia="zh-CN"/>
        </w:rPr>
        <w:t>3</w:t>
      </w:r>
      <w:r>
        <w:rPr>
          <w:rFonts w:hint="eastAsia" w:ascii="仿宋_GB2312" w:hAnsi="ˎ̥" w:eastAsia="仿宋_GB2312" w:cs="仿宋_GB2312"/>
          <w:color w:val="auto"/>
          <w:sz w:val="32"/>
          <w:szCs w:val="32"/>
          <w:lang w:eastAsia="zh-CN"/>
        </w:rPr>
        <w:t>年度决算数</w:t>
      </w:r>
      <w:r>
        <w:rPr>
          <w:rFonts w:hint="eastAsia" w:ascii="仿宋_GB2312" w:hAnsi="ˎ̥" w:eastAsia="仿宋_GB2312" w:cs="仿宋_GB2312"/>
          <w:color w:val="auto"/>
          <w:sz w:val="32"/>
          <w:szCs w:val="32"/>
          <w:lang w:val="en-US"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4,048.94</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4,048.94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4,048.94</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2,636.49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65.12</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1,412.45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34.88</w:t>
      </w:r>
      <w:r>
        <w:rPr>
          <w:rFonts w:hint="eastAsia" w:ascii="仿宋_GB2312" w:hAnsi="ˎ̥" w:eastAsia="仿宋_GB2312"/>
          <w:color w:val="auto"/>
          <w:sz w:val="32"/>
          <w:szCs w:val="32"/>
        </w:rPr>
        <w:t>%；上缴上级支出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4,048.94</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4,048.94</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w:t>
      </w:r>
      <w:r>
        <w:rPr>
          <w:rFonts w:hint="eastAsia" w:ascii="仿宋_GB2312" w:hAnsi="ˎ̥" w:eastAsia="仿宋_GB2312" w:cs="仿宋_GB2312"/>
          <w:color w:val="auto"/>
          <w:sz w:val="32"/>
          <w:szCs w:val="32"/>
          <w:lang w:eastAsia="zh-CN"/>
        </w:rPr>
        <w:t>减少</w:t>
      </w:r>
      <w:r>
        <w:rPr>
          <w:rFonts w:hint="eastAsia" w:ascii="仿宋_GB2312" w:hAnsi="ˎ̥" w:eastAsia="仿宋_GB2312" w:cs="仿宋_GB2312"/>
          <w:color w:val="auto"/>
          <w:sz w:val="32"/>
          <w:szCs w:val="32"/>
          <w:lang w:val="en-US" w:eastAsia="zh-CN"/>
        </w:rPr>
        <w:t>3.94</w:t>
      </w:r>
      <w:r>
        <w:rPr>
          <w:rFonts w:hint="eastAsia" w:ascii="仿宋_GB2312" w:hAnsi="ˎ̥" w:eastAsia="仿宋_GB2312"/>
          <w:color w:val="auto"/>
          <w:sz w:val="32"/>
          <w:szCs w:val="32"/>
        </w:rPr>
        <w:t>万元，</w:t>
      </w:r>
      <w:r>
        <w:rPr>
          <w:rFonts w:hint="eastAsia" w:ascii="仿宋_GB2312" w:hAnsi="ˎ̥" w:eastAsia="仿宋_GB2312" w:cs="仿宋_GB2312"/>
          <w:color w:val="auto"/>
          <w:sz w:val="32"/>
          <w:szCs w:val="32"/>
          <w:lang w:eastAsia="zh-CN"/>
        </w:rPr>
        <w:t>下降</w:t>
      </w:r>
      <w:r>
        <w:rPr>
          <w:rFonts w:hint="eastAsia" w:ascii="仿宋_GB2312" w:hAnsi="ˎ̥" w:eastAsia="仿宋_GB2312" w:cs="仿宋_GB2312"/>
          <w:color w:val="auto"/>
          <w:sz w:val="32"/>
          <w:szCs w:val="32"/>
          <w:lang w:val="en-US" w:eastAsia="zh-CN"/>
        </w:rPr>
        <w:t>0.1</w:t>
      </w:r>
      <w:r>
        <w:rPr>
          <w:rFonts w:hint="eastAsia" w:ascii="仿宋_GB2312" w:hAnsi="ˎ̥" w:eastAsia="仿宋_GB2312"/>
          <w:color w:val="auto"/>
          <w:sz w:val="32"/>
          <w:szCs w:val="32"/>
        </w:rPr>
        <w:t>%，主要原因：</w:t>
      </w:r>
      <w:r>
        <w:rPr>
          <w:rFonts w:hint="eastAsia" w:ascii="仿宋_GB2312" w:hAnsi="ˎ̥" w:eastAsia="仿宋_GB2312" w:cs="仿宋_GB2312"/>
          <w:color w:val="auto"/>
          <w:sz w:val="32"/>
          <w:szCs w:val="32"/>
          <w:lang w:eastAsia="zh-CN"/>
        </w:rPr>
        <w:t>业务量下降</w:t>
      </w:r>
      <w:r>
        <w:rPr>
          <w:rFonts w:hint="eastAsia" w:ascii="仿宋_GB2312" w:hAnsi="ˎ̥" w:eastAsia="仿宋_GB2312"/>
          <w:color w:val="auto"/>
          <w:sz w:val="32"/>
          <w:szCs w:val="32"/>
        </w:rPr>
        <w:t>。支出</w:t>
      </w:r>
      <w:r>
        <w:rPr>
          <w:rFonts w:hint="eastAsia" w:ascii="仿宋_GB2312" w:hAnsi="ˎ̥" w:eastAsia="仿宋_GB2312" w:cs="仿宋_GB2312"/>
          <w:color w:val="auto"/>
          <w:sz w:val="32"/>
          <w:szCs w:val="32"/>
          <w:lang w:eastAsia="zh-CN"/>
        </w:rPr>
        <w:t>减少</w:t>
      </w:r>
      <w:r>
        <w:rPr>
          <w:rFonts w:hint="eastAsia" w:ascii="仿宋_GB2312" w:hAnsi="ˎ̥" w:eastAsia="仿宋_GB2312" w:cs="仿宋_GB2312"/>
          <w:color w:val="auto"/>
          <w:sz w:val="32"/>
          <w:szCs w:val="32"/>
          <w:lang w:val="en-US" w:eastAsia="zh-CN"/>
        </w:rPr>
        <w:t>3.94</w:t>
      </w:r>
      <w:r>
        <w:rPr>
          <w:rFonts w:hint="eastAsia" w:ascii="仿宋_GB2312" w:hAnsi="ˎ̥" w:eastAsia="仿宋_GB2312"/>
          <w:color w:val="auto"/>
          <w:sz w:val="32"/>
          <w:szCs w:val="32"/>
        </w:rPr>
        <w:t>万元，</w:t>
      </w:r>
      <w:r>
        <w:rPr>
          <w:rFonts w:hint="eastAsia" w:ascii="仿宋_GB2312" w:hAnsi="ˎ̥" w:eastAsia="仿宋_GB2312" w:cs="仿宋_GB2312"/>
          <w:color w:val="auto"/>
          <w:sz w:val="32"/>
          <w:szCs w:val="32"/>
          <w:lang w:eastAsia="zh-CN"/>
        </w:rPr>
        <w:t>下降</w:t>
      </w:r>
      <w:r>
        <w:rPr>
          <w:rFonts w:hint="eastAsia" w:ascii="仿宋_GB2312" w:hAnsi="ˎ̥" w:eastAsia="仿宋_GB2312" w:cs="仿宋_GB2312"/>
          <w:color w:val="auto"/>
          <w:sz w:val="32"/>
          <w:szCs w:val="32"/>
          <w:lang w:val="en-US" w:eastAsia="zh-CN"/>
        </w:rPr>
        <w:t>0.1</w:t>
      </w:r>
      <w:r>
        <w:rPr>
          <w:rFonts w:hint="eastAsia" w:ascii="仿宋_GB2312" w:hAnsi="ˎ̥" w:eastAsia="仿宋_GB2312"/>
          <w:color w:val="auto"/>
          <w:sz w:val="32"/>
          <w:szCs w:val="32"/>
        </w:rPr>
        <w:t>%，主要原因：</w:t>
      </w:r>
      <w:r>
        <w:rPr>
          <w:rFonts w:hint="eastAsia" w:ascii="仿宋_GB2312" w:hAnsi="ˎ̥" w:eastAsia="仿宋_GB2312" w:cs="仿宋_GB2312"/>
          <w:color w:val="auto"/>
          <w:sz w:val="32"/>
          <w:szCs w:val="32"/>
          <w:lang w:eastAsia="zh-CN"/>
        </w:rPr>
        <w:t>业务量下降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2.63</w:t>
      </w:r>
      <w:r>
        <w:rPr>
          <w:rFonts w:hint="eastAsia" w:ascii="仿宋_GB2312" w:hAnsi="ˎ̥" w:eastAsia="仿宋_GB2312"/>
          <w:color w:val="auto"/>
          <w:sz w:val="32"/>
          <w:szCs w:val="32"/>
        </w:rPr>
        <w:t>万元，主要是</w:t>
      </w:r>
      <w:r>
        <w:rPr>
          <w:rFonts w:hint="eastAsia" w:ascii="仿宋_GB2312" w:hAnsi="ˎ̥" w:eastAsia="仿宋_GB2312" w:cs="仿宋_GB2312"/>
          <w:color w:val="auto"/>
          <w:kern w:val="0"/>
          <w:sz w:val="32"/>
          <w:szCs w:val="32"/>
          <w:shd w:val="clear" w:color="auto" w:fill="FFFFFF"/>
          <w:lang w:eastAsia="zh-CN"/>
        </w:rPr>
        <w:t>上</w:t>
      </w:r>
      <w:r>
        <w:rPr>
          <w:rFonts w:hint="eastAsia" w:ascii="仿宋_GB2312" w:hAnsi="ˎ̥" w:eastAsia="仿宋_GB2312" w:cs="仿宋_GB2312"/>
          <w:color w:val="auto"/>
          <w:kern w:val="0"/>
          <w:sz w:val="32"/>
          <w:szCs w:val="32"/>
          <w:shd w:val="clear" w:color="auto" w:fill="FFFFFF"/>
        </w:rPr>
        <w:t>年年末结余结转</w:t>
      </w:r>
      <w:r>
        <w:rPr>
          <w:rFonts w:hint="eastAsia" w:ascii="仿宋_GB2312" w:hAnsi="ˎ̥" w:eastAsia="仿宋_GB2312"/>
          <w:color w:val="auto"/>
          <w:sz w:val="32"/>
          <w:szCs w:val="32"/>
        </w:rPr>
        <w:t>，较202</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2.63</w:t>
      </w:r>
      <w:r>
        <w:rPr>
          <w:rFonts w:hint="eastAsia" w:ascii="仿宋_GB2312" w:hAnsi="ˎ̥" w:eastAsia="仿宋_GB2312"/>
          <w:color w:val="auto"/>
          <w:sz w:val="32"/>
          <w:szCs w:val="32"/>
        </w:rPr>
        <w:t>万元，主要是</w:t>
      </w:r>
      <w:r>
        <w:rPr>
          <w:rFonts w:hint="eastAsia" w:ascii="仿宋_GB2312" w:hAnsi="ˎ̥" w:eastAsia="仿宋_GB2312" w:cs="仿宋_GB2312"/>
          <w:color w:val="auto"/>
          <w:sz w:val="32"/>
          <w:szCs w:val="32"/>
        </w:rPr>
        <w:t>年初结转结余</w:t>
      </w:r>
      <w:r>
        <w:rPr>
          <w:rFonts w:hint="eastAsia" w:ascii="仿宋_GB2312" w:hAnsi="ˎ̥" w:eastAsia="仿宋_GB2312"/>
          <w:color w:val="auto"/>
          <w:sz w:val="32"/>
          <w:szCs w:val="32"/>
        </w:rPr>
        <w:t>，</w:t>
      </w:r>
      <w:r>
        <w:rPr>
          <w:rFonts w:hint="eastAsia" w:ascii="仿宋_GB2312" w:hAnsi="ˎ̥" w:eastAsia="仿宋_GB2312"/>
          <w:color w:val="auto"/>
          <w:sz w:val="32"/>
          <w:szCs w:val="32"/>
        </w:rPr>
        <w:t>较202</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1" w:name="_Toc19665_WPSOffice_Level2"/>
      <w:bookmarkStart w:id="82" w:name="_Toc21737_WPSOffice_Level2"/>
      <w:bookmarkStart w:id="83" w:name="_Toc23005_WPSOffice_Level2"/>
      <w:bookmarkStart w:id="84" w:name="_Toc9989_WPSOffice_Level2"/>
      <w:bookmarkStart w:id="85" w:name="_Toc17398_WPSOffice_Level2"/>
      <w:bookmarkStart w:id="86" w:name="_Toc13694_WPSOffice_Level2"/>
      <w:r>
        <w:rPr>
          <w:rFonts w:hint="eastAsia" w:ascii="楷体" w:hAnsi="楷体" w:eastAsia="楷体" w:cs="楷体"/>
          <w:color w:val="auto"/>
          <w:sz w:val="32"/>
          <w:szCs w:val="32"/>
        </w:rPr>
        <w:t>（一）一般公共预算财政拨款支出决算总体情况</w:t>
      </w:r>
      <w:bookmarkEnd w:id="81"/>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4,048.94</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1.31</w:t>
      </w:r>
      <w:r>
        <w:rPr>
          <w:rFonts w:hint="eastAsia" w:ascii="仿宋_GB2312" w:hAnsi="ˎ̥" w:eastAsia="仿宋_GB2312"/>
          <w:color w:val="auto"/>
          <w:sz w:val="32"/>
          <w:szCs w:val="32"/>
        </w:rPr>
        <w:t>万元，</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0.03</w:t>
      </w:r>
      <w:r>
        <w:rPr>
          <w:rFonts w:hint="eastAsia" w:ascii="仿宋_GB2312" w:hAnsi="ˎ̥" w:eastAsia="仿宋_GB2312"/>
          <w:color w:val="auto"/>
          <w:sz w:val="32"/>
          <w:szCs w:val="32"/>
        </w:rPr>
        <w:t>%，主要原因是</w:t>
      </w:r>
      <w:r>
        <w:rPr>
          <w:rFonts w:hint="eastAsia" w:ascii="仿宋_GB2312" w:hAnsi="ˎ̥" w:eastAsia="仿宋_GB2312" w:cs="仿宋_GB2312"/>
          <w:color w:val="auto"/>
          <w:sz w:val="32"/>
          <w:szCs w:val="32"/>
          <w:lang w:eastAsia="zh-CN"/>
        </w:rPr>
        <w:t>业务量下降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7" w:name="_Toc2711_WPSOffice_Level2"/>
      <w:bookmarkStart w:id="88" w:name="_Toc19535_WPSOffice_Level2"/>
      <w:bookmarkStart w:id="89" w:name="_Toc18793_WPSOffice_Level2"/>
      <w:bookmarkStart w:id="90" w:name="_Toc19075_WPSOffice_Level2"/>
      <w:bookmarkStart w:id="91" w:name="_Toc23864_WPSOffice_Level2"/>
      <w:bookmarkStart w:id="92" w:name="_Toc27767_WPSOffice_Level2"/>
      <w:r>
        <w:rPr>
          <w:rFonts w:hint="eastAsia" w:ascii="楷体" w:hAnsi="楷体" w:eastAsia="楷体" w:cs="楷体"/>
          <w:color w:val="auto"/>
          <w:sz w:val="32"/>
          <w:szCs w:val="32"/>
        </w:rPr>
        <w:t>（二）一般公共预算财政拨款支出决算结构情况</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4,048.94</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3,260.41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80.53</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eastAsia="zh-CN"/>
        </w:rPr>
        <w:t>347.78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8.59</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抚恤</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0.77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0.02</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卫生健康支出</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eastAsia="zh-CN"/>
        </w:rPr>
        <w:t>287.88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7.11</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eastAsia="zh-CN"/>
        </w:rPr>
        <w:t>152.86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3.78</w:t>
      </w:r>
      <w:r>
        <w:rPr>
          <w:rFonts w:hint="eastAsia" w:ascii="仿宋_GB2312" w:hAnsi="ˎ̥" w:eastAsia="仿宋_GB2312"/>
          <w:color w:val="auto"/>
          <w:sz w:val="32"/>
          <w:szCs w:val="32"/>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3" w:name="_Toc29364_WPSOffice_Level2"/>
      <w:bookmarkStart w:id="94" w:name="_Toc15415_WPSOffice_Level2"/>
      <w:bookmarkStart w:id="95" w:name="_Toc21701_WPSOffice_Level2"/>
      <w:bookmarkStart w:id="96" w:name="_Toc9502_WPSOffice_Level2"/>
      <w:bookmarkStart w:id="97" w:name="_Toc25136_WPSOffice_Level2"/>
      <w:bookmarkStart w:id="98" w:name="_Toc22318_WPSOffice_Level2"/>
      <w:r>
        <w:rPr>
          <w:rFonts w:hint="eastAsia" w:ascii="楷体" w:hAnsi="楷体" w:eastAsia="楷体" w:cs="楷体"/>
          <w:color w:val="auto"/>
          <w:sz w:val="32"/>
          <w:szCs w:val="32"/>
        </w:rPr>
        <w:t>（三）一般公共预算财政拨款支出决算具体情况</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default" w:ascii="仿宋_GB2312" w:hAnsi="ˎ̥" w:eastAsia="仿宋_GB2312"/>
          <w:color w:val="auto"/>
          <w:sz w:val="32"/>
          <w:szCs w:val="32"/>
          <w:lang w:val="en-US"/>
        </w:rPr>
        <w:t>4,340.06</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4,048.94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93.29</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b/>
          <w:color w:val="auto"/>
          <w:sz w:val="32"/>
          <w:szCs w:val="32"/>
        </w:rPr>
      </w:pPr>
      <w:r>
        <w:rPr>
          <w:rFonts w:hint="eastAsia" w:ascii="仿宋_GB2312" w:hAnsi="ˎ̥" w:eastAsia="仿宋_GB2312" w:cs="仿宋_GB2312"/>
          <w:b/>
          <w:bCs/>
          <w:color w:val="auto"/>
          <w:sz w:val="32"/>
          <w:szCs w:val="32"/>
          <w:lang w:val="en-US" w:eastAsia="zh-CN"/>
        </w:rPr>
        <w:t>1.一般</w:t>
      </w:r>
      <w:r>
        <w:rPr>
          <w:rFonts w:hint="eastAsia" w:ascii="仿宋_GB2312" w:hAnsi="ˎ̥" w:eastAsia="仿宋_GB2312"/>
          <w:b/>
          <w:color w:val="auto"/>
          <w:sz w:val="32"/>
          <w:szCs w:val="32"/>
        </w:rPr>
        <w:t>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default" w:ascii="仿宋_GB2312" w:hAnsi="ˎ̥" w:eastAsia="仿宋_GB2312"/>
          <w:color w:val="auto"/>
          <w:sz w:val="32"/>
          <w:szCs w:val="32"/>
          <w:lang w:val="en-US"/>
        </w:rPr>
        <w:t>1,780.55</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1,601.17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89.93</w:t>
      </w:r>
      <w:r>
        <w:rPr>
          <w:rFonts w:hint="eastAsia" w:ascii="仿宋_GB2312" w:hAnsi="ˎ̥" w:eastAsia="仿宋_GB2312"/>
          <w:color w:val="auto"/>
          <w:sz w:val="32"/>
          <w:szCs w:val="32"/>
        </w:rPr>
        <w:t>%。决算数</w:t>
      </w:r>
      <w:r>
        <w:rPr>
          <w:rFonts w:hint="eastAsia" w:ascii="仿宋_GB2312" w:hAnsi="ˎ̥" w:eastAsia="仿宋_GB2312"/>
          <w:color w:val="auto"/>
          <w:sz w:val="32"/>
          <w:szCs w:val="32"/>
        </w:rPr>
        <w:t>小于</w:t>
      </w:r>
      <w:r>
        <w:rPr>
          <w:rFonts w:hint="eastAsia" w:ascii="仿宋_GB2312" w:hAnsi="ˎ̥" w:eastAsia="仿宋_GB2312"/>
          <w:color w:val="auto"/>
          <w:sz w:val="32"/>
          <w:szCs w:val="32"/>
        </w:rPr>
        <w:t>预算数的主要原因：</w:t>
      </w:r>
      <w:r>
        <w:rPr>
          <w:rFonts w:hint="eastAsia" w:ascii="仿宋_GB2312" w:hAnsi="ˎ̥" w:eastAsia="仿宋_GB2312" w:cs="仿宋_GB2312"/>
          <w:color w:val="auto"/>
          <w:sz w:val="32"/>
          <w:szCs w:val="32"/>
        </w:rPr>
        <w:t>人员的</w:t>
      </w:r>
      <w:r>
        <w:rPr>
          <w:rFonts w:hint="eastAsia" w:ascii="仿宋_GB2312" w:hAnsi="ˎ̥" w:eastAsia="仿宋_GB2312" w:cs="仿宋_GB2312"/>
          <w:color w:val="auto"/>
          <w:sz w:val="32"/>
          <w:szCs w:val="32"/>
          <w:lang w:eastAsia="zh-CN"/>
        </w:rPr>
        <w:t>流动减少</w:t>
      </w:r>
      <w:r>
        <w:rPr>
          <w:rFonts w:hint="eastAsia" w:ascii="仿宋_GB2312" w:hAnsi="ˎ̥" w:eastAsia="仿宋_GB2312"/>
          <w:color w:val="auto"/>
          <w:sz w:val="32"/>
          <w:szCs w:val="32"/>
        </w:rPr>
        <w:t>。</w:t>
      </w:r>
    </w:p>
    <w:p>
      <w:pPr>
        <w:keepNext w:val="0"/>
        <w:keepLines w:val="0"/>
        <w:widowControl/>
        <w:suppressLineNumbers w:val="0"/>
        <w:spacing w:before="100" w:beforeAutospacing="1" w:after="100" w:afterAutospacing="1"/>
        <w:ind w:left="0" w:right="0" w:firstLine="642" w:firstLineChars="200"/>
        <w:rPr>
          <w:rFonts w:hint="eastAsia" w:ascii="仿宋_GB2312" w:hAnsi="ˎ̥" w:eastAsia="仿宋_GB2312" w:cs="仿宋_GB2312"/>
          <w:b/>
          <w:bCs/>
          <w:color w:val="auto"/>
          <w:sz w:val="32"/>
          <w:szCs w:val="32"/>
          <w:lang w:val="en-US" w:eastAsia="zh-CN"/>
        </w:rPr>
      </w:pPr>
      <w:r>
        <w:rPr>
          <w:rFonts w:hint="eastAsia" w:ascii="仿宋_GB2312" w:hAnsi="ˎ̥" w:eastAsia="仿宋_GB2312" w:cs="仿宋_GB2312"/>
          <w:b/>
          <w:bCs/>
          <w:color w:val="auto"/>
          <w:sz w:val="32"/>
          <w:szCs w:val="32"/>
          <w:lang w:val="en-US" w:eastAsia="zh-CN"/>
        </w:rPr>
        <w:t>2.一般公共服务（类）政府办公厅（室）及相关机构事务（款）机关服务（项）。</w:t>
      </w:r>
    </w:p>
    <w:p>
      <w:pPr>
        <w:keepNext w:val="0"/>
        <w:keepLines w:val="0"/>
        <w:widowControl/>
        <w:suppressLineNumbers w:val="0"/>
        <w:spacing w:before="100" w:beforeAutospacing="1" w:after="100" w:afterAutospacing="1"/>
        <w:ind w:left="0" w:right="0" w:firstLine="640" w:firstLineChars="200"/>
        <w:rPr>
          <w:rFonts w:hint="eastAsia" w:ascii="仿宋_GB2312" w:hAnsi="ˎ̥" w:eastAsia="仿宋_GB2312" w:cs="仿宋_GB2312"/>
          <w:color w:val="auto"/>
          <w:sz w:val="32"/>
          <w:szCs w:val="32"/>
        </w:rPr>
      </w:pPr>
      <w:r>
        <w:rPr>
          <w:rFonts w:hint="eastAsia"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eastAsia="zh-CN"/>
        </w:rPr>
        <w:t>1,751.33</w:t>
      </w:r>
      <w:r>
        <w:rPr>
          <w:rFonts w:hint="eastAsia"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lang w:val="en-US"/>
        </w:rPr>
        <w:t>1,659.24</w:t>
      </w:r>
      <w:r>
        <w:rPr>
          <w:rFonts w:hint="eastAsia"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94.74</w:t>
      </w:r>
      <w:r>
        <w:rPr>
          <w:rFonts w:hint="eastAsia" w:ascii="仿宋_GB2312" w:hAnsi="ˎ̥" w:eastAsia="仿宋_GB2312" w:cs="仿宋_GB2312"/>
          <w:color w:val="auto"/>
          <w:sz w:val="32"/>
          <w:szCs w:val="32"/>
          <w:lang w:val="en-US"/>
        </w:rPr>
        <w:t>%</w:t>
      </w:r>
      <w:r>
        <w:rPr>
          <w:rFonts w:hint="eastAsia" w:ascii="仿宋_GB2312" w:hAnsi="ˎ̥" w:eastAsia="仿宋_GB2312" w:cs="仿宋_GB2312"/>
          <w:color w:val="auto"/>
          <w:sz w:val="32"/>
          <w:szCs w:val="32"/>
        </w:rPr>
        <w:t>。决算数</w:t>
      </w:r>
      <w:r>
        <w:rPr>
          <w:rFonts w:hint="eastAsia" w:ascii="仿宋_GB2312" w:hAnsi="ˎ̥" w:eastAsia="仿宋_GB2312"/>
          <w:color w:val="auto"/>
          <w:sz w:val="32"/>
          <w:szCs w:val="32"/>
        </w:rPr>
        <w:t>小于</w:t>
      </w:r>
      <w:r>
        <w:rPr>
          <w:rFonts w:hint="eastAsia" w:ascii="仿宋_GB2312" w:hAnsi="ˎ̥" w:eastAsia="仿宋_GB2312" w:cs="仿宋_GB2312"/>
          <w:color w:val="auto"/>
          <w:sz w:val="32"/>
          <w:szCs w:val="32"/>
        </w:rPr>
        <w:t>预算数的主要原因：</w:t>
      </w:r>
      <w:r>
        <w:rPr>
          <w:rFonts w:hint="eastAsia" w:ascii="仿宋_GB2312" w:hAnsi="ˎ̥" w:eastAsia="仿宋_GB2312" w:cs="仿宋_GB2312"/>
          <w:color w:val="auto"/>
          <w:kern w:val="0"/>
          <w:sz w:val="32"/>
          <w:szCs w:val="32"/>
          <w:shd w:val="clear" w:color="auto" w:fill="FFFFFF"/>
        </w:rPr>
        <w:t>项目数量</w:t>
      </w:r>
      <w:r>
        <w:rPr>
          <w:rFonts w:hint="eastAsia" w:ascii="仿宋_GB2312" w:hAnsi="ˎ̥" w:eastAsia="仿宋_GB2312" w:cs="仿宋_GB2312"/>
          <w:color w:val="auto"/>
          <w:kern w:val="0"/>
          <w:sz w:val="32"/>
          <w:szCs w:val="32"/>
          <w:shd w:val="clear" w:color="auto" w:fill="FFFFFF"/>
          <w:lang w:eastAsia="zh-CN"/>
        </w:rPr>
        <w:t>减少</w:t>
      </w:r>
      <w:r>
        <w:rPr>
          <w:rFonts w:hint="eastAsia" w:ascii="仿宋_GB2312" w:hAnsi="ˎ̥" w:eastAsia="仿宋_GB2312" w:cs="仿宋_GB2312"/>
          <w:color w:val="auto"/>
          <w:kern w:val="0"/>
          <w:sz w:val="32"/>
          <w:szCs w:val="32"/>
          <w:shd w:val="clear" w:color="auto" w:fill="FFFFFF"/>
        </w:rPr>
        <w:t>，项目支出</w:t>
      </w:r>
      <w:r>
        <w:rPr>
          <w:rFonts w:hint="eastAsia" w:ascii="仿宋_GB2312" w:hAnsi="ˎ̥" w:eastAsia="仿宋_GB2312" w:cs="仿宋_GB2312"/>
          <w:color w:val="auto"/>
          <w:kern w:val="0"/>
          <w:sz w:val="32"/>
          <w:szCs w:val="32"/>
          <w:shd w:val="clear" w:color="auto" w:fill="FFFFFF"/>
          <w:lang w:eastAsia="zh-CN"/>
        </w:rPr>
        <w:t>减少</w:t>
      </w:r>
      <w:r>
        <w:rPr>
          <w:rFonts w:hint="eastAsia" w:ascii="仿宋_GB2312" w:hAnsi="ˎ̥" w:eastAsia="仿宋_GB2312" w:cs="仿宋_GB2312"/>
          <w:color w:val="auto"/>
          <w:sz w:val="32"/>
          <w:szCs w:val="32"/>
        </w:rPr>
        <w:t>。</w:t>
      </w:r>
    </w:p>
    <w:p>
      <w:pPr>
        <w:keepNext w:val="0"/>
        <w:keepLines w:val="0"/>
        <w:widowControl/>
        <w:suppressLineNumbers w:val="0"/>
        <w:spacing w:before="100" w:beforeAutospacing="1" w:after="100" w:afterAutospacing="1"/>
        <w:ind w:left="0" w:right="0" w:firstLine="642" w:firstLineChars="200"/>
        <w:rPr>
          <w:rFonts w:hint="eastAsia" w:ascii="仿宋_GB2312" w:hAnsi="ˎ̥" w:eastAsia="仿宋_GB2312" w:cs="仿宋_GB2312"/>
          <w:b/>
          <w:bCs/>
          <w:color w:val="auto"/>
          <w:sz w:val="32"/>
          <w:szCs w:val="32"/>
          <w:lang w:val="en-US" w:eastAsia="zh-CN"/>
        </w:rPr>
      </w:pPr>
      <w:r>
        <w:rPr>
          <w:rFonts w:hint="eastAsia" w:ascii="仿宋_GB2312" w:hAnsi="ˎ̥" w:eastAsia="仿宋_GB2312" w:cs="仿宋_GB2312"/>
          <w:b/>
          <w:bCs/>
          <w:color w:val="auto"/>
          <w:sz w:val="32"/>
          <w:szCs w:val="32"/>
          <w:lang w:val="en-US" w:eastAsia="zh-CN"/>
        </w:rPr>
        <w:t>3.社会保障和就业（类）行政事业单位养老（款）机关事业单位基本养老保险缴费（项）。</w:t>
      </w:r>
    </w:p>
    <w:p>
      <w:pPr>
        <w:keepNext w:val="0"/>
        <w:keepLines w:val="0"/>
        <w:widowControl/>
        <w:suppressLineNumbers w:val="0"/>
        <w:spacing w:before="100" w:beforeAutospacing="1" w:after="100" w:afterAutospacing="1"/>
        <w:ind w:left="0" w:right="0" w:firstLine="640" w:firstLineChars="200"/>
        <w:rPr>
          <w:rFonts w:hint="eastAsia" w:ascii="仿宋_GB2312" w:hAnsi="ˎ̥" w:eastAsia="仿宋_GB2312" w:cs="仿宋_GB2312"/>
          <w:color w:val="auto"/>
          <w:sz w:val="32"/>
          <w:szCs w:val="32"/>
        </w:rPr>
      </w:pPr>
      <w:r>
        <w:rPr>
          <w:rFonts w:hint="eastAsia"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eastAsia="zh-CN"/>
        </w:rPr>
        <w:t>199.38</w:t>
      </w:r>
      <w:r>
        <w:rPr>
          <w:rFonts w:hint="eastAsia"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lang w:val="en-US"/>
        </w:rPr>
        <w:t>171.22</w:t>
      </w:r>
      <w:r>
        <w:rPr>
          <w:rFonts w:hint="eastAsia"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85.88</w:t>
      </w:r>
      <w:r>
        <w:rPr>
          <w:rFonts w:hint="eastAsia" w:ascii="仿宋_GB2312" w:hAnsi="ˎ̥" w:eastAsia="仿宋_GB2312" w:cs="仿宋_GB2312"/>
          <w:color w:val="auto"/>
          <w:sz w:val="32"/>
          <w:szCs w:val="32"/>
          <w:lang w:val="en-US"/>
        </w:rPr>
        <w:t>%</w:t>
      </w:r>
      <w:r>
        <w:rPr>
          <w:rFonts w:hint="eastAsia" w:ascii="仿宋_GB2312" w:hAnsi="ˎ̥" w:eastAsia="仿宋_GB2312" w:cs="仿宋_GB2312"/>
          <w:color w:val="auto"/>
          <w:sz w:val="32"/>
          <w:szCs w:val="32"/>
        </w:rPr>
        <w:t>。决算数</w:t>
      </w:r>
      <w:r>
        <w:rPr>
          <w:rFonts w:hint="eastAsia" w:ascii="仿宋_GB2312" w:hAnsi="ˎ̥" w:eastAsia="仿宋_GB2312"/>
          <w:color w:val="auto"/>
          <w:sz w:val="32"/>
          <w:szCs w:val="32"/>
        </w:rPr>
        <w:t>小于</w:t>
      </w:r>
      <w:r>
        <w:rPr>
          <w:rFonts w:hint="eastAsia" w:ascii="仿宋_GB2312" w:hAnsi="ˎ̥" w:eastAsia="仿宋_GB2312" w:cs="仿宋_GB2312"/>
          <w:color w:val="auto"/>
          <w:sz w:val="32"/>
          <w:szCs w:val="32"/>
        </w:rPr>
        <w:t>预算数的主要原因：</w:t>
      </w:r>
      <w:r>
        <w:rPr>
          <w:rFonts w:hint="eastAsia" w:ascii="仿宋_GB2312" w:hAnsi="ˎ̥" w:eastAsia="仿宋_GB2312" w:cs="仿宋_GB2312"/>
          <w:color w:val="auto"/>
          <w:sz w:val="32"/>
          <w:szCs w:val="32"/>
          <w:lang w:eastAsia="zh-CN"/>
        </w:rPr>
        <w:t>缴费基数调整</w:t>
      </w:r>
      <w:r>
        <w:rPr>
          <w:rFonts w:hint="eastAsia" w:ascii="仿宋_GB2312" w:hAnsi="ˎ̥" w:eastAsia="仿宋_GB2312" w:cs="仿宋_GB2312"/>
          <w:color w:val="auto"/>
          <w:sz w:val="32"/>
          <w:szCs w:val="32"/>
        </w:rPr>
        <w:t>。</w:t>
      </w:r>
    </w:p>
    <w:p>
      <w:pPr>
        <w:keepNext w:val="0"/>
        <w:keepLines w:val="0"/>
        <w:widowControl/>
        <w:suppressLineNumbers w:val="0"/>
        <w:spacing w:before="100" w:beforeAutospacing="1" w:after="100" w:afterAutospacing="1"/>
        <w:ind w:left="0" w:right="0" w:firstLine="642" w:firstLineChars="200"/>
        <w:rPr>
          <w:rFonts w:hint="eastAsia" w:ascii="仿宋_GB2312" w:hAnsi="ˎ̥" w:eastAsia="仿宋_GB2312" w:cs="仿宋_GB2312"/>
          <w:color w:val="auto"/>
          <w:sz w:val="32"/>
          <w:szCs w:val="32"/>
          <w:lang w:val="en-US"/>
        </w:rPr>
      </w:pPr>
      <w:r>
        <w:rPr>
          <w:rFonts w:hint="eastAsia" w:ascii="仿宋_GB2312" w:hAnsi="ˎ̥" w:eastAsia="仿宋_GB2312" w:cs="仿宋_GB2312"/>
          <w:b/>
          <w:bCs/>
          <w:color w:val="auto"/>
          <w:sz w:val="32"/>
          <w:szCs w:val="32"/>
          <w:lang w:val="en-US" w:eastAsia="zh-CN"/>
        </w:rPr>
        <w:t>4.社会保障和就业（类）行政事业单位养老（款）机关事业单位职业年金缴费（项）。</w:t>
      </w:r>
    </w:p>
    <w:p>
      <w:pPr>
        <w:keepNext w:val="0"/>
        <w:keepLines w:val="0"/>
        <w:widowControl/>
        <w:suppressLineNumbers w:val="0"/>
        <w:spacing w:before="100" w:beforeAutospacing="1" w:after="100" w:afterAutospacing="1"/>
        <w:ind w:left="0" w:right="0" w:firstLine="640" w:firstLineChars="200"/>
        <w:rPr>
          <w:rFonts w:hint="eastAsia" w:ascii="仿宋_GB2312" w:hAnsi="ˎ̥" w:eastAsia="宋体" w:cs="仿宋_GB2312"/>
          <w:color w:val="auto"/>
          <w:sz w:val="32"/>
          <w:szCs w:val="32"/>
          <w:lang w:eastAsia="zh-CN"/>
        </w:rPr>
      </w:pPr>
      <w:r>
        <w:rPr>
          <w:rFonts w:hint="eastAsia"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eastAsia="zh-CN"/>
        </w:rPr>
        <w:t>99.69</w:t>
      </w:r>
      <w:r>
        <w:rPr>
          <w:rFonts w:hint="eastAsia"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lang w:val="en-US" w:eastAsia="zh-CN"/>
        </w:rPr>
        <w:t>175.79</w:t>
      </w:r>
      <w:r>
        <w:rPr>
          <w:rFonts w:hint="eastAsia"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176.34</w:t>
      </w:r>
      <w:r>
        <w:rPr>
          <w:rFonts w:hint="eastAsia" w:ascii="仿宋_GB2312" w:hAnsi="ˎ̥" w:eastAsia="仿宋_GB2312" w:cs="仿宋_GB2312"/>
          <w:color w:val="auto"/>
          <w:sz w:val="32"/>
          <w:szCs w:val="32"/>
          <w:lang w:val="en-US"/>
        </w:rPr>
        <w:t>%</w:t>
      </w:r>
      <w:r>
        <w:rPr>
          <w:rFonts w:hint="eastAsia" w:ascii="仿宋_GB2312" w:hAnsi="ˎ̥" w:eastAsia="仿宋_GB2312" w:cs="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w:t>
      </w:r>
      <w:r>
        <w:rPr>
          <w:rFonts w:hint="eastAsia" w:ascii="仿宋_GB2312" w:hAnsi="ˎ̥" w:eastAsia="仿宋_GB2312" w:cs="仿宋_GB2312"/>
          <w:color w:val="auto"/>
          <w:sz w:val="32"/>
          <w:szCs w:val="32"/>
        </w:rPr>
        <w:t>预算数的主要原因：</w:t>
      </w:r>
      <w:r>
        <w:rPr>
          <w:rFonts w:hint="eastAsia" w:ascii="仿宋_GB2312" w:hAnsi="ˎ̥" w:eastAsia="仿宋_GB2312" w:cs="仿宋_GB2312"/>
          <w:color w:val="auto"/>
          <w:sz w:val="32"/>
          <w:szCs w:val="32"/>
          <w:lang w:eastAsia="zh-CN"/>
        </w:rPr>
        <w:t>2023年7月份之前单位部分是虚账，只从我中心账户扣除职业年金个人部分。往后单位和个人部分都由我中心支出。</w:t>
      </w:r>
    </w:p>
    <w:p>
      <w:pPr>
        <w:keepNext w:val="0"/>
        <w:keepLines w:val="0"/>
        <w:widowControl/>
        <w:suppressLineNumbers w:val="0"/>
        <w:spacing w:before="100" w:beforeAutospacing="1" w:after="100" w:afterAutospacing="1"/>
        <w:ind w:left="0" w:right="0" w:firstLine="642" w:firstLineChars="200"/>
        <w:rPr>
          <w:rFonts w:hint="eastAsia" w:ascii="仿宋_GB2312" w:hAnsi="ˎ̥" w:eastAsia="仿宋_GB2312" w:cs="仿宋_GB2312"/>
          <w:b/>
          <w:bCs/>
          <w:color w:val="auto"/>
          <w:sz w:val="32"/>
          <w:szCs w:val="32"/>
          <w:lang w:val="en-US" w:eastAsia="zh-CN"/>
        </w:rPr>
      </w:pPr>
      <w:r>
        <w:rPr>
          <w:rFonts w:hint="eastAsia" w:ascii="仿宋_GB2312" w:hAnsi="ˎ̥" w:eastAsia="仿宋_GB2312" w:cs="仿宋_GB2312"/>
          <w:b/>
          <w:bCs/>
          <w:color w:val="auto"/>
          <w:sz w:val="32"/>
          <w:szCs w:val="32"/>
          <w:lang w:val="en-US" w:eastAsia="zh-CN"/>
        </w:rPr>
        <w:t>5.社会保障和就业（类）抚恤（款）其他优抚（项）。</w:t>
      </w:r>
    </w:p>
    <w:p>
      <w:pPr>
        <w:keepNext w:val="0"/>
        <w:keepLines w:val="0"/>
        <w:widowControl/>
        <w:suppressLineNumbers w:val="0"/>
        <w:spacing w:before="100" w:beforeAutospacing="1" w:after="100" w:afterAutospacing="1"/>
        <w:ind w:left="0" w:right="0" w:firstLine="640" w:firstLineChars="200"/>
        <w:rPr>
          <w:rFonts w:hint="eastAsia" w:ascii="仿宋_GB2312" w:hAnsi="ˎ̥" w:eastAsia="仿宋_GB2312" w:cs="仿宋_GB2312"/>
          <w:color w:val="auto"/>
          <w:sz w:val="32"/>
          <w:szCs w:val="32"/>
        </w:rPr>
      </w:pPr>
      <w:r>
        <w:rPr>
          <w:rFonts w:hint="eastAsia"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rPr>
        <w:t>1</w:t>
      </w:r>
      <w:r>
        <w:rPr>
          <w:rFonts w:hint="eastAsia" w:ascii="仿宋_GB2312" w:hAnsi="ˎ̥" w:eastAsia="仿宋_GB2312" w:cs="仿宋_GB2312"/>
          <w:color w:val="auto"/>
          <w:sz w:val="32"/>
          <w:szCs w:val="32"/>
          <w:lang w:val="en-US" w:eastAsia="zh-CN"/>
        </w:rPr>
        <w:t>.</w:t>
      </w:r>
      <w:r>
        <w:rPr>
          <w:rFonts w:hint="eastAsia" w:ascii="仿宋_GB2312" w:hAnsi="ˎ̥" w:eastAsia="仿宋_GB2312" w:cs="仿宋_GB2312"/>
          <w:color w:val="auto"/>
          <w:sz w:val="32"/>
          <w:szCs w:val="32"/>
          <w:lang w:val="en-US"/>
        </w:rPr>
        <w:t>21</w:t>
      </w:r>
      <w:r>
        <w:rPr>
          <w:rFonts w:hint="eastAsia"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lang w:val="en-US"/>
        </w:rPr>
        <w:t>0.77</w:t>
      </w:r>
      <w:r>
        <w:rPr>
          <w:rFonts w:hint="eastAsia"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63.64</w:t>
      </w:r>
      <w:r>
        <w:rPr>
          <w:rFonts w:hint="eastAsia" w:ascii="仿宋_GB2312" w:hAnsi="ˎ̥" w:eastAsia="仿宋_GB2312" w:cs="仿宋_GB2312"/>
          <w:color w:val="auto"/>
          <w:sz w:val="32"/>
          <w:szCs w:val="32"/>
          <w:lang w:val="en-US"/>
        </w:rPr>
        <w:t>%</w:t>
      </w:r>
      <w:r>
        <w:rPr>
          <w:rFonts w:hint="eastAsia" w:ascii="仿宋_GB2312" w:hAnsi="ˎ̥" w:eastAsia="仿宋_GB2312" w:cs="仿宋_GB2312"/>
          <w:color w:val="auto"/>
          <w:sz w:val="32"/>
          <w:szCs w:val="32"/>
        </w:rPr>
        <w:t>。决算数</w:t>
      </w:r>
      <w:r>
        <w:rPr>
          <w:rFonts w:hint="eastAsia" w:ascii="仿宋_GB2312" w:hAnsi="ˎ̥" w:eastAsia="仿宋_GB2312"/>
          <w:color w:val="auto"/>
          <w:sz w:val="32"/>
          <w:szCs w:val="32"/>
        </w:rPr>
        <w:t>小于</w:t>
      </w:r>
      <w:r>
        <w:rPr>
          <w:rFonts w:hint="eastAsia" w:ascii="仿宋_GB2312" w:hAnsi="ˎ̥" w:eastAsia="仿宋_GB2312" w:cs="仿宋_GB2312"/>
          <w:color w:val="auto"/>
          <w:sz w:val="32"/>
          <w:szCs w:val="32"/>
        </w:rPr>
        <w:t>预算数的主要原因：</w:t>
      </w:r>
      <w:r>
        <w:rPr>
          <w:rFonts w:hint="eastAsia" w:ascii="仿宋_GB2312" w:hAnsi="ˎ̥" w:eastAsia="仿宋_GB2312" w:cs="仿宋_GB2312"/>
          <w:color w:val="auto"/>
          <w:sz w:val="32"/>
          <w:szCs w:val="32"/>
          <w:lang w:val="en-US" w:eastAsia="zh-CN"/>
        </w:rPr>
        <w:t>2024年1月起遗属开始领取养老金，根据《儋州市人力资源和社会保障局 儋州市财政局 儋人社【2016】208号》文件规定我中心支付该费用需扣除其领取养老金部分，不超过1012元</w:t>
      </w:r>
      <w:r>
        <w:rPr>
          <w:rFonts w:hint="eastAsia" w:ascii="仿宋_GB2312" w:hAnsi="ˎ̥" w:eastAsia="仿宋_GB2312" w:cs="仿宋_GB2312"/>
          <w:color w:val="auto"/>
          <w:sz w:val="32"/>
          <w:szCs w:val="32"/>
          <w:lang w:val="en-US" w:eastAsia="zh-CN"/>
        </w:rPr>
        <w:t>。</w:t>
      </w:r>
    </w:p>
    <w:p>
      <w:pPr>
        <w:keepNext w:val="0"/>
        <w:keepLines w:val="0"/>
        <w:widowControl/>
        <w:suppressLineNumbers w:val="0"/>
        <w:spacing w:before="100" w:beforeAutospacing="1" w:after="100" w:afterAutospacing="1"/>
        <w:ind w:left="0" w:right="0" w:firstLine="642" w:firstLineChars="200"/>
        <w:rPr>
          <w:rFonts w:hint="eastAsia" w:ascii="仿宋_GB2312" w:hAnsi="ˎ̥" w:eastAsia="仿宋_GB2312" w:cs="仿宋_GB2312"/>
          <w:b/>
          <w:bCs/>
          <w:color w:val="auto"/>
          <w:sz w:val="32"/>
          <w:szCs w:val="32"/>
          <w:lang w:val="en-US" w:eastAsia="zh-CN"/>
        </w:rPr>
      </w:pPr>
      <w:r>
        <w:rPr>
          <w:rFonts w:hint="eastAsia" w:ascii="仿宋_GB2312" w:hAnsi="ˎ̥" w:eastAsia="仿宋_GB2312" w:cs="仿宋_GB2312"/>
          <w:b/>
          <w:bCs/>
          <w:color w:val="auto"/>
          <w:sz w:val="32"/>
          <w:szCs w:val="32"/>
          <w:lang w:val="en-US" w:eastAsia="zh-CN"/>
        </w:rPr>
        <w:t>6.卫生健康（类）行政事业单位医疗（款）行政单位医疗（项）。</w:t>
      </w:r>
    </w:p>
    <w:p>
      <w:pPr>
        <w:keepNext w:val="0"/>
        <w:keepLines w:val="0"/>
        <w:widowControl/>
        <w:suppressLineNumbers w:val="0"/>
        <w:spacing w:before="100" w:beforeAutospacing="1" w:after="100" w:afterAutospacing="1"/>
        <w:ind w:left="0" w:right="0" w:firstLine="640" w:firstLineChars="200"/>
        <w:rPr>
          <w:rFonts w:hint="eastAsia" w:ascii="仿宋_GB2312" w:hAnsi="ˎ̥" w:eastAsia="仿宋_GB2312" w:cs="仿宋_GB2312"/>
          <w:color w:val="auto"/>
          <w:sz w:val="32"/>
          <w:szCs w:val="32"/>
        </w:rPr>
      </w:pPr>
      <w:r>
        <w:rPr>
          <w:rFonts w:hint="eastAsia"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eastAsia="zh-CN"/>
        </w:rPr>
        <w:t>91.91</w:t>
      </w:r>
      <w:r>
        <w:rPr>
          <w:rFonts w:hint="eastAsia"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lang w:val="en-US" w:eastAsia="zh-CN"/>
        </w:rPr>
        <w:t>69.30</w:t>
      </w:r>
      <w:r>
        <w:rPr>
          <w:rFonts w:hint="eastAsia"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75.4</w:t>
      </w:r>
      <w:r>
        <w:rPr>
          <w:rFonts w:hint="eastAsia" w:ascii="仿宋_GB2312" w:hAnsi="ˎ̥" w:eastAsia="仿宋_GB2312" w:cs="仿宋_GB2312"/>
          <w:color w:val="auto"/>
          <w:sz w:val="32"/>
          <w:szCs w:val="32"/>
          <w:lang w:val="en-US"/>
        </w:rPr>
        <w:t>%</w:t>
      </w:r>
      <w:r>
        <w:rPr>
          <w:rFonts w:hint="eastAsia" w:ascii="仿宋_GB2312" w:hAnsi="ˎ̥" w:eastAsia="仿宋_GB2312" w:cs="仿宋_GB2312"/>
          <w:color w:val="auto"/>
          <w:sz w:val="32"/>
          <w:szCs w:val="32"/>
        </w:rPr>
        <w:t>。决算数</w:t>
      </w:r>
      <w:r>
        <w:rPr>
          <w:rFonts w:hint="eastAsia" w:ascii="仿宋_GB2312" w:hAnsi="ˎ̥" w:eastAsia="仿宋_GB2312"/>
          <w:color w:val="auto"/>
          <w:sz w:val="32"/>
          <w:szCs w:val="32"/>
        </w:rPr>
        <w:t>小于</w:t>
      </w:r>
      <w:r>
        <w:rPr>
          <w:rFonts w:hint="eastAsia" w:ascii="仿宋_GB2312" w:hAnsi="ˎ̥" w:eastAsia="仿宋_GB2312" w:cs="仿宋_GB2312"/>
          <w:color w:val="auto"/>
          <w:sz w:val="32"/>
          <w:szCs w:val="32"/>
        </w:rPr>
        <w:t>预算数的主要原因：</w:t>
      </w:r>
      <w:r>
        <w:rPr>
          <w:rFonts w:hint="eastAsia" w:ascii="仿宋_GB2312" w:hAnsi="ˎ̥" w:eastAsia="仿宋_GB2312" w:cs="仿宋_GB2312"/>
          <w:color w:val="auto"/>
          <w:sz w:val="32"/>
          <w:szCs w:val="32"/>
          <w:lang w:eastAsia="zh-CN"/>
        </w:rPr>
        <w:t>缴费基数调整</w:t>
      </w:r>
      <w:r>
        <w:rPr>
          <w:rFonts w:hint="eastAsia" w:ascii="仿宋_GB2312" w:hAnsi="ˎ̥" w:eastAsia="仿宋_GB2312" w:cs="仿宋_GB2312"/>
          <w:color w:val="auto"/>
          <w:sz w:val="32"/>
          <w:szCs w:val="32"/>
        </w:rPr>
        <w:t>。</w:t>
      </w:r>
    </w:p>
    <w:p>
      <w:pPr>
        <w:keepNext w:val="0"/>
        <w:keepLines w:val="0"/>
        <w:widowControl/>
        <w:suppressLineNumbers w:val="0"/>
        <w:spacing w:before="100" w:beforeAutospacing="1" w:after="100" w:afterAutospacing="1"/>
        <w:ind w:left="0" w:right="0" w:firstLine="642" w:firstLineChars="200"/>
        <w:rPr>
          <w:rFonts w:hint="eastAsia" w:ascii="仿宋_GB2312" w:hAnsi="ˎ̥" w:eastAsia="仿宋_GB2312" w:cs="仿宋_GB2312"/>
          <w:b/>
          <w:bCs/>
          <w:color w:val="auto"/>
          <w:sz w:val="32"/>
          <w:szCs w:val="32"/>
          <w:lang w:val="en-US"/>
        </w:rPr>
      </w:pPr>
      <w:r>
        <w:rPr>
          <w:rFonts w:hint="eastAsia" w:ascii="仿宋_GB2312" w:hAnsi="ˎ̥" w:eastAsia="仿宋_GB2312" w:cs="仿宋_GB2312"/>
          <w:b/>
          <w:bCs/>
          <w:color w:val="auto"/>
          <w:sz w:val="32"/>
          <w:szCs w:val="32"/>
          <w:lang w:val="en-US" w:eastAsia="zh-CN"/>
        </w:rPr>
        <w:t>7.</w:t>
      </w:r>
      <w:r>
        <w:rPr>
          <w:rFonts w:hint="eastAsia" w:ascii="仿宋_GB2312" w:hAnsi="ˎ̥" w:eastAsia="仿宋_GB2312" w:cs="仿宋_GB2312"/>
          <w:b/>
          <w:bCs/>
          <w:color w:val="auto"/>
          <w:sz w:val="32"/>
          <w:szCs w:val="32"/>
        </w:rPr>
        <w:t>卫生健康（类）行政事业单位医疗（款）公务员医疗补助（项）。</w:t>
      </w:r>
    </w:p>
    <w:p>
      <w:pPr>
        <w:keepNext w:val="0"/>
        <w:keepLines w:val="0"/>
        <w:widowControl/>
        <w:suppressLineNumbers w:val="0"/>
        <w:spacing w:before="100" w:beforeAutospacing="1" w:after="100" w:afterAutospacing="1"/>
        <w:ind w:left="0" w:right="0" w:firstLine="640" w:firstLineChars="200"/>
        <w:rPr>
          <w:rFonts w:hint="eastAsia" w:ascii="仿宋_GB2312" w:hAnsi="ˎ̥" w:eastAsia="仿宋_GB2312" w:cs="仿宋_GB2312"/>
          <w:color w:val="auto"/>
          <w:sz w:val="32"/>
          <w:szCs w:val="32"/>
        </w:rPr>
      </w:pPr>
      <w:r>
        <w:rPr>
          <w:rFonts w:hint="eastAsia"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rPr>
        <w:t>245.81</w:t>
      </w:r>
      <w:r>
        <w:rPr>
          <w:rFonts w:hint="eastAsia"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lang w:val="en-US" w:eastAsia="zh-CN"/>
        </w:rPr>
        <w:t>218.58</w:t>
      </w:r>
      <w:r>
        <w:rPr>
          <w:rFonts w:hint="eastAsia"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88.92</w:t>
      </w:r>
      <w:r>
        <w:rPr>
          <w:rFonts w:hint="eastAsia" w:ascii="仿宋_GB2312" w:hAnsi="ˎ̥" w:eastAsia="仿宋_GB2312" w:cs="仿宋_GB2312"/>
          <w:color w:val="auto"/>
          <w:sz w:val="32"/>
          <w:szCs w:val="32"/>
          <w:lang w:val="en-US"/>
        </w:rPr>
        <w:t>%</w:t>
      </w:r>
      <w:r>
        <w:rPr>
          <w:rFonts w:hint="eastAsia" w:ascii="仿宋_GB2312" w:hAnsi="ˎ̥" w:eastAsia="仿宋_GB2312" w:cs="仿宋_GB2312"/>
          <w:color w:val="auto"/>
          <w:sz w:val="32"/>
          <w:szCs w:val="32"/>
        </w:rPr>
        <w:t>。决算数</w:t>
      </w:r>
      <w:r>
        <w:rPr>
          <w:rFonts w:hint="eastAsia" w:ascii="仿宋_GB2312" w:hAnsi="ˎ̥" w:eastAsia="仿宋_GB2312"/>
          <w:color w:val="auto"/>
          <w:sz w:val="32"/>
          <w:szCs w:val="32"/>
        </w:rPr>
        <w:t>小于</w:t>
      </w:r>
      <w:r>
        <w:rPr>
          <w:rFonts w:hint="eastAsia" w:ascii="仿宋_GB2312" w:hAnsi="ˎ̥" w:eastAsia="仿宋_GB2312" w:cs="仿宋_GB2312"/>
          <w:color w:val="auto"/>
          <w:sz w:val="32"/>
          <w:szCs w:val="32"/>
        </w:rPr>
        <w:t>预算数的主要原因：</w:t>
      </w:r>
      <w:r>
        <w:rPr>
          <w:rFonts w:hint="eastAsia" w:ascii="仿宋_GB2312" w:hAnsi="ˎ̥" w:eastAsia="仿宋_GB2312" w:cs="仿宋_GB2312"/>
          <w:color w:val="auto"/>
          <w:sz w:val="32"/>
          <w:szCs w:val="32"/>
          <w:lang w:eastAsia="zh-CN"/>
        </w:rPr>
        <w:t>缴费基数调整</w:t>
      </w:r>
      <w:r>
        <w:rPr>
          <w:rFonts w:hint="eastAsia" w:ascii="仿宋_GB2312" w:hAnsi="ˎ̥" w:eastAsia="仿宋_GB2312" w:cs="仿宋_GB2312"/>
          <w:color w:val="auto"/>
          <w:sz w:val="32"/>
          <w:szCs w:val="32"/>
        </w:rPr>
        <w:t>。</w:t>
      </w:r>
    </w:p>
    <w:p>
      <w:pPr>
        <w:keepNext w:val="0"/>
        <w:keepLines w:val="0"/>
        <w:widowControl/>
        <w:suppressLineNumbers w:val="0"/>
        <w:spacing w:before="100" w:beforeAutospacing="1" w:after="100" w:afterAutospacing="1"/>
        <w:ind w:left="0" w:right="0" w:firstLine="642" w:firstLineChars="200"/>
        <w:rPr>
          <w:rFonts w:hint="eastAsia" w:ascii="仿宋_GB2312" w:hAnsi="ˎ̥" w:eastAsia="仿宋_GB2312" w:cs="仿宋_GB2312"/>
          <w:color w:val="auto"/>
          <w:sz w:val="32"/>
          <w:szCs w:val="32"/>
          <w:lang w:val="en-US"/>
        </w:rPr>
      </w:pPr>
      <w:r>
        <w:rPr>
          <w:rFonts w:hint="eastAsia" w:ascii="仿宋_GB2312" w:hAnsi="ˎ̥" w:eastAsia="仿宋_GB2312" w:cs="仿宋_GB2312"/>
          <w:b/>
          <w:bCs/>
          <w:color w:val="auto"/>
          <w:sz w:val="32"/>
          <w:szCs w:val="32"/>
          <w:lang w:val="en-US" w:eastAsia="zh-CN"/>
        </w:rPr>
        <w:t>8.</w:t>
      </w:r>
      <w:r>
        <w:rPr>
          <w:rFonts w:hint="eastAsia" w:ascii="仿宋_GB2312" w:hAnsi="ˎ̥" w:eastAsia="仿宋_GB2312" w:cs="仿宋_GB2312"/>
          <w:b/>
          <w:bCs/>
          <w:color w:val="auto"/>
          <w:sz w:val="32"/>
          <w:szCs w:val="32"/>
        </w:rPr>
        <w:t>住房保障（类）住房改革（款）住房公积金（项）</w:t>
      </w:r>
      <w:r>
        <w:rPr>
          <w:rFonts w:hint="eastAsia" w:ascii="仿宋_GB2312" w:hAnsi="ˎ̥"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s="仿宋_GB2312"/>
          <w:color w:val="auto"/>
          <w:sz w:val="32"/>
          <w:szCs w:val="32"/>
        </w:rPr>
        <w:t>年初预算为</w:t>
      </w:r>
      <w:r>
        <w:rPr>
          <w:rFonts w:hint="eastAsia" w:ascii="仿宋_GB2312" w:hAnsi="ˎ̥" w:eastAsia="仿宋_GB2312" w:cs="仿宋_GB2312"/>
          <w:color w:val="auto"/>
          <w:sz w:val="32"/>
          <w:szCs w:val="32"/>
          <w:lang w:val="en-US"/>
        </w:rPr>
        <w:t>173.77</w:t>
      </w:r>
      <w:r>
        <w:rPr>
          <w:rFonts w:hint="eastAsia" w:ascii="仿宋_GB2312" w:hAnsi="ˎ̥" w:eastAsia="仿宋_GB2312" w:cs="仿宋_GB2312"/>
          <w:color w:val="auto"/>
          <w:sz w:val="32"/>
          <w:szCs w:val="32"/>
        </w:rPr>
        <w:t>万元，支出决算为</w:t>
      </w:r>
      <w:r>
        <w:rPr>
          <w:rFonts w:hint="eastAsia" w:ascii="仿宋_GB2312" w:hAnsi="ˎ̥" w:eastAsia="仿宋_GB2312" w:cs="仿宋_GB2312"/>
          <w:color w:val="auto"/>
          <w:sz w:val="32"/>
          <w:szCs w:val="32"/>
          <w:lang w:val="en-US"/>
        </w:rPr>
        <w:t>152.86</w:t>
      </w:r>
      <w:r>
        <w:rPr>
          <w:rFonts w:hint="eastAsia" w:ascii="仿宋_GB2312" w:hAnsi="ˎ̥" w:eastAsia="仿宋_GB2312" w:cs="仿宋_GB2312"/>
          <w:color w:val="auto"/>
          <w:sz w:val="32"/>
          <w:szCs w:val="32"/>
        </w:rPr>
        <w:t>万元，完成年初预算的</w:t>
      </w:r>
      <w:r>
        <w:rPr>
          <w:rFonts w:hint="eastAsia" w:ascii="仿宋_GB2312" w:hAnsi="ˎ̥" w:eastAsia="仿宋_GB2312" w:cs="仿宋_GB2312"/>
          <w:color w:val="auto"/>
          <w:sz w:val="32"/>
          <w:szCs w:val="32"/>
          <w:lang w:val="en-US" w:eastAsia="zh-CN"/>
        </w:rPr>
        <w:t>89.97</w:t>
      </w:r>
      <w:r>
        <w:rPr>
          <w:rFonts w:hint="eastAsia" w:ascii="仿宋_GB2312" w:hAnsi="ˎ̥" w:eastAsia="仿宋_GB2312" w:cs="仿宋_GB2312"/>
          <w:color w:val="auto"/>
          <w:sz w:val="32"/>
          <w:szCs w:val="32"/>
          <w:lang w:val="en-US"/>
        </w:rPr>
        <w:t>%</w:t>
      </w:r>
      <w:r>
        <w:rPr>
          <w:rFonts w:hint="eastAsia" w:ascii="仿宋_GB2312" w:hAnsi="ˎ̥" w:eastAsia="仿宋_GB2312" w:cs="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rPr>
        <w:t>于</w:t>
      </w:r>
      <w:r>
        <w:rPr>
          <w:rFonts w:hint="eastAsia" w:ascii="仿宋_GB2312" w:hAnsi="ˎ̥" w:eastAsia="仿宋_GB2312" w:cs="仿宋_GB2312"/>
          <w:color w:val="auto"/>
          <w:sz w:val="32"/>
          <w:szCs w:val="32"/>
        </w:rPr>
        <w:t>预算数的主要原因：</w:t>
      </w:r>
      <w:r>
        <w:rPr>
          <w:rFonts w:hint="eastAsia" w:ascii="仿宋_GB2312" w:hAnsi="ˎ̥" w:eastAsia="仿宋_GB2312" w:cs="仿宋_GB2312"/>
          <w:color w:val="auto"/>
          <w:sz w:val="32"/>
          <w:szCs w:val="32"/>
          <w:lang w:eastAsia="zh-CN"/>
        </w:rPr>
        <w:t>缴费基数调整</w:t>
      </w:r>
      <w:r>
        <w:rPr>
          <w:rFonts w:hint="eastAsia" w:ascii="仿宋_GB2312" w:hAnsi="ˎ̥"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2,636.49</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2,187.38</w:t>
      </w:r>
      <w:r>
        <w:rPr>
          <w:rFonts w:hint="eastAsia" w:ascii="仿宋_GB2312" w:hAnsi="ˎ̥" w:eastAsia="仿宋_GB2312"/>
          <w:color w:val="auto"/>
          <w:sz w:val="32"/>
          <w:szCs w:val="32"/>
        </w:rPr>
        <w:t>万元，主要包括：工资福利支出中的基本工资、津贴补贴、奖金、绩效工资、机关事业单位基本养老保险缴费、职业年金缴费、职工基本医疗保险缴费、公务员医疗补助缴费、其他社会保障缴费、住房公积金、医疗费、其他工资福利支出；对个人和家庭的补助中的生活补助。公用经费</w:t>
      </w:r>
      <w:r>
        <w:rPr>
          <w:rFonts w:ascii="仿宋_GB2312" w:hAnsi="ˎ̥" w:eastAsia="仿宋_GB2312"/>
          <w:color w:val="auto"/>
          <w:sz w:val="32"/>
          <w:szCs w:val="32"/>
          <w:lang w:val="en-US"/>
        </w:rPr>
        <w:t>449.11</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办公设备购置、专用设备购置、大型修缮、信息网络及软件购置更新、公务用车购置、其他交通工具购置、其他资本性支出等。</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363.47</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194.07</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53.39</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“三公”经费支出减少</w:t>
      </w:r>
      <w:r>
        <w:rPr>
          <w:rFonts w:hint="eastAsia" w:ascii="仿宋_GB2312" w:hAnsi="ˎ̥" w:eastAsia="仿宋_GB2312"/>
          <w:color w:val="auto"/>
          <w:sz w:val="32"/>
          <w:szCs w:val="32"/>
          <w:lang w:val="en-US" w:eastAsia="zh-CN"/>
        </w:rPr>
        <w:t>268.9</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58.08</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eastAsia="zh-CN"/>
        </w:rPr>
        <w:t>公务用车购置减少等</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86.72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44.68</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107.04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55.16</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0.31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0.16</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86.72</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8</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8</w:t>
      </w:r>
      <w:r>
        <w:rPr>
          <w:rFonts w:hint="eastAsia" w:ascii="仿宋_GB2312" w:hAnsi="ˎ̥" w:eastAsia="仿宋_GB2312"/>
          <w:color w:val="auto"/>
          <w:sz w:val="32"/>
          <w:szCs w:val="32"/>
        </w:rPr>
        <w:t>人次。开支内容包括：</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市级领导</w:t>
      </w:r>
      <w:r>
        <w:rPr>
          <w:rFonts w:hint="eastAsia" w:ascii="仿宋_GB2312" w:hAnsi="ˎ̥" w:eastAsia="仿宋_GB2312"/>
          <w:color w:val="auto"/>
          <w:sz w:val="32"/>
          <w:szCs w:val="32"/>
          <w:lang w:val="en-US" w:eastAsia="zh-CN"/>
        </w:rPr>
        <w:t>8</w:t>
      </w:r>
      <w:r>
        <w:rPr>
          <w:rFonts w:hint="eastAsia" w:ascii="仿宋_GB2312" w:hAnsi="ˎ̥" w:eastAsia="仿宋_GB2312"/>
          <w:color w:val="auto"/>
          <w:sz w:val="32"/>
          <w:szCs w:val="32"/>
          <w:lang w:val="en-US" w:eastAsia="zh-CN"/>
        </w:rPr>
        <w:t>个团组</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87.79</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因公出国机票、公杂费等费用。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54.22</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w:t>
      </w:r>
      <w:r>
        <w:rPr>
          <w:rFonts w:hint="eastAsia" w:ascii="仿宋_GB2312" w:hAnsi="ˎ̥" w:eastAsia="仿宋_GB2312"/>
          <w:color w:val="auto"/>
          <w:sz w:val="32"/>
          <w:szCs w:val="32"/>
          <w:lang w:val="en-US" w:eastAsia="zh-CN"/>
        </w:rPr>
        <w:t>266.83</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52.75</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155.28</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儋洋一体化业务量增加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107.04</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50.10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辆，主要用于</w:t>
      </w:r>
      <w:r>
        <w:rPr>
          <w:rFonts w:hint="eastAsia" w:ascii="仿宋_GB2312" w:hAnsi="ˎ̥" w:eastAsia="仿宋_GB2312" w:cs="仿宋_GB2312"/>
          <w:color w:val="auto"/>
          <w:sz w:val="32"/>
          <w:szCs w:val="32"/>
          <w:lang w:eastAsia="zh-CN"/>
        </w:rPr>
        <w:t>保障各单位公务用车</w:t>
      </w:r>
      <w:r>
        <w:rPr>
          <w:rFonts w:hint="eastAsia" w:ascii="仿宋_GB2312" w:hAnsi="ˎ̥" w:eastAsia="仿宋_GB2312"/>
          <w:color w:val="auto"/>
          <w:sz w:val="32"/>
          <w:szCs w:val="32"/>
        </w:rPr>
        <w:t>，年末公务用车保有量</w:t>
      </w:r>
      <w:r>
        <w:rPr>
          <w:rFonts w:hint="eastAsia" w:ascii="仿宋_GB2312" w:hAnsi="ˎ̥" w:eastAsia="仿宋_GB2312"/>
          <w:color w:val="auto"/>
          <w:sz w:val="32"/>
          <w:szCs w:val="32"/>
          <w:lang w:val="en-US" w:eastAsia="zh-CN"/>
        </w:rPr>
        <w:t>42</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56.94</w:t>
      </w:r>
      <w:r>
        <w:rPr>
          <w:rFonts w:hint="eastAsia" w:ascii="仿宋_GB2312" w:hAnsi="ˎ̥" w:eastAsia="仿宋_GB2312"/>
          <w:color w:val="auto"/>
          <w:sz w:val="32"/>
          <w:szCs w:val="32"/>
        </w:rPr>
        <w:t>万元，主要用于</w:t>
      </w:r>
      <w:r>
        <w:rPr>
          <w:rFonts w:hint="eastAsia" w:ascii="仿宋_GB2312" w:hAnsi="ˎ̥" w:eastAsia="仿宋_GB2312" w:cs="仿宋_GB2312"/>
          <w:color w:val="auto"/>
          <w:sz w:val="32"/>
          <w:szCs w:val="32"/>
          <w:lang w:eastAsia="zh-CN"/>
        </w:rPr>
        <w:t>车辆年审、保险、</w:t>
      </w:r>
      <w:r>
        <w:rPr>
          <w:rFonts w:hint="eastAsia" w:ascii="仿宋_GB2312" w:hAnsi="ˎ̥" w:eastAsia="仿宋_GB2312" w:cs="仿宋_GB2312"/>
          <w:color w:val="auto"/>
          <w:kern w:val="0"/>
          <w:sz w:val="32"/>
          <w:szCs w:val="32"/>
        </w:rPr>
        <w:t>维修、购买燃油</w:t>
      </w:r>
      <w:r>
        <w:rPr>
          <w:rFonts w:hint="eastAsia" w:ascii="仿宋_GB2312" w:hAnsi="ˎ̥" w:eastAsia="仿宋_GB2312" w:cs="仿宋_GB2312"/>
          <w:color w:val="auto"/>
          <w:kern w:val="0"/>
          <w:sz w:val="32"/>
          <w:szCs w:val="32"/>
          <w:lang w:eastAsia="zh-CN"/>
        </w:rPr>
        <w:t>等</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282.26</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w:t>
      </w:r>
      <w:r>
        <w:rPr>
          <w:rFonts w:hint="eastAsia" w:ascii="仿宋_GB2312" w:hAnsi="ˎ̥" w:eastAsia="仿宋_GB2312"/>
          <w:color w:val="auto"/>
          <w:sz w:val="32"/>
          <w:szCs w:val="32"/>
          <w:lang w:val="en-US" w:eastAsia="zh-CN"/>
        </w:rPr>
        <w:t>27.5</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321.92</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75.05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公务用车购置减少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0.31</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0.31</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28</w:t>
      </w:r>
      <w:r>
        <w:rPr>
          <w:rFonts w:hint="eastAsia" w:ascii="仿宋_GB2312" w:hAnsi="ˎ̥" w:eastAsia="仿宋_GB2312"/>
          <w:color w:val="auto"/>
          <w:sz w:val="32"/>
          <w:szCs w:val="32"/>
        </w:rPr>
        <w:t>人次；主要用于</w:t>
      </w:r>
      <w:r>
        <w:rPr>
          <w:rFonts w:hint="eastAsia" w:ascii="仿宋_GB2312" w:hAnsi="ˎ̥" w:eastAsia="仿宋_GB2312"/>
          <w:color w:val="auto"/>
          <w:sz w:val="32"/>
          <w:szCs w:val="32"/>
          <w:lang w:eastAsia="zh-CN"/>
        </w:rPr>
        <w:t>学习交流</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0.11</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w:t>
      </w:r>
      <w:r>
        <w:rPr>
          <w:rFonts w:hint="eastAsia" w:ascii="仿宋_GB2312" w:hAnsi="ˎ̥" w:eastAsia="仿宋_GB2312"/>
          <w:color w:val="auto"/>
          <w:sz w:val="32"/>
          <w:szCs w:val="32"/>
          <w:lang w:val="en-US" w:eastAsia="zh-CN"/>
        </w:rPr>
        <w:t>155</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0.26</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520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公务接待事项增加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w:t>
      </w:r>
      <w:r>
        <w:rPr>
          <w:rFonts w:hint="eastAsia" w:ascii="仿宋_GB2312" w:eastAsia="仿宋_GB2312"/>
          <w:color w:val="auto"/>
          <w:sz w:val="32"/>
          <w:szCs w:val="32"/>
        </w:rPr>
        <w:t>单位</w:t>
      </w:r>
      <w:r>
        <w:rPr>
          <w:rFonts w:hint="eastAsia" w:ascii="仿宋_GB2312" w:eastAsia="仿宋_GB2312"/>
          <w:color w:val="auto"/>
          <w:sz w:val="32"/>
          <w:szCs w:val="32"/>
        </w:rPr>
        <w:t>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w:t>
      </w:r>
      <w:r>
        <w:rPr>
          <w:rFonts w:hint="eastAsia" w:ascii="仿宋_GB2312" w:eastAsia="仿宋_GB2312"/>
          <w:color w:val="auto"/>
          <w:sz w:val="32"/>
          <w:szCs w:val="32"/>
          <w:lang w:val="en-US" w:eastAsia="zh-CN"/>
        </w:rPr>
        <w:t>1271.04</w:t>
      </w:r>
      <w:r>
        <w:rPr>
          <w:rFonts w:hint="eastAsia" w:ascii="仿宋_GB2312" w:eastAsia="仿宋_GB2312"/>
          <w:color w:val="auto"/>
          <w:sz w:val="32"/>
          <w:szCs w:val="32"/>
          <w:lang w:val="en-US" w:eastAsia="zh-CN"/>
        </w:rPr>
        <w:t>万元，占一般公共预算项目支出总额的</w:t>
      </w:r>
      <w:r>
        <w:rPr>
          <w:rFonts w:hint="eastAsia" w:ascii="仿宋_GB2312" w:eastAsia="仿宋_GB2312"/>
          <w:color w:val="auto"/>
          <w:sz w:val="32"/>
          <w:szCs w:val="32"/>
          <w:lang w:val="en-US" w:eastAsia="zh-CN"/>
        </w:rPr>
        <w:t>89.99</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 xml:space="preserve">个国有资本经营预算项目开展绩效自评，共涉及资金 </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共组织对“</w:t>
      </w:r>
      <w:r>
        <w:rPr>
          <w:rFonts w:hint="eastAsia" w:ascii="仿宋_GB2312" w:eastAsia="仿宋_GB2312" w:cs="仿宋_GB2312"/>
          <w:color w:val="auto"/>
          <w:sz w:val="32"/>
          <w:szCs w:val="32"/>
          <w:lang w:val="en-US"/>
        </w:rPr>
        <w:t>公务用车</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1354.57</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我单位在部门决算中反映</w:t>
      </w:r>
      <w:r>
        <w:rPr>
          <w:rFonts w:hint="eastAsia" w:ascii="仿宋_GB2312" w:eastAsia="仿宋_GB2312" w:cs="仿宋_GB2312"/>
          <w:color w:val="auto"/>
          <w:sz w:val="32"/>
          <w:szCs w:val="32"/>
          <w:lang w:val="en-US"/>
        </w:rPr>
        <w:t>公务用车</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个项目绩效自评结果（包括项目绩效自评表和项目绩效自评报告）</w:t>
      </w:r>
      <w:r>
        <w:rPr>
          <w:rFonts w:hint="eastAsia" w:ascii="仿宋_GB2312" w:eastAsia="仿宋_GB2312"/>
          <w:color w:val="auto"/>
          <w:sz w:val="32"/>
          <w:szCs w:val="32"/>
        </w:rPr>
        <w:t>。</w:t>
      </w:r>
    </w:p>
    <w:p>
      <w:pPr>
        <w:spacing w:line="578"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见附件。</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项目绩效自评报告：</w:t>
      </w:r>
      <w:r>
        <w:rPr>
          <w:rFonts w:hint="eastAsia" w:ascii="仿宋_GB2312" w:eastAsia="仿宋_GB2312"/>
          <w:color w:val="auto"/>
          <w:sz w:val="32"/>
          <w:szCs w:val="32"/>
          <w:lang w:eastAsia="zh-CN"/>
        </w:rPr>
        <w:t>见附件</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kern w:val="0"/>
          <w:sz w:val="32"/>
          <w:szCs w:val="32"/>
          <w:lang w:eastAsia="zh-CN" w:bidi="ar"/>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9" w:name="_Toc15262_WPSOffice_Level2"/>
      <w:bookmarkStart w:id="100" w:name="_Toc23598_WPSOffice_Level2"/>
      <w:bookmarkStart w:id="101" w:name="_Toc5978_WPSOffice_Level2"/>
      <w:bookmarkStart w:id="102" w:name="_Toc32639_WPSOffice_Level2"/>
      <w:bookmarkStart w:id="103" w:name="_Toc18325_WPSOffice_Level2"/>
      <w:bookmarkStart w:id="104" w:name="_Toc15565_WPSOffice_Level2"/>
      <w:r>
        <w:rPr>
          <w:rFonts w:hint="eastAsia" w:ascii="楷体" w:hAnsi="楷体" w:eastAsia="楷体" w:cs="楷体"/>
          <w:bCs/>
          <w:color w:val="auto"/>
          <w:sz w:val="32"/>
          <w:szCs w:val="32"/>
        </w:rPr>
        <w:t>（一）机关运行经费支出情况</w:t>
      </w:r>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儋州市机关事务服务中心</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449.11</w:t>
      </w:r>
      <w:r>
        <w:rPr>
          <w:rFonts w:hint="eastAsia" w:ascii="仿宋_GB2312" w:hAnsi="ˎ̥" w:eastAsia="仿宋_GB2312"/>
          <w:color w:val="auto"/>
          <w:sz w:val="32"/>
          <w:szCs w:val="32"/>
        </w:rPr>
        <w:t>万元，比年初预算</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41.89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w:t>
      </w:r>
      <w:r>
        <w:rPr>
          <w:rFonts w:hint="eastAsia" w:ascii="仿宋_GB2312" w:hAnsi="ˎ̥" w:eastAsia="仿宋_GB2312"/>
          <w:color w:val="auto"/>
          <w:sz w:val="32"/>
          <w:szCs w:val="32"/>
          <w:lang w:val="en-US" w:eastAsia="zh-CN"/>
        </w:rPr>
        <w:t>91.47</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17.05</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下降3.66</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落实过紧日子要求压减支出</w:t>
      </w:r>
      <w:r>
        <w:rPr>
          <w:rFonts w:hint="eastAsia" w:ascii="仿宋_GB2312" w:hAnsi="ˎ̥" w:eastAsia="仿宋_GB2312"/>
          <w:color w:val="auto"/>
          <w:sz w:val="32"/>
          <w:szCs w:val="32"/>
          <w:lang w:eastAsia="zh-CN" w:bidi="ar"/>
        </w:rPr>
        <w:t>、</w:t>
      </w:r>
      <w:r>
        <w:rPr>
          <w:rFonts w:hint="eastAsia" w:ascii="仿宋_GB2312" w:hAnsi="ˎ̥" w:eastAsia="仿宋_GB2312" w:cs="仿宋_GB2312"/>
          <w:color w:val="auto"/>
          <w:sz w:val="32"/>
          <w:szCs w:val="32"/>
          <w:lang w:eastAsia="zh-CN"/>
        </w:rPr>
        <w:t>项目支出根据实际有所调整</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5" w:name="_Toc13084_WPSOffice_Level2"/>
      <w:bookmarkStart w:id="106" w:name="_Toc23966_WPSOffice_Level2"/>
      <w:bookmarkStart w:id="107" w:name="_Toc30383_WPSOffice_Level2"/>
      <w:bookmarkStart w:id="108" w:name="_Toc32689_WPSOffice_Level2"/>
      <w:bookmarkStart w:id="109" w:name="_Toc3131_WPSOffice_Level2"/>
      <w:bookmarkStart w:id="110" w:name="_Toc25333_WPSOffice_Level2"/>
      <w:r>
        <w:rPr>
          <w:rFonts w:hint="eastAsia" w:ascii="楷体" w:hAnsi="楷体" w:eastAsia="楷体" w:cs="楷体"/>
          <w:bCs/>
          <w:color w:val="auto"/>
          <w:sz w:val="32"/>
          <w:szCs w:val="32"/>
        </w:rPr>
        <w:t>（二）政府采购支出情况</w:t>
      </w:r>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儋州市机关事务服务中心</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11" w:name="_Toc29584_WPSOffice_Level2"/>
      <w:bookmarkStart w:id="112" w:name="_Toc19989_WPSOffice_Level2"/>
      <w:bookmarkStart w:id="113" w:name="_Toc15129_WPSOffice_Level2"/>
      <w:bookmarkStart w:id="114" w:name="_Toc527_WPSOffice_Level2"/>
      <w:bookmarkStart w:id="115" w:name="_Toc6016_WPSOffice_Level2"/>
      <w:bookmarkStart w:id="116" w:name="_Toc10902_WPSOffice_Level2"/>
      <w:r>
        <w:rPr>
          <w:rFonts w:hint="eastAsia" w:ascii="楷体" w:hAnsi="楷体" w:eastAsia="楷体" w:cs="楷体"/>
          <w:bCs/>
          <w:color w:val="auto"/>
          <w:sz w:val="32"/>
          <w:szCs w:val="32"/>
        </w:rPr>
        <w:t>（三）国有资产占用情况</w:t>
      </w:r>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30069.84</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42</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37</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val="en-US" w:eastAsia="zh-CN"/>
        </w:rPr>
        <w:t>实物保障、调研、接待</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7" w:name="_Toc8874_WPSOffice_Level1"/>
      <w:bookmarkStart w:id="118" w:name="_Toc4398_WPSOffice_Level1"/>
      <w:bookmarkStart w:id="119" w:name="_Toc17580_WPSOffice_Level1"/>
      <w:bookmarkStart w:id="120" w:name="_Toc11039_WPSOffice_Level1"/>
      <w:bookmarkStart w:id="121" w:name="_Toc8808_WPSOffice_Level1"/>
      <w:bookmarkStart w:id="122"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XXXX</w:t>
      </w:r>
      <w:r>
        <w:rPr>
          <w:rFonts w:hint="eastAsia" w:ascii="仿宋_GB2312" w:hAnsi="ˎ̥" w:eastAsia="仿宋_GB2312"/>
          <w:color w:val="auto"/>
          <w:sz w:val="32"/>
          <w:szCs w:val="32"/>
        </w:rPr>
        <w:t>（类）</w:t>
      </w:r>
      <w:r>
        <w:rPr>
          <w:rFonts w:hint="eastAsia" w:ascii="仿宋_GB2312" w:hAnsi="ˎ̥" w:eastAsia="仿宋_GB2312"/>
          <w:color w:val="auto"/>
          <w:sz w:val="32"/>
          <w:szCs w:val="32"/>
        </w:rPr>
        <w:t>XXXX</w:t>
      </w:r>
      <w:r>
        <w:rPr>
          <w:rFonts w:hint="eastAsia" w:ascii="仿宋_GB2312" w:hAnsi="ˎ̥" w:eastAsia="仿宋_GB2312"/>
          <w:color w:val="auto"/>
          <w:sz w:val="32"/>
          <w:szCs w:val="32"/>
        </w:rPr>
        <w:t>（款）</w:t>
      </w:r>
      <w:r>
        <w:rPr>
          <w:rFonts w:hint="eastAsia" w:ascii="仿宋_GB2312" w:hAnsi="ˎ̥" w:eastAsia="仿宋_GB2312"/>
          <w:color w:val="auto"/>
          <w:sz w:val="32"/>
          <w:szCs w:val="32"/>
        </w:rPr>
        <w:t>XXXX</w:t>
      </w:r>
      <w:r>
        <w:rPr>
          <w:rFonts w:hint="eastAsia" w:ascii="仿宋_GB2312" w:hAnsi="ˎ̥" w:eastAsia="仿宋_GB2312"/>
          <w:color w:val="auto"/>
          <w:sz w:val="32"/>
          <w:szCs w:val="32"/>
        </w:rPr>
        <w:t>（项），</w:t>
      </w:r>
      <w:r>
        <w:rPr>
          <w:rFonts w:ascii="仿宋_GB2312" w:hAnsi="ˎ̥" w:eastAsia="仿宋_GB2312"/>
          <w:color w:val="auto"/>
          <w:sz w:val="32"/>
          <w:szCs w:val="32"/>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color w:val="auto"/>
        </w:rPr>
      </w:pPr>
      <w:r>
        <w:rPr>
          <w:rFonts w:hint="eastAsia" w:ascii="仿宋_GB2312" w:hAnsi="ˎ̥" w:eastAsia="仿宋_GB2312"/>
          <w:color w:val="auto"/>
          <w:sz w:val="32"/>
          <w:szCs w:val="32"/>
        </w:rPr>
        <w:t>XXXX</w:t>
      </w:r>
      <w:r>
        <w:rPr>
          <w:rFonts w:hint="eastAsia" w:ascii="仿宋_GB2312" w:hAnsi="ˎ̥" w:eastAsia="仿宋_GB2312"/>
          <w:color w:val="auto"/>
          <w:sz w:val="32"/>
          <w:szCs w:val="32"/>
        </w:rPr>
        <w:t>（类）</w:t>
      </w:r>
      <w:r>
        <w:rPr>
          <w:rFonts w:hint="eastAsia" w:ascii="仿宋_GB2312" w:hAnsi="ˎ̥" w:eastAsia="仿宋_GB2312"/>
          <w:color w:val="auto"/>
          <w:sz w:val="32"/>
          <w:szCs w:val="32"/>
        </w:rPr>
        <w:t>XXXX</w:t>
      </w:r>
      <w:r>
        <w:rPr>
          <w:rFonts w:hint="eastAsia" w:ascii="仿宋_GB2312" w:hAnsi="ˎ̥" w:eastAsia="仿宋_GB2312"/>
          <w:color w:val="auto"/>
          <w:sz w:val="32"/>
          <w:szCs w:val="32"/>
        </w:rPr>
        <w:t>（款）</w:t>
      </w:r>
      <w:r>
        <w:rPr>
          <w:rFonts w:hint="eastAsia" w:ascii="仿宋_GB2312" w:hAnsi="ˎ̥" w:eastAsia="仿宋_GB2312"/>
          <w:color w:val="auto"/>
          <w:sz w:val="32"/>
          <w:szCs w:val="32"/>
        </w:rPr>
        <w:t>XXXX</w:t>
      </w:r>
      <w:r>
        <w:rPr>
          <w:rFonts w:hint="eastAsia" w:ascii="仿宋_GB2312" w:hAnsi="ˎ̥" w:eastAsia="仿宋_GB2312"/>
          <w:color w:val="auto"/>
          <w:sz w:val="32"/>
          <w:szCs w:val="32"/>
        </w:rPr>
        <w:t>（项），</w:t>
      </w:r>
      <w:r>
        <w:rPr>
          <w:rFonts w:ascii="仿宋_GB2312" w:hAnsi="ˎ̥" w:eastAsia="仿宋_GB2312"/>
          <w:color w:val="auto"/>
          <w:sz w:val="32"/>
          <w:szCs w:val="32"/>
        </w:rPr>
        <w:t>……</w:t>
      </w:r>
      <w:r>
        <w:rPr>
          <w:rFonts w:hint="eastAsia" w:ascii="仿宋_GB2312" w:hAnsi="ˎ̥" w:eastAsia="仿宋_GB2312"/>
          <w:color w:val="auto"/>
          <w:sz w:val="32"/>
          <w:szCs w:val="32"/>
          <w:lang w:eastAsia="zh-CN"/>
        </w:rPr>
        <w:t>。</w:t>
      </w:r>
      <w:bookmarkStart w:id="123" w:name="_GoBack"/>
      <w:bookmarkEnd w:id="123"/>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Noto Sans CJK HK"/>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Sans CJK HK">
    <w:panose1 w:val="020B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31D1B546"/>
    <w:multiLevelType w:val="singleLevel"/>
    <w:tmpl w:val="31D1B546"/>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NjBkMjliNGQ0NzkxZmE1N2U2MzMxMGNlY2QyZ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077F8F"/>
    <w:rsid w:val="021D6002"/>
    <w:rsid w:val="02AB313D"/>
    <w:rsid w:val="0476775B"/>
    <w:rsid w:val="05583F39"/>
    <w:rsid w:val="068E271B"/>
    <w:rsid w:val="07102365"/>
    <w:rsid w:val="09201287"/>
    <w:rsid w:val="0A2D2395"/>
    <w:rsid w:val="0B577D58"/>
    <w:rsid w:val="0C9934BE"/>
    <w:rsid w:val="0FC80124"/>
    <w:rsid w:val="136F98C7"/>
    <w:rsid w:val="156117EB"/>
    <w:rsid w:val="17427E68"/>
    <w:rsid w:val="1755065F"/>
    <w:rsid w:val="1AA867F5"/>
    <w:rsid w:val="1AFC29C9"/>
    <w:rsid w:val="1B4154EF"/>
    <w:rsid w:val="1BAB5285"/>
    <w:rsid w:val="1C1420C3"/>
    <w:rsid w:val="1CA52F2E"/>
    <w:rsid w:val="1E3630B9"/>
    <w:rsid w:val="22707831"/>
    <w:rsid w:val="23655369"/>
    <w:rsid w:val="26081842"/>
    <w:rsid w:val="26EEC2B5"/>
    <w:rsid w:val="26FE5B8D"/>
    <w:rsid w:val="27543EB8"/>
    <w:rsid w:val="279A5572"/>
    <w:rsid w:val="28832EA3"/>
    <w:rsid w:val="28A2324E"/>
    <w:rsid w:val="29472309"/>
    <w:rsid w:val="2B406E77"/>
    <w:rsid w:val="2C2A0C43"/>
    <w:rsid w:val="2D1E73A5"/>
    <w:rsid w:val="314D19A6"/>
    <w:rsid w:val="3186135C"/>
    <w:rsid w:val="32717154"/>
    <w:rsid w:val="34B63260"/>
    <w:rsid w:val="37BA4071"/>
    <w:rsid w:val="37FDA7E2"/>
    <w:rsid w:val="3A314D88"/>
    <w:rsid w:val="3A746883"/>
    <w:rsid w:val="3B281D48"/>
    <w:rsid w:val="3CA15DE9"/>
    <w:rsid w:val="3EDF03FD"/>
    <w:rsid w:val="3FAC2268"/>
    <w:rsid w:val="3FE61EE5"/>
    <w:rsid w:val="401432BB"/>
    <w:rsid w:val="406508EE"/>
    <w:rsid w:val="40790067"/>
    <w:rsid w:val="408D6263"/>
    <w:rsid w:val="41A769C3"/>
    <w:rsid w:val="41B40CEE"/>
    <w:rsid w:val="45344B0D"/>
    <w:rsid w:val="46560512"/>
    <w:rsid w:val="476B29F1"/>
    <w:rsid w:val="48317291"/>
    <w:rsid w:val="485F7024"/>
    <w:rsid w:val="48E70666"/>
    <w:rsid w:val="490E1F0B"/>
    <w:rsid w:val="49CE0617"/>
    <w:rsid w:val="4C273A82"/>
    <w:rsid w:val="4C6877E5"/>
    <w:rsid w:val="4C984F9B"/>
    <w:rsid w:val="4D6A468D"/>
    <w:rsid w:val="4DE86C02"/>
    <w:rsid w:val="4EA86137"/>
    <w:rsid w:val="4FF211B2"/>
    <w:rsid w:val="56CA7FD0"/>
    <w:rsid w:val="57FA38D1"/>
    <w:rsid w:val="5A0E2EF6"/>
    <w:rsid w:val="5B0B46C8"/>
    <w:rsid w:val="5B4B4BE9"/>
    <w:rsid w:val="5CCA16AF"/>
    <w:rsid w:val="5D83037A"/>
    <w:rsid w:val="5D915D75"/>
    <w:rsid w:val="5F0735B2"/>
    <w:rsid w:val="5F0F2BC9"/>
    <w:rsid w:val="5F7D3333"/>
    <w:rsid w:val="60EE7955"/>
    <w:rsid w:val="61385890"/>
    <w:rsid w:val="61BD0308"/>
    <w:rsid w:val="61ED1B79"/>
    <w:rsid w:val="660D3429"/>
    <w:rsid w:val="674954C2"/>
    <w:rsid w:val="687436E1"/>
    <w:rsid w:val="6AE6473B"/>
    <w:rsid w:val="6BCD2152"/>
    <w:rsid w:val="6CDF712A"/>
    <w:rsid w:val="6DA45C50"/>
    <w:rsid w:val="6DE60E5A"/>
    <w:rsid w:val="6E9A7825"/>
    <w:rsid w:val="6F670F9B"/>
    <w:rsid w:val="6FB23940"/>
    <w:rsid w:val="737450E0"/>
    <w:rsid w:val="74054476"/>
    <w:rsid w:val="742F38C4"/>
    <w:rsid w:val="74AB66DC"/>
    <w:rsid w:val="74C4154C"/>
    <w:rsid w:val="75023BFC"/>
    <w:rsid w:val="75956FFF"/>
    <w:rsid w:val="7598178A"/>
    <w:rsid w:val="77155DD6"/>
    <w:rsid w:val="77AA2D01"/>
    <w:rsid w:val="7CDE1DBD"/>
    <w:rsid w:val="7D943A85"/>
    <w:rsid w:val="7DB0448C"/>
    <w:rsid w:val="7E5F9AA4"/>
    <w:rsid w:val="7F6D7599"/>
    <w:rsid w:val="7FDF5887"/>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1163</Words>
  <Characters>2480</Characters>
  <Lines>67</Lines>
  <Paragraphs>18</Paragraphs>
  <TotalTime>6</TotalTime>
  <ScaleCrop>false</ScaleCrop>
  <LinksUpToDate>false</LinksUpToDate>
  <CharactersWithSpaces>2528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2025-09-15T21:13:00Z</cp:lastPrinted>
  <dcterms:modified xsi:type="dcterms:W3CDTF">2025-09-16T09:10:58Z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