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90" w:lineRule="exact"/>
        <w:rPr>
          <w:rFonts w:hint="eastAsia" w:ascii="黑体" w:hAnsi="黑体" w:eastAsia="黑体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/>
          <w:szCs w:val="32"/>
          <w:shd w:val="clear" w:color="auto" w:fill="auto"/>
        </w:rPr>
        <w:t>附件</w:t>
      </w:r>
      <w:r>
        <w:rPr>
          <w:rFonts w:hint="eastAsia" w:ascii="黑体" w:hAnsi="黑体" w:eastAsia="黑体"/>
          <w:szCs w:val="32"/>
          <w:shd w:val="clear" w:color="auto" w:fill="auto"/>
          <w:lang w:val="en-US" w:eastAsia="zh-CN"/>
        </w:rPr>
        <w:t xml:space="preserve">2          </w:t>
      </w:r>
    </w:p>
    <w:p>
      <w:pPr>
        <w:spacing w:line="49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auto"/>
        </w:rPr>
      </w:pPr>
    </w:p>
    <w:p>
      <w:pPr>
        <w:spacing w:line="490" w:lineRule="exact"/>
        <w:jc w:val="center"/>
        <w:rPr>
          <w:rFonts w:hint="eastAsia" w:ascii="黑体" w:hAnsi="黑体" w:eastAsia="黑体"/>
          <w:szCs w:val="32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auto"/>
        </w:rPr>
        <w:t>项目支出绩效自评表</w:t>
      </w:r>
    </w:p>
    <w:p>
      <w:pPr>
        <w:spacing w:line="490" w:lineRule="exact"/>
        <w:jc w:val="center"/>
        <w:rPr>
          <w:rFonts w:hint="eastAsia" w:ascii="楷体_GB2312" w:hAnsi="黑体" w:eastAsia="楷体_GB2312"/>
          <w:szCs w:val="32"/>
          <w:shd w:val="clear" w:color="auto" w:fill="auto"/>
        </w:rPr>
      </w:pPr>
      <w:r>
        <w:rPr>
          <w:rFonts w:hint="eastAsia" w:ascii="楷体_GB2312" w:hAnsi="宋体" w:eastAsia="楷体_GB2312" w:cs="宋体"/>
          <w:kern w:val="0"/>
          <w:szCs w:val="32"/>
          <w:shd w:val="clear" w:color="auto" w:fill="auto"/>
        </w:rPr>
        <w:t xml:space="preserve">（ </w:t>
      </w:r>
      <w:r>
        <w:rPr>
          <w:rFonts w:hint="eastAsia" w:ascii="楷体_GB2312" w:hAnsi="宋体" w:eastAsia="楷体_GB2312" w:cs="宋体"/>
          <w:kern w:val="0"/>
          <w:szCs w:val="32"/>
          <w:shd w:val="clear" w:color="auto" w:fill="auto"/>
          <w:lang w:val="en-US" w:eastAsia="zh-CN"/>
        </w:rPr>
        <w:t>2024</w:t>
      </w:r>
      <w:r>
        <w:rPr>
          <w:rFonts w:hint="eastAsia" w:ascii="楷体_GB2312" w:hAnsi="宋体" w:eastAsia="楷体_GB2312" w:cs="宋体"/>
          <w:kern w:val="0"/>
          <w:szCs w:val="32"/>
          <w:shd w:val="clear" w:color="auto" w:fill="auto"/>
        </w:rPr>
        <w:t>年度）</w:t>
      </w:r>
    </w:p>
    <w:tbl>
      <w:tblPr>
        <w:tblStyle w:val="8"/>
        <w:tblW w:w="9498" w:type="dxa"/>
        <w:tblInd w:w="-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2"/>
        <w:gridCol w:w="918"/>
        <w:gridCol w:w="1261"/>
        <w:gridCol w:w="492"/>
        <w:gridCol w:w="329"/>
        <w:gridCol w:w="739"/>
        <w:gridCol w:w="532"/>
        <w:gridCol w:w="450"/>
        <w:gridCol w:w="311"/>
        <w:gridCol w:w="176"/>
        <w:gridCol w:w="661"/>
        <w:gridCol w:w="77"/>
        <w:gridCol w:w="100"/>
        <w:gridCol w:w="486"/>
        <w:gridCol w:w="88"/>
        <w:gridCol w:w="497"/>
        <w:gridCol w:w="137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项目名称:</w:t>
            </w: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46040021T000000015497-《今日儋州》采编印刷投递项目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填报人:</w:t>
            </w:r>
          </w:p>
        </w:tc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赵丽萍</w:t>
            </w:r>
          </w:p>
        </w:tc>
        <w:tc>
          <w:tcPr>
            <w:tcW w:w="1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联系方式: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13138916699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主管部门:</w:t>
            </w: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141-儋州市新闻中心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实施单位:</w:t>
            </w:r>
          </w:p>
        </w:tc>
        <w:tc>
          <w:tcPr>
            <w:tcW w:w="46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141001-儋州市新闻中心本级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资金构成(元)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2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执行数</w:t>
            </w:r>
          </w:p>
        </w:tc>
        <w:tc>
          <w:tcPr>
            <w:tcW w:w="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执行率（%）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1,341,345.00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1,341,345.00</w:t>
            </w:r>
          </w:p>
        </w:tc>
        <w:tc>
          <w:tcPr>
            <w:tcW w:w="2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1,341,345.00</w:t>
            </w:r>
          </w:p>
        </w:tc>
        <w:tc>
          <w:tcPr>
            <w:tcW w:w="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其中：财政资金：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1,341,345.00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1,341,345.00</w:t>
            </w:r>
          </w:p>
        </w:tc>
        <w:tc>
          <w:tcPr>
            <w:tcW w:w="2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1,341,345.00</w:t>
            </w:r>
          </w:p>
        </w:tc>
        <w:tc>
          <w:tcPr>
            <w:tcW w:w="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right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right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单位资金：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right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right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财政专户管理资金：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right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right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46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3" w:hRule="atLeast"/>
        </w:trPr>
        <w:tc>
          <w:tcPr>
            <w:tcW w:w="48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做好各项宣传报道工作，完成《今日儋州》报采编印刷出版120期，每期投递《今日儋州》报达6000份，为社会广大读者宣贯政策知晓率。</w:t>
            </w:r>
          </w:p>
        </w:tc>
        <w:tc>
          <w:tcPr>
            <w:tcW w:w="46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完成各项宣传报道工作，《今日儋州》报采编印刷出版144期，每期投递《今日儋州》报达6436份，为社会广大读者宣贯政策知晓率。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完成率</w:t>
            </w:r>
          </w:p>
        </w:tc>
        <w:tc>
          <w:tcPr>
            <w:tcW w:w="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出版《今日儋州》报期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期/年</w:t>
            </w:r>
          </w:p>
        </w:tc>
        <w:tc>
          <w:tcPr>
            <w:tcW w:w="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报纸出版验收合格率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每月出版《今日儋州》报按时完成率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宣贯政策知晓率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读者满意度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0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firstLine="320" w:firstLineChars="100"/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5" w:left="1588" w:header="851" w:footer="1588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D7581"/>
    <w:rsid w:val="03542B97"/>
    <w:rsid w:val="069652C3"/>
    <w:rsid w:val="090D7581"/>
    <w:rsid w:val="0DF0352C"/>
    <w:rsid w:val="160E5C06"/>
    <w:rsid w:val="19E63B4C"/>
    <w:rsid w:val="1DEB01D3"/>
    <w:rsid w:val="251A2113"/>
    <w:rsid w:val="2EE908EE"/>
    <w:rsid w:val="2F6D2988"/>
    <w:rsid w:val="3C332ABA"/>
    <w:rsid w:val="41B56032"/>
    <w:rsid w:val="42ED3D4B"/>
    <w:rsid w:val="4EB932C6"/>
    <w:rsid w:val="521C4978"/>
    <w:rsid w:val="57E40CEF"/>
    <w:rsid w:val="665B1BA7"/>
    <w:rsid w:val="6C85033B"/>
    <w:rsid w:val="758F25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新宋体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2024-03-29T09:28:00Z</dcterms:created>
  <dc:creator>lenovo</dc:creator>
  <cp:lastModifiedBy>lenovo</cp:lastModifiedBy>
  <cp:lastPrinted>2024-03-29T12:38:00Z</cp:lastPrinted>
  <dcterms:modified xsi:type="dcterms:W3CDTF">2025-09-03T08:51:27Z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