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中共儋州市委机构编制委员会办公室本级2024年度部门决算公开报告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2941_WPSOffice_Level1"/>
      <w:bookmarkStart w:id="3" w:name="_Toc10720_WPSOffice_Level1"/>
      <w:bookmarkStart w:id="4" w:name="_Toc10049_WPSOffice_Level1"/>
      <w:bookmarkStart w:id="5" w:name="_Toc1704_WPSOffice_Level1"/>
      <w:bookmarkStart w:id="6" w:name="_Toc23465_WPSOffice_Level1"/>
      <w:bookmarkStart w:id="7" w:name="_Toc32433_WPSOffice_Level1"/>
      <w:bookmarkStart w:id="8" w:name="_Toc24238_WPSOffice_Level2"/>
      <w:bookmarkStart w:id="9" w:name="_Toc32622_WPSOffice_Level2"/>
      <w:bookmarkStart w:id="10" w:name="_Toc14159_WPSOffice_Level2"/>
      <w:bookmarkStart w:id="11" w:name="_Toc20205_WPSOffice_Level2"/>
      <w:bookmarkStart w:id="12" w:name="_Toc26580_WPSOffice_Level2"/>
      <w:bookmarkStart w:id="13" w:name="_Toc20274_WPSOffice_Level2"/>
    </w:p>
    <w:p>
      <w:pPr>
        <w:spacing w:line="578"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第一部分  </w:t>
      </w:r>
      <w:bookmarkEnd w:id="2"/>
      <w:bookmarkEnd w:id="3"/>
      <w:bookmarkEnd w:id="4"/>
      <w:bookmarkEnd w:id="5"/>
      <w:bookmarkEnd w:id="6"/>
      <w:bookmarkEnd w:id="7"/>
      <w:r>
        <w:rPr>
          <w:rFonts w:hint="eastAsia" w:ascii="方正黑体_GBK" w:hAnsi="方正黑体_GBK" w:eastAsia="方正黑体_GBK" w:cs="方正黑体_GBK"/>
          <w:sz w:val="32"/>
          <w:szCs w:val="32"/>
        </w:rPr>
        <w:t>基本情况</w:t>
      </w:r>
    </w:p>
    <w:p>
      <w:pPr>
        <w:spacing w:line="578" w:lineRule="exact"/>
        <w:ind w:firstLine="640" w:firstLineChars="200"/>
        <w:rPr>
          <w:rFonts w:hint="eastAsia" w:ascii="仿宋_GB2312" w:hAnsi="仿宋_GB2312" w:eastAsia="仿宋_GB2312" w:cs="仿宋_GB2312"/>
          <w:sz w:val="32"/>
          <w:szCs w:val="32"/>
        </w:rPr>
      </w:pPr>
    </w:p>
    <w:p>
      <w:pPr>
        <w:numPr>
          <w:ilvl w:val="0"/>
          <w:numId w:val="2"/>
        </w:numPr>
        <w:spacing w:line="578"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w:t>
      </w:r>
      <w:bookmarkEnd w:id="8"/>
      <w:r>
        <w:rPr>
          <w:rFonts w:hint="eastAsia" w:ascii="方正黑体_GBK" w:hAnsi="方正黑体_GBK" w:eastAsia="方正黑体_GBK" w:cs="方正黑体_GBK"/>
          <w:sz w:val="32"/>
          <w:szCs w:val="32"/>
        </w:rPr>
        <w:t>（单位）职责</w:t>
      </w:r>
      <w:bookmarkEnd w:id="9"/>
      <w:bookmarkEnd w:id="10"/>
      <w:bookmarkEnd w:id="11"/>
      <w:bookmarkEnd w:id="12"/>
      <w:bookmarkEnd w:id="13"/>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（一）贯彻执行党和国家关于行政管理体制和机构改革及机构编制管理的方针政策、</w:t>
      </w:r>
      <w:bookmarkStart w:id="119" w:name="_GoBack"/>
      <w:bookmarkEnd w:id="119"/>
      <w:r>
        <w:rPr>
          <w:rFonts w:hint="eastAsia" w:ascii="仿宋_GB2312" w:hAnsi="仿宋_GB2312" w:eastAsia="仿宋_GB2312" w:cs="仿宋_GB2312"/>
          <w:snapToGrid w:val="0"/>
          <w:color w:val="auto"/>
          <w:spacing w:val="0"/>
          <w:kern w:val="0"/>
          <w:sz w:val="32"/>
          <w:szCs w:val="32"/>
          <w:highlight w:val="none"/>
        </w:rPr>
        <w:t>法律法规，研究拟订本</w:t>
      </w:r>
      <w:r>
        <w:rPr>
          <w:rFonts w:hint="eastAsia" w:ascii="仿宋_GB2312" w:hAnsi="仿宋_GB2312" w:eastAsia="仿宋_GB2312" w:cs="仿宋_GB2312"/>
          <w:snapToGrid w:val="0"/>
          <w:color w:val="auto"/>
          <w:spacing w:val="0"/>
          <w:kern w:val="0"/>
          <w:sz w:val="32"/>
          <w:szCs w:val="32"/>
          <w:highlight w:val="none"/>
          <w:lang w:eastAsia="zh-CN"/>
        </w:rPr>
        <w:t>市</w:t>
      </w:r>
      <w:r>
        <w:rPr>
          <w:rFonts w:hint="eastAsia" w:ascii="仿宋_GB2312" w:hAnsi="仿宋_GB2312" w:eastAsia="仿宋_GB2312" w:cs="仿宋_GB2312"/>
          <w:snapToGrid w:val="0"/>
          <w:color w:val="auto"/>
          <w:spacing w:val="0"/>
          <w:kern w:val="0"/>
          <w:sz w:val="32"/>
          <w:szCs w:val="32"/>
          <w:highlight w:val="none"/>
        </w:rPr>
        <w:t>相关政策、地方性规章，研究提出</w:t>
      </w:r>
      <w:r>
        <w:rPr>
          <w:rFonts w:hint="eastAsia" w:ascii="仿宋_GB2312" w:hAnsi="仿宋_GB2312" w:eastAsia="仿宋_GB2312" w:cs="仿宋_GB2312"/>
          <w:snapToGrid w:val="0"/>
          <w:color w:val="auto"/>
          <w:spacing w:val="0"/>
          <w:kern w:val="0"/>
          <w:sz w:val="32"/>
          <w:szCs w:val="32"/>
          <w:highlight w:val="none"/>
          <w:lang w:eastAsia="zh-CN"/>
        </w:rPr>
        <w:t>市委（工委）推进海南</w:t>
      </w:r>
      <w:r>
        <w:rPr>
          <w:rFonts w:hint="eastAsia" w:ascii="仿宋_GB2312" w:hAnsi="仿宋_GB2312" w:eastAsia="仿宋_GB2312" w:cs="仿宋_GB2312"/>
          <w:snapToGrid w:val="0"/>
          <w:color w:val="auto"/>
          <w:spacing w:val="-9"/>
          <w:kern w:val="0"/>
          <w:sz w:val="32"/>
          <w:szCs w:val="32"/>
          <w:highlight w:val="none"/>
        </w:rPr>
        <w:t>自由贸易港建设涉及行政管理体制改革方面的意见和建议。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（二）统一管理</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各级党政</w:t>
      </w:r>
      <w:r>
        <w:rPr>
          <w:rFonts w:hint="eastAsia" w:ascii="仿宋_GB2312" w:hAnsi="仿宋_GB2312" w:eastAsia="仿宋_GB2312" w:cs="仿宋_GB2312"/>
          <w:snapToGrid w:val="0"/>
          <w:color w:val="auto"/>
          <w:spacing w:val="0"/>
          <w:kern w:val="0"/>
          <w:sz w:val="32"/>
          <w:szCs w:val="32"/>
          <w:highlight w:val="none"/>
          <w:lang w:eastAsia="zh-CN"/>
        </w:rPr>
        <w:t>机关</w:t>
      </w:r>
      <w:r>
        <w:rPr>
          <w:rFonts w:hint="eastAsia" w:ascii="仿宋_GB2312" w:hAnsi="仿宋_GB2312" w:eastAsia="仿宋_GB2312" w:cs="仿宋_GB2312"/>
          <w:snapToGrid w:val="0"/>
          <w:color w:val="auto"/>
          <w:spacing w:val="0"/>
          <w:kern w:val="0"/>
          <w:sz w:val="32"/>
          <w:szCs w:val="32"/>
          <w:highlight w:val="none"/>
        </w:rPr>
        <w:t>，人大、政协</w:t>
      </w:r>
      <w:r>
        <w:rPr>
          <w:rFonts w:hint="eastAsia" w:ascii="仿宋_GB2312" w:hAnsi="仿宋_GB2312" w:eastAsia="仿宋_GB2312" w:cs="仿宋_GB2312"/>
          <w:snapToGrid w:val="0"/>
          <w:color w:val="auto"/>
          <w:spacing w:val="0"/>
          <w:kern w:val="0"/>
          <w:sz w:val="32"/>
          <w:szCs w:val="32"/>
          <w:highlight w:val="none"/>
          <w:lang w:eastAsia="zh-CN"/>
        </w:rPr>
        <w:t>、监察机关</w:t>
      </w:r>
      <w:r>
        <w:rPr>
          <w:rFonts w:hint="eastAsia" w:ascii="仿宋_GB2312" w:hAnsi="仿宋_GB2312" w:eastAsia="仿宋_GB2312" w:cs="仿宋_GB2312"/>
          <w:snapToGrid w:val="0"/>
          <w:color w:val="auto"/>
          <w:spacing w:val="0"/>
          <w:kern w:val="0"/>
          <w:sz w:val="32"/>
          <w:szCs w:val="32"/>
          <w:highlight w:val="none"/>
        </w:rPr>
        <w:t>，各民主党派、人民团体机关和事业单位的机构编制工作。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（三）研究拟订并组织实施</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行政管理体制与机构改革的总体方案；审核</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各部门</w:t>
      </w:r>
      <w:r>
        <w:rPr>
          <w:rFonts w:hint="eastAsia" w:ascii="仿宋_GB2312" w:hAnsi="仿宋_GB2312" w:eastAsia="仿宋_GB2312" w:cs="仿宋_GB2312"/>
          <w:snapToGrid w:val="0"/>
          <w:color w:val="auto"/>
          <w:spacing w:val="0"/>
          <w:kern w:val="0"/>
          <w:sz w:val="32"/>
          <w:szCs w:val="32"/>
          <w:highlight w:val="none"/>
          <w:lang w:eastAsia="zh-CN"/>
        </w:rPr>
        <w:t>、各镇和各办事处</w:t>
      </w:r>
      <w:r>
        <w:rPr>
          <w:rFonts w:hint="eastAsia" w:ascii="仿宋_GB2312" w:hAnsi="仿宋_GB2312" w:eastAsia="仿宋_GB2312" w:cs="仿宋_GB2312"/>
          <w:snapToGrid w:val="0"/>
          <w:color w:val="auto"/>
          <w:spacing w:val="0"/>
          <w:kern w:val="0"/>
          <w:sz w:val="32"/>
          <w:szCs w:val="32"/>
          <w:highlight w:val="none"/>
        </w:rPr>
        <w:t>机构改革方案，指导、协调</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行政管理体制和机构改革以及机构编制管理工作。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（四）负责</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行政编制</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事业编制</w:t>
      </w:r>
      <w:r>
        <w:rPr>
          <w:rFonts w:hint="eastAsia" w:ascii="仿宋_GB2312" w:hAnsi="仿宋_GB2312" w:eastAsia="仿宋_GB2312" w:cs="仿宋_GB2312"/>
          <w:snapToGrid w:val="0"/>
          <w:color w:val="auto"/>
          <w:spacing w:val="0"/>
          <w:kern w:val="0"/>
          <w:sz w:val="32"/>
          <w:szCs w:val="32"/>
          <w:highlight w:val="none"/>
          <w:lang w:eastAsia="zh-CN"/>
        </w:rPr>
        <w:t>总量</w:t>
      </w:r>
      <w:r>
        <w:rPr>
          <w:rFonts w:hint="eastAsia" w:ascii="仿宋_GB2312" w:hAnsi="仿宋_GB2312" w:eastAsia="仿宋_GB2312" w:cs="仿宋_GB2312"/>
          <w:snapToGrid w:val="0"/>
          <w:color w:val="auto"/>
          <w:spacing w:val="0"/>
          <w:kern w:val="0"/>
          <w:sz w:val="32"/>
          <w:szCs w:val="32"/>
          <w:highlight w:val="none"/>
        </w:rPr>
        <w:t>管理，研究拟订</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行政编制和事业编制分配</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调整方案。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（五）协调</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各部门的职能配置和调整，协调</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各部门</w:t>
      </w:r>
      <w:r>
        <w:rPr>
          <w:rFonts w:hint="eastAsia" w:ascii="仿宋_GB2312" w:hAnsi="仿宋_GB2312" w:eastAsia="仿宋_GB2312" w:cs="仿宋_GB2312"/>
          <w:snapToGrid w:val="0"/>
          <w:color w:val="auto"/>
          <w:spacing w:val="0"/>
          <w:kern w:val="0"/>
          <w:sz w:val="32"/>
          <w:szCs w:val="32"/>
          <w:highlight w:val="none"/>
          <w:lang w:eastAsia="zh-CN"/>
        </w:rPr>
        <w:t>之间以及全市各部门与各镇之间的</w:t>
      </w:r>
      <w:r>
        <w:rPr>
          <w:rFonts w:hint="eastAsia" w:ascii="仿宋_GB2312" w:hAnsi="仿宋_GB2312" w:eastAsia="仿宋_GB2312" w:cs="仿宋_GB2312"/>
          <w:snapToGrid w:val="0"/>
          <w:color w:val="auto"/>
          <w:spacing w:val="0"/>
          <w:kern w:val="0"/>
          <w:sz w:val="32"/>
          <w:szCs w:val="32"/>
          <w:highlight w:val="none"/>
        </w:rPr>
        <w:t>职责分工。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（六）</w:t>
      </w:r>
      <w:r>
        <w:rPr>
          <w:rFonts w:hint="eastAsia" w:ascii="仿宋_GB2312" w:hAnsi="仿宋_GB2312" w:eastAsia="仿宋_GB2312" w:cs="仿宋_GB2312"/>
          <w:snapToGrid w:val="0"/>
          <w:color w:val="auto"/>
          <w:spacing w:val="0"/>
          <w:kern w:val="0"/>
          <w:sz w:val="32"/>
          <w:szCs w:val="32"/>
          <w:highlight w:val="none"/>
          <w:lang w:eastAsia="zh-CN"/>
        </w:rPr>
        <w:t>按程序</w:t>
      </w:r>
      <w:r>
        <w:rPr>
          <w:rFonts w:hint="eastAsia" w:ascii="仿宋_GB2312" w:hAnsi="仿宋_GB2312" w:eastAsia="仿宋_GB2312" w:cs="仿宋_GB2312"/>
          <w:snapToGrid w:val="0"/>
          <w:color w:val="auto"/>
          <w:spacing w:val="0"/>
          <w:kern w:val="0"/>
          <w:sz w:val="32"/>
          <w:szCs w:val="32"/>
          <w:highlight w:val="none"/>
        </w:rPr>
        <w:t>审核</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党政</w:t>
      </w:r>
      <w:r>
        <w:rPr>
          <w:rFonts w:hint="eastAsia" w:ascii="仿宋_GB2312" w:hAnsi="仿宋_GB2312" w:eastAsia="仿宋_GB2312" w:cs="仿宋_GB2312"/>
          <w:snapToGrid w:val="0"/>
          <w:color w:val="auto"/>
          <w:spacing w:val="0"/>
          <w:kern w:val="0"/>
          <w:sz w:val="32"/>
          <w:szCs w:val="32"/>
          <w:highlight w:val="none"/>
          <w:lang w:eastAsia="zh-CN"/>
        </w:rPr>
        <w:t>机关</w:t>
      </w:r>
      <w:r>
        <w:rPr>
          <w:rFonts w:hint="eastAsia" w:ascii="仿宋_GB2312" w:hAnsi="仿宋_GB2312" w:eastAsia="仿宋_GB2312" w:cs="仿宋_GB2312"/>
          <w:snapToGrid w:val="0"/>
          <w:color w:val="auto"/>
          <w:spacing w:val="0"/>
          <w:kern w:val="0"/>
          <w:sz w:val="32"/>
          <w:szCs w:val="32"/>
          <w:highlight w:val="none"/>
        </w:rPr>
        <w:t>，人大、政协</w:t>
      </w:r>
      <w:r>
        <w:rPr>
          <w:rFonts w:hint="eastAsia" w:ascii="仿宋_GB2312" w:hAnsi="仿宋_GB2312" w:eastAsia="仿宋_GB2312" w:cs="仿宋_GB2312"/>
          <w:snapToGrid w:val="0"/>
          <w:color w:val="auto"/>
          <w:spacing w:val="0"/>
          <w:kern w:val="0"/>
          <w:sz w:val="32"/>
          <w:szCs w:val="32"/>
          <w:highlight w:val="none"/>
          <w:lang w:eastAsia="zh-CN"/>
        </w:rPr>
        <w:t>、监察机关</w:t>
      </w:r>
      <w:r>
        <w:rPr>
          <w:rFonts w:hint="eastAsia" w:ascii="仿宋_GB2312" w:hAnsi="仿宋_GB2312" w:eastAsia="仿宋_GB2312" w:cs="仿宋_GB2312"/>
          <w:snapToGrid w:val="0"/>
          <w:color w:val="auto"/>
          <w:spacing w:val="0"/>
          <w:kern w:val="0"/>
          <w:sz w:val="32"/>
          <w:szCs w:val="32"/>
          <w:highlight w:val="none"/>
        </w:rPr>
        <w:t>，各民主党派、人民团体机关的机构设置与调整</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审核</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各部门主要职责、内设机构、人员编制和领导职数等事项；</w:t>
      </w:r>
      <w:r>
        <w:rPr>
          <w:rFonts w:hint="eastAsia" w:ascii="仿宋_GB2312" w:hAnsi="仿宋_GB2312" w:eastAsia="仿宋_GB2312" w:cs="仿宋_GB2312"/>
          <w:snapToGrid w:val="0"/>
          <w:color w:val="auto"/>
          <w:spacing w:val="0"/>
          <w:kern w:val="0"/>
          <w:sz w:val="32"/>
          <w:szCs w:val="32"/>
          <w:highlight w:val="none"/>
          <w:lang w:eastAsia="zh-CN"/>
        </w:rPr>
        <w:t>审核各直属（园区）机构编制事项</w:t>
      </w:r>
      <w:r>
        <w:rPr>
          <w:rFonts w:hint="eastAsia" w:ascii="仿宋_GB2312" w:hAnsi="仿宋_GB2312" w:eastAsia="仿宋_GB2312" w:cs="仿宋_GB2312"/>
          <w:snapToGrid w:val="0"/>
          <w:color w:val="auto"/>
          <w:spacing w:val="0"/>
          <w:kern w:val="0"/>
          <w:sz w:val="32"/>
          <w:szCs w:val="32"/>
          <w:highlight w:val="none"/>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（七）研究拟订并组织实施</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事业单位管理体制和机构改革总体方案；审核</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事业单位机构编制方案和机构编制调整事项；研究拟订事业单位机构编制标准及实施办法；指导、协调</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事业单位管理体制改革和机构编制管理工作。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（八）</w:t>
      </w:r>
      <w:r>
        <w:rPr>
          <w:rFonts w:hint="eastAsia" w:ascii="仿宋_GB2312" w:hAnsi="仿宋_GB2312" w:eastAsia="仿宋_GB2312" w:cs="仿宋_GB2312"/>
          <w:snapToGrid w:val="0"/>
          <w:color w:val="auto"/>
          <w:spacing w:val="0"/>
          <w:kern w:val="0"/>
          <w:sz w:val="32"/>
          <w:szCs w:val="32"/>
          <w:highlight w:val="none"/>
          <w:lang w:eastAsia="zh-CN"/>
        </w:rPr>
        <w:t>研究拟定并</w:t>
      </w:r>
      <w:r>
        <w:rPr>
          <w:rFonts w:hint="eastAsia" w:ascii="仿宋_GB2312" w:hAnsi="仿宋_GB2312" w:eastAsia="仿宋_GB2312" w:cs="仿宋_GB2312"/>
          <w:snapToGrid w:val="0"/>
          <w:color w:val="auto"/>
          <w:spacing w:val="0"/>
          <w:kern w:val="0"/>
          <w:sz w:val="32"/>
          <w:szCs w:val="32"/>
          <w:highlight w:val="none"/>
        </w:rPr>
        <w:t>组织实施</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事业单位登记管理的政策和办法</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负责</w:t>
      </w:r>
      <w:r>
        <w:rPr>
          <w:rFonts w:hint="eastAsia" w:ascii="仿宋_GB2312" w:hAnsi="仿宋_GB2312" w:eastAsia="仿宋_GB2312" w:cs="仿宋_GB2312"/>
          <w:snapToGrid w:val="0"/>
          <w:color w:val="auto"/>
          <w:spacing w:val="0"/>
          <w:kern w:val="0"/>
          <w:sz w:val="32"/>
          <w:szCs w:val="32"/>
          <w:highlight w:val="none"/>
          <w:lang w:eastAsia="zh-CN"/>
        </w:rPr>
        <w:t>全市事业</w:t>
      </w:r>
      <w:r>
        <w:rPr>
          <w:rFonts w:hint="eastAsia" w:ascii="仿宋_GB2312" w:hAnsi="仿宋_GB2312" w:eastAsia="仿宋_GB2312" w:cs="仿宋_GB2312"/>
          <w:snapToGrid w:val="0"/>
          <w:color w:val="auto"/>
          <w:spacing w:val="0"/>
          <w:kern w:val="0"/>
          <w:sz w:val="32"/>
          <w:szCs w:val="32"/>
          <w:highlight w:val="none"/>
        </w:rPr>
        <w:t>单位的登记管理和监督检查工作；指导、协调各事业单位的登记管理工作；负责管理</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机关、事业单位统一代码标识工作。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（九）监督检查</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各级行政管理体制和机构改革以及机构编制的执行情况。</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（十）负责</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机构编制统计工作，以及</w:t>
      </w:r>
      <w:r>
        <w:rPr>
          <w:rFonts w:hint="eastAsia" w:ascii="仿宋_GB2312" w:hAnsi="仿宋_GB2312" w:eastAsia="仿宋_GB2312" w:cs="仿宋_GB2312"/>
          <w:snapToGrid w:val="0"/>
          <w:color w:val="auto"/>
          <w:spacing w:val="0"/>
          <w:kern w:val="0"/>
          <w:sz w:val="32"/>
          <w:szCs w:val="32"/>
          <w:highlight w:val="none"/>
          <w:lang w:eastAsia="zh-CN"/>
        </w:rPr>
        <w:t>全市</w:t>
      </w:r>
      <w:r>
        <w:rPr>
          <w:rFonts w:hint="eastAsia" w:ascii="仿宋_GB2312" w:hAnsi="仿宋_GB2312" w:eastAsia="仿宋_GB2312" w:cs="仿宋_GB2312"/>
          <w:snapToGrid w:val="0"/>
          <w:color w:val="auto"/>
          <w:spacing w:val="0"/>
          <w:kern w:val="0"/>
          <w:sz w:val="32"/>
          <w:szCs w:val="32"/>
          <w:highlight w:val="none"/>
        </w:rPr>
        <w:t>机构编制系统电子政务和信息化建设。</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rPr>
        <w:t>（十一）完成</w:t>
      </w:r>
      <w:r>
        <w:rPr>
          <w:rFonts w:hint="eastAsia" w:ascii="仿宋_GB2312" w:hAnsi="仿宋_GB2312" w:eastAsia="仿宋_GB2312" w:cs="仿宋_GB2312"/>
          <w:snapToGrid w:val="0"/>
          <w:color w:val="auto"/>
          <w:spacing w:val="0"/>
          <w:kern w:val="0"/>
          <w:sz w:val="32"/>
          <w:szCs w:val="32"/>
          <w:highlight w:val="none"/>
          <w:lang w:eastAsia="zh-CN"/>
        </w:rPr>
        <w:t>市委（工委）、市委机构编制委员会和上级部门</w:t>
      </w:r>
      <w:r>
        <w:rPr>
          <w:rFonts w:hint="eastAsia" w:ascii="仿宋_GB2312" w:hAnsi="仿宋_GB2312" w:eastAsia="仿宋_GB2312" w:cs="仿宋_GB2312"/>
          <w:snapToGrid w:val="0"/>
          <w:color w:val="auto"/>
          <w:spacing w:val="0"/>
          <w:kern w:val="0"/>
          <w:sz w:val="32"/>
          <w:szCs w:val="32"/>
          <w:highlight w:val="none"/>
        </w:rPr>
        <w:t>交办的其他工作任务。</w:t>
      </w:r>
    </w:p>
    <w:p>
      <w:pPr>
        <w:numPr>
          <w:ilvl w:val="0"/>
          <w:numId w:val="0"/>
        </w:numPr>
        <w:spacing w:line="578" w:lineRule="exact"/>
        <w:rPr>
          <w:rFonts w:hint="default" w:ascii="黑体" w:hAnsi="黑体" w:eastAsia="黑体" w:cs="黑体"/>
          <w:sz w:val="32"/>
          <w:szCs w:val="32"/>
          <w:lang w:val="en-US" w:eastAsia="zh-CN"/>
        </w:rPr>
      </w:pPr>
    </w:p>
    <w:p>
      <w:pPr>
        <w:spacing w:line="578" w:lineRule="exact"/>
        <w:ind w:firstLine="640" w:firstLineChars="200"/>
        <w:rPr>
          <w:rFonts w:hint="eastAsia" w:ascii="黑体" w:hAnsi="黑体" w:eastAsia="黑体" w:cs="黑体"/>
          <w:sz w:val="32"/>
          <w:szCs w:val="32"/>
        </w:rPr>
      </w:pPr>
      <w:bookmarkStart w:id="14" w:name="_Toc24059_WPSOffice_Level2"/>
      <w:bookmarkStart w:id="15" w:name="_Toc4833_WPSOffice_Level2"/>
      <w:bookmarkStart w:id="16" w:name="_Toc6572_WPSOffice_Level2"/>
      <w:bookmarkStart w:id="17" w:name="_Toc24474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sz w:val="32"/>
          <w:szCs w:val="32"/>
        </w:rPr>
      </w:pPr>
      <w:bookmarkStart w:id="19" w:name="_Toc15521_WPSOffice_Level1"/>
      <w:bookmarkStart w:id="20" w:name="_Toc28253_WPSOffice_Level1"/>
      <w:bookmarkStart w:id="21" w:name="_Toc6234_WPSOffice_Level1"/>
      <w:bookmarkStart w:id="22" w:name="_Toc8164_WPSOffice_Level1"/>
      <w:bookmarkStart w:id="23" w:name="_Toc30690_WPSOffice_Level1"/>
      <w:bookmarkStart w:id="24" w:name="_Toc30451_WPSOffice_Level1"/>
      <w:bookmarkStart w:id="25" w:name="_Toc11518_WPSOffice_Level2"/>
      <w:bookmarkStart w:id="26" w:name="_Toc8867_WPSOffice_Level2"/>
      <w:bookmarkStart w:id="27" w:name="_Toc6211_WPSOffice_Level2"/>
      <w:bookmarkStart w:id="28" w:name="_Toc32472_WPSOffice_Level2"/>
      <w:bookmarkStart w:id="29" w:name="_Toc4029_WPSOffice_Level2"/>
      <w:bookmarkStart w:id="30" w:name="_Toc32695_WPSOffice_Level2"/>
      <w:r>
        <w:rPr>
          <w:rFonts w:hint="eastAsia" w:ascii="仿宋_GB2312" w:hAnsi="微软雅黑" w:eastAsia="仿宋_GB2312" w:cs="仿宋_GB2312"/>
          <w:i w:val="0"/>
          <w:caps w:val="0"/>
          <w:color w:val="000000"/>
          <w:spacing w:val="0"/>
          <w:sz w:val="32"/>
          <w:szCs w:val="32"/>
          <w:shd w:val="clear" w:color="auto" w:fill="FFFFFF"/>
        </w:rPr>
        <w:t>我办作为一级预算部门，部门预算单位由办本级预算部门构成。</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5608_WPSOffice_Level2"/>
      <w:bookmarkStart w:id="32" w:name="_Toc28622_WPSOffice_Level2"/>
      <w:bookmarkStart w:id="33" w:name="_Toc30334_WPSOffice_Level2"/>
      <w:bookmarkStart w:id="34" w:name="_Toc26621_WPSOffice_Level2"/>
      <w:bookmarkStart w:id="35" w:name="_Toc23139_WPSOffice_Level2"/>
      <w:bookmarkStart w:id="36" w:name="_Toc1434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17858_WPSOffice_Level2"/>
      <w:bookmarkStart w:id="39" w:name="_Toc14658_WPSOffice_Level2"/>
      <w:bookmarkStart w:id="40" w:name="_Toc5489_WPSOffice_Level2"/>
      <w:bookmarkStart w:id="41" w:name="_Toc17626_WPSOffice_Level2"/>
      <w:bookmarkStart w:id="42"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493_WPSOffice_Level2"/>
      <w:bookmarkStart w:id="44" w:name="_Toc7988_WPSOffice_Level2"/>
      <w:bookmarkStart w:id="45" w:name="_Toc4265_WPSOffice_Level2"/>
      <w:bookmarkStart w:id="46" w:name="_Toc21415_WPSOffice_Level2"/>
      <w:bookmarkStart w:id="47" w:name="_Toc13701_WPSOffice_Level2"/>
      <w:bookmarkStart w:id="48" w:name="_Toc2359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3829_WPSOffice_Level2"/>
      <w:bookmarkStart w:id="50" w:name="_Toc22783_WPSOffice_Level2"/>
      <w:bookmarkStart w:id="51" w:name="_Toc25166_WPSOffice_Level2"/>
      <w:bookmarkStart w:id="52" w:name="_Toc7879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632_WPSOffice_Level2"/>
      <w:bookmarkStart w:id="56" w:name="_Toc8373_WPSOffice_Level2"/>
      <w:bookmarkStart w:id="57" w:name="_Toc17833_WPSOffice_Level2"/>
      <w:bookmarkStart w:id="58" w:name="_Toc17283_WPSOffice_Level2"/>
      <w:bookmarkStart w:id="59" w:name="_Toc5343_WPSOffice_Level2"/>
      <w:bookmarkStart w:id="60"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11799_WPSOffice_Level2"/>
      <w:bookmarkStart w:id="63" w:name="_Toc6020_WPSOffice_Level2"/>
      <w:bookmarkStart w:id="64" w:name="_Toc1533_WPSOffice_Level2"/>
      <w:bookmarkStart w:id="65" w:name="_Toc13345_WPSOffice_Level2"/>
      <w:bookmarkStart w:id="66" w:name="_Toc2131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9961_WPSOffice_Level2"/>
      <w:bookmarkStart w:id="68" w:name="_Toc9377_WPSOffice_Level2"/>
      <w:bookmarkStart w:id="69" w:name="_Toc29886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8629_WPSOffice_Level1"/>
      <w:bookmarkStart w:id="72" w:name="_Toc16686_WPSOffice_Level1"/>
      <w:bookmarkStart w:id="73" w:name="_Toc4402_WPSOffice_Level1"/>
      <w:bookmarkStart w:id="74" w:name="_Toc29683_WPSOffice_Level1"/>
      <w:bookmarkStart w:id="75" w:name="_Toc31264_WPSOffice_Level1"/>
      <w:bookmarkStart w:id="76" w:name="_Toc27590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407.06</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407.06</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42.09</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11.5</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eastAsia="zh-CN"/>
          <w14:textFill>
            <w14:solidFill>
              <w14:schemeClr w14:val="tx1"/>
            </w14:solidFill>
          </w14:textFill>
        </w:rPr>
        <w:t>人员职务级别的晋升，工资、住房公积金及社保费缴基数调高，支出也相应增加</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根据工作需要项目经费较</w:t>
      </w:r>
      <w:r>
        <w:rPr>
          <w:rFonts w:hint="eastAsia" w:ascii="仿宋_GB2312" w:hAnsi="ˎ̥" w:eastAsia="仿宋_GB2312"/>
          <w:color w:val="000000" w:themeColor="text1"/>
          <w:sz w:val="32"/>
          <w:szCs w:val="32"/>
          <w:lang w:val="en-US" w:eastAsia="zh-CN"/>
          <w14:textFill>
            <w14:solidFill>
              <w14:schemeClr w14:val="tx1"/>
            </w14:solidFill>
          </w14:textFill>
        </w:rPr>
        <w:t>2023年增加；三是根据相关文件要求补缴残疾人保证金。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0.45</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年未社保费遗留</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0.45</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年未社保费遗留</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353.70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87</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52.91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13</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42.09</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11.5</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eastAsia="zh-CN"/>
          <w14:textFill>
            <w14:solidFill>
              <w14:schemeClr w14:val="tx1"/>
            </w14:solidFill>
          </w14:textFill>
        </w:rPr>
        <w:t>人员职务级别的晋升，工资、住房公积金及社保费缴基数调高，支出也相应增加</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根据工作需要项目经费较</w:t>
      </w:r>
      <w:r>
        <w:rPr>
          <w:rFonts w:hint="eastAsia" w:ascii="仿宋_GB2312" w:hAnsi="ˎ̥" w:eastAsia="仿宋_GB2312"/>
          <w:color w:val="000000" w:themeColor="text1"/>
          <w:sz w:val="32"/>
          <w:szCs w:val="32"/>
          <w:lang w:val="en-US" w:eastAsia="zh-CN"/>
          <w14:textFill>
            <w14:solidFill>
              <w14:schemeClr w14:val="tx1"/>
            </w14:solidFill>
          </w14:textFill>
        </w:rPr>
        <w:t>2023年增加；三是根据相关文件要求补缴残疾人保证金。</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42.09</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11.5</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eastAsia="zh-CN"/>
          <w14:textFill>
            <w14:solidFill>
              <w14:schemeClr w14:val="tx1"/>
            </w14:solidFill>
          </w14:textFill>
        </w:rPr>
        <w:t>人员职务级别的晋升，工资、住房公积金及社保费缴基数调高，支出也相应增加</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根据工作需要项目经费较</w:t>
      </w:r>
      <w:r>
        <w:rPr>
          <w:rFonts w:hint="eastAsia" w:ascii="仿宋_GB2312" w:hAnsi="ˎ̥" w:eastAsia="仿宋_GB2312"/>
          <w:color w:val="000000" w:themeColor="text1"/>
          <w:sz w:val="32"/>
          <w:szCs w:val="32"/>
          <w:lang w:val="en-US" w:eastAsia="zh-CN"/>
          <w14:textFill>
            <w14:solidFill>
              <w14:schemeClr w14:val="tx1"/>
            </w14:solidFill>
          </w14:textFill>
        </w:rPr>
        <w:t>2023年增加；三是根据相关文件要求补缴残疾人保证金。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77" w:name="_Toc9989_WPSOffice_Level2"/>
      <w:bookmarkStart w:id="78" w:name="_Toc21737_WPSOffice_Level2"/>
      <w:bookmarkStart w:id="79" w:name="_Toc19665_WPSOffice_Level2"/>
      <w:bookmarkStart w:id="80" w:name="_Toc13694_WPSOffice_Level2"/>
      <w:bookmarkStart w:id="81" w:name="_Toc17398_WPSOffice_Level2"/>
      <w:bookmarkStart w:id="82" w:name="_Toc23005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99.89</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42.09</w:t>
      </w:r>
      <w:r>
        <w:rPr>
          <w:rFonts w:hint="eastAsia" w:ascii="仿宋_GB2312" w:hAnsi="ˎ̥" w:eastAsia="仿宋_GB2312"/>
          <w:color w:val="000000" w:themeColor="text1"/>
          <w:sz w:val="32"/>
          <w:szCs w:val="32"/>
          <w14:textFill>
            <w14:solidFill>
              <w14:schemeClr w14:val="tx1"/>
            </w14:solidFill>
          </w14:textFill>
        </w:rPr>
        <w:t>万元，增</w:t>
      </w:r>
      <w:r>
        <w:rPr>
          <w:rFonts w:hint="eastAsia" w:ascii="仿宋_GB2312" w:hAnsi="ˎ̥" w:eastAsia="仿宋_GB2312"/>
          <w:color w:val="000000" w:themeColor="text1"/>
          <w:sz w:val="32"/>
          <w:szCs w:val="32"/>
          <w:lang w:eastAsia="zh-CN"/>
          <w14:textFill>
            <w14:solidFill>
              <w14:schemeClr w14:val="tx1"/>
            </w14:solidFill>
          </w14:textFill>
        </w:rPr>
        <w:t>长</w:t>
      </w:r>
      <w:r>
        <w:rPr>
          <w:rFonts w:hint="eastAsia" w:ascii="仿宋_GB2312" w:hAnsi="ˎ̥" w:eastAsia="仿宋_GB2312"/>
          <w:color w:val="000000" w:themeColor="text1"/>
          <w:sz w:val="32"/>
          <w:szCs w:val="32"/>
          <w:lang w:val="en-US" w:eastAsia="zh-CN"/>
          <w14:textFill>
            <w14:solidFill>
              <w14:schemeClr w14:val="tx1"/>
            </w14:solidFill>
          </w14:textFill>
        </w:rPr>
        <w:t>11.54</w:t>
      </w:r>
      <w:r>
        <w:rPr>
          <w:rFonts w:hint="eastAsia" w:ascii="仿宋_GB2312" w:hAnsi="ˎ̥" w:eastAsia="仿宋_GB2312"/>
          <w:color w:val="000000" w:themeColor="text1"/>
          <w:sz w:val="32"/>
          <w:szCs w:val="32"/>
          <w14:textFill>
            <w14:solidFill>
              <w14:schemeClr w14:val="tx1"/>
            </w14:solidFill>
          </w14:textFill>
        </w:rPr>
        <w:t>%，主要原因是一是</w:t>
      </w:r>
      <w:r>
        <w:rPr>
          <w:rFonts w:hint="eastAsia" w:ascii="仿宋_GB2312" w:hAnsi="ˎ̥" w:eastAsia="仿宋_GB2312"/>
          <w:color w:val="000000" w:themeColor="text1"/>
          <w:sz w:val="32"/>
          <w:szCs w:val="32"/>
          <w:lang w:eastAsia="zh-CN"/>
          <w14:textFill>
            <w14:solidFill>
              <w14:schemeClr w14:val="tx1"/>
            </w14:solidFill>
          </w14:textFill>
        </w:rPr>
        <w:t>人员职务级别的晋升，工资、住房公积金及社保费缴基数调高，支出也相应增加</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根据工作需要项目经费较</w:t>
      </w:r>
      <w:r>
        <w:rPr>
          <w:rFonts w:hint="eastAsia" w:ascii="仿宋_GB2312" w:hAnsi="ˎ̥" w:eastAsia="仿宋_GB2312"/>
          <w:color w:val="000000" w:themeColor="text1"/>
          <w:sz w:val="32"/>
          <w:szCs w:val="32"/>
          <w:lang w:val="en-US" w:eastAsia="zh-CN"/>
          <w14:textFill>
            <w14:solidFill>
              <w14:schemeClr w14:val="tx1"/>
            </w14:solidFill>
          </w14:textFill>
        </w:rPr>
        <w:t>2023年增加；三是根据相关文件要求补缴残疾人保证金。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3" w:name="_Toc19075_WPSOffice_Level2"/>
      <w:bookmarkStart w:id="84" w:name="_Toc27767_WPSOffice_Level2"/>
      <w:bookmarkStart w:id="85" w:name="_Toc2711_WPSOffice_Level2"/>
      <w:bookmarkStart w:id="86" w:name="_Toc18793_WPSOffice_Level2"/>
      <w:bookmarkStart w:id="87" w:name="_Toc19535_WPSOffice_Level2"/>
      <w:bookmarkStart w:id="88" w:name="_Toc23864_WPSOffice_Level2"/>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293.72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72.2</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54.67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13.5</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22.4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5.6</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lang w:eastAsia="zh-CN"/>
          <w14:textFill>
            <w14:solidFill>
              <w14:schemeClr w14:val="tx1"/>
            </w14:solidFill>
          </w14:textFill>
        </w:rPr>
        <w:t>卫生健康（类）</w:t>
      </w:r>
      <w:r>
        <w:rPr>
          <w:rFonts w:hint="eastAsia" w:ascii="仿宋_GB2312" w:hAnsi="ˎ̥" w:eastAsia="仿宋_GB2312"/>
          <w:b w:val="0"/>
          <w:bCs w:val="0"/>
          <w:color w:val="000000" w:themeColor="text1"/>
          <w:sz w:val="32"/>
          <w:szCs w:val="32"/>
          <w:lang w:eastAsia="zh-CN"/>
          <w14:textFill>
            <w14:solidFill>
              <w14:schemeClr w14:val="tx1"/>
            </w14:solidFill>
          </w14:textFill>
        </w:rPr>
        <w:t>支出</w:t>
      </w:r>
      <w:r>
        <w:rPr>
          <w:rFonts w:hint="eastAsia" w:ascii="仿宋_GB2312" w:hAnsi="ˎ̥" w:eastAsia="仿宋_GB2312"/>
          <w:b w:val="0"/>
          <w:bCs w:val="0"/>
          <w:color w:val="000000" w:themeColor="text1"/>
          <w:sz w:val="32"/>
          <w:szCs w:val="32"/>
          <w:lang w:val="en-US" w:eastAsia="zh-CN"/>
          <w14:textFill>
            <w14:solidFill>
              <w14:schemeClr w14:val="tx1"/>
            </w14:solidFill>
          </w14:textFill>
        </w:rPr>
        <w:t>35.51万元，占8.7%</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9" w:name="_Toc21701_WPSOffice_Level2"/>
      <w:bookmarkStart w:id="90" w:name="_Toc22318_WPSOffice_Level2"/>
      <w:bookmarkStart w:id="91" w:name="_Toc25136_WPSOffice_Level2"/>
      <w:bookmarkStart w:id="92" w:name="_Toc15415_WPSOffice_Level2"/>
      <w:bookmarkStart w:id="93" w:name="_Toc29364_WPSOffice_Level2"/>
      <w:bookmarkStart w:id="94" w:name="_Toc9502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432.02</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406.60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94.1</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b/>
          <w:color w:val="000000" w:themeColor="text1"/>
          <w:sz w:val="32"/>
          <w:szCs w:val="32"/>
          <w14:textFill>
            <w14:solidFill>
              <w14:schemeClr w14:val="tx1"/>
            </w14:solidFill>
          </w14:textFill>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317.16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293.72</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90.9</w:t>
      </w:r>
      <w:r>
        <w:rPr>
          <w:rFonts w:hint="eastAsia" w:ascii="仿宋_GB2312" w:hAnsi="ˎ̥" w:eastAsia="仿宋_GB2312"/>
          <w:color w:val="000000" w:themeColor="text1"/>
          <w:sz w:val="32"/>
          <w:szCs w:val="32"/>
          <w14:textFill>
            <w14:solidFill>
              <w14:schemeClr w14:val="tx1"/>
            </w14:solidFill>
          </w14:textFill>
        </w:rPr>
        <w:t>%。决算数小于预算数的主要原因：一是</w:t>
      </w:r>
      <w:r>
        <w:rPr>
          <w:rFonts w:hint="eastAsia" w:ascii="仿宋_GB2312" w:hAnsi="ˎ̥" w:eastAsia="仿宋_GB2312"/>
          <w:color w:val="000000" w:themeColor="text1"/>
          <w:sz w:val="32"/>
          <w:szCs w:val="32"/>
          <w:lang w:eastAsia="zh-CN"/>
          <w14:textFill>
            <w14:solidFill>
              <w14:schemeClr w14:val="tx1"/>
            </w14:solidFill>
          </w14:textFill>
        </w:rPr>
        <w:t>项目经费的支出根据要求压减支出</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年初预算人员与年未预算人员有减少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2.</w:t>
      </w:r>
      <w:r>
        <w:rPr>
          <w:rFonts w:hint="eastAsia" w:ascii="仿宋_GB2312" w:hAnsi="ˎ̥" w:eastAsia="仿宋_GB2312"/>
          <w:b/>
          <w:color w:val="000000" w:themeColor="text1"/>
          <w:sz w:val="32"/>
          <w:szCs w:val="32"/>
          <w14:textFill>
            <w14:solidFill>
              <w14:schemeClr w14:val="tx1"/>
            </w14:solidFill>
          </w14:textFill>
        </w:rPr>
        <w:t>社会保障和就业（类）。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44.13</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54.67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123.9</w:t>
      </w:r>
      <w:r>
        <w:rPr>
          <w:rFonts w:hint="eastAsia" w:ascii="仿宋_GB2312" w:hAnsi="ˎ̥" w:eastAsia="仿宋_GB2312"/>
          <w:color w:val="000000" w:themeColor="text1"/>
          <w:sz w:val="32"/>
          <w:szCs w:val="32"/>
          <w14:textFill>
            <w14:solidFill>
              <w14:schemeClr w14:val="tx1"/>
            </w14:solidFill>
          </w14:textFill>
        </w:rPr>
        <w:t>%。决算数小于预算数的主要原因：是</w:t>
      </w:r>
      <w:r>
        <w:rPr>
          <w:rFonts w:hint="eastAsia" w:ascii="仿宋_GB2312" w:hAnsi="ˎ̥" w:eastAsia="仿宋_GB2312"/>
          <w:color w:val="000000" w:themeColor="text1"/>
          <w:sz w:val="32"/>
          <w:szCs w:val="32"/>
          <w:lang w:eastAsia="zh-CN"/>
          <w14:textFill>
            <w14:solidFill>
              <w14:schemeClr w14:val="tx1"/>
            </w14:solidFill>
          </w14:textFill>
        </w:rPr>
        <w:t>人员职务级别的晋升，工资、住房公积金及社保费缴基数调高，支出也相应增加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lang w:eastAsia="zh-CN"/>
          <w14:textFill>
            <w14:solidFill>
              <w14:schemeClr w14:val="tx1"/>
            </w14:solidFill>
          </w14:textFill>
        </w:rPr>
        <w:t>卫生健康支出</w:t>
      </w:r>
      <w:r>
        <w:rPr>
          <w:rFonts w:hint="eastAsia" w:ascii="仿宋_GB2312" w:hAnsi="ˎ̥" w:eastAsia="仿宋_GB2312"/>
          <w:b/>
          <w:bCs/>
          <w:color w:val="000000" w:themeColor="text1"/>
          <w:sz w:val="32"/>
          <w:szCs w:val="32"/>
          <w14:textFill>
            <w14:solidFill>
              <w14:schemeClr w14:val="tx1"/>
            </w14:solidFill>
          </w14:textFill>
        </w:rPr>
        <w:t>（类）</w:t>
      </w:r>
      <w:r>
        <w:rPr>
          <w:rFonts w:hint="eastAsia" w:ascii="仿宋_GB2312" w:hAnsi="ˎ̥" w:eastAsia="仿宋_GB2312"/>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39.26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35.51</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90.5</w:t>
      </w:r>
      <w:r>
        <w:rPr>
          <w:rFonts w:hint="eastAsia" w:ascii="仿宋_GB2312" w:hAnsi="ˎ̥" w:eastAsia="仿宋_GB2312"/>
          <w:color w:val="000000" w:themeColor="text1"/>
          <w:sz w:val="32"/>
          <w:szCs w:val="32"/>
          <w14:textFill>
            <w14:solidFill>
              <w14:schemeClr w14:val="tx1"/>
            </w14:solidFill>
          </w14:textFill>
        </w:rPr>
        <w:t>%。决算数小于预算数的主要原因：</w:t>
      </w:r>
      <w:r>
        <w:rPr>
          <w:rFonts w:hint="eastAsia" w:ascii="仿宋_GB2312" w:hAnsi="ˎ̥" w:eastAsia="仿宋_GB2312"/>
          <w:color w:val="000000" w:themeColor="text1"/>
          <w:sz w:val="32"/>
          <w:szCs w:val="32"/>
          <w:lang w:eastAsia="zh-CN"/>
          <w14:textFill>
            <w14:solidFill>
              <w14:schemeClr w14:val="tx1"/>
            </w14:solidFill>
          </w14:textFill>
        </w:rPr>
        <w:t>年未人员减少，该项支出也相应减少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lang w:eastAsia="zh-CN"/>
          <w14:textFill>
            <w14:solidFill>
              <w14:schemeClr w14:val="tx1"/>
            </w14:solidFill>
          </w14:textFill>
        </w:rPr>
        <w:t>住房保障</w:t>
      </w:r>
      <w:r>
        <w:rPr>
          <w:rFonts w:hint="eastAsia" w:ascii="仿宋_GB2312" w:hAnsi="ˎ̥" w:eastAsia="仿宋_GB2312"/>
          <w:b/>
          <w:color w:val="000000" w:themeColor="text1"/>
          <w:sz w:val="32"/>
          <w:szCs w:val="32"/>
          <w14:textFill>
            <w14:solidFill>
              <w14:schemeClr w14:val="tx1"/>
            </w14:solidFill>
          </w14:textFill>
        </w:rPr>
        <w:t>（类）。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25.33</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22.72</w:t>
      </w:r>
      <w:r>
        <w:rPr>
          <w:rFonts w:hint="eastAsia" w:ascii="仿宋_GB2312" w:hAnsi="ˎ̥" w:eastAsia="仿宋_GB2312"/>
          <w:color w:val="000000" w:themeColor="text1"/>
          <w:sz w:val="32"/>
          <w:szCs w:val="32"/>
          <w14:textFill>
            <w14:solidFill>
              <w14:schemeClr w14:val="tx1"/>
            </w14:solidFill>
          </w14:textFill>
        </w:rPr>
        <w:t>万元，完成年初预算</w:t>
      </w:r>
      <w:r>
        <w:rPr>
          <w:rFonts w:hint="eastAsia" w:ascii="仿宋_GB2312" w:hAnsi="ˎ̥" w:eastAsia="仿宋_GB2312"/>
          <w:color w:val="000000" w:themeColor="text1"/>
          <w:sz w:val="32"/>
          <w:szCs w:val="32"/>
          <w:lang w:eastAsia="zh-CN"/>
          <w14:textFill>
            <w14:solidFill>
              <w14:schemeClr w14:val="tx1"/>
            </w14:solidFill>
          </w14:textFill>
        </w:rPr>
        <w:t>的</w:t>
      </w:r>
      <w:r>
        <w:rPr>
          <w:rFonts w:hint="eastAsia" w:ascii="仿宋_GB2312" w:hAnsi="ˎ̥" w:eastAsia="仿宋_GB2312"/>
          <w:color w:val="000000" w:themeColor="text1"/>
          <w:sz w:val="32"/>
          <w:szCs w:val="32"/>
          <w:lang w:val="en-US" w:eastAsia="zh-CN"/>
          <w14:textFill>
            <w14:solidFill>
              <w14:schemeClr w14:val="tx1"/>
            </w14:solidFill>
          </w14:textFill>
        </w:rPr>
        <w:t>89.7</w:t>
      </w:r>
      <w:r>
        <w:rPr>
          <w:rFonts w:hint="eastAsia" w:ascii="仿宋_GB2312" w:hAnsi="ˎ̥" w:eastAsia="仿宋_GB2312"/>
          <w:color w:val="000000" w:themeColor="text1"/>
          <w:sz w:val="32"/>
          <w:szCs w:val="32"/>
          <w14:textFill>
            <w14:solidFill>
              <w14:schemeClr w14:val="tx1"/>
            </w14:solidFill>
          </w14:textFill>
        </w:rPr>
        <w:t>%。决算数小于预算数的主要原因：</w:t>
      </w:r>
      <w:r>
        <w:rPr>
          <w:rFonts w:hint="eastAsia" w:ascii="仿宋_GB2312" w:hAnsi="ˎ̥" w:eastAsia="仿宋_GB2312"/>
          <w:color w:val="000000" w:themeColor="text1"/>
          <w:sz w:val="32"/>
          <w:szCs w:val="32"/>
          <w:lang w:eastAsia="zh-CN"/>
          <w14:textFill>
            <w14:solidFill>
              <w14:schemeClr w14:val="tx1"/>
            </w14:solidFill>
          </w14:textFill>
        </w:rPr>
        <w:t>年未人员减少，该项支出也相应减少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353.70</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311.28</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42.41</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000000" w:themeColor="text1"/>
          <w:sz w:val="32"/>
          <w:szCs w:val="32"/>
          <w:lang w:val="en-US" w:eastAsia="zh-CN"/>
          <w14:textFill>
            <w14:solidFill>
              <w14:schemeClr w14:val="tx1"/>
            </w14:solidFill>
          </w14:textFill>
        </w:rPr>
        <w:t>购</w:t>
      </w:r>
      <w:r>
        <w:rPr>
          <w:rFonts w:hint="eastAsia" w:ascii="仿宋_GB2312" w:hAnsi="ˎ̥" w:eastAsia="仿宋_GB2312"/>
          <w:color w:val="000000" w:themeColor="text1"/>
          <w:sz w:val="32"/>
          <w:szCs w:val="32"/>
          <w14:textFill>
            <w14:solidFill>
              <w14:schemeClr w14:val="tx1"/>
            </w14:solidFill>
          </w14:textFill>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无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无</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无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2.63</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2.62</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99.6</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“三公”经费支出增加</w:t>
      </w:r>
      <w:r>
        <w:rPr>
          <w:rFonts w:hint="eastAsia" w:ascii="仿宋_GB2312" w:hAnsi="ˎ̥" w:eastAsia="仿宋_GB2312"/>
          <w:color w:val="000000" w:themeColor="text1"/>
          <w:sz w:val="32"/>
          <w:szCs w:val="32"/>
          <w:lang w:val="en-US" w:eastAsia="zh-CN"/>
          <w14:textFill>
            <w14:solidFill>
              <w14:schemeClr w14:val="tx1"/>
            </w14:solidFill>
          </w14:textFill>
        </w:rPr>
        <w:t>1.12</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42.6</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公务车使用年限较长，损耗较大，油料，维修费相应增加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2.48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94.7</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0.14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5.3</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2.48</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2.48</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油料，维修维护，车辆保险费</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w:t>
      </w:r>
      <w:r>
        <w:rPr>
          <w:rFonts w:hint="eastAsia" w:ascii="仿宋_GB2312" w:hAnsi="ˎ̥" w:eastAsia="仿宋_GB2312"/>
          <w:color w:val="000000" w:themeColor="text1"/>
          <w:sz w:val="32"/>
          <w:szCs w:val="32"/>
          <w:lang w:val="en-US" w:eastAsia="zh-CN"/>
          <w14:textFill>
            <w14:solidFill>
              <w14:schemeClr w14:val="tx1"/>
            </w14:solidFill>
          </w14:textFill>
        </w:rPr>
        <w:t>0.98</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1.11</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44.8</w:t>
      </w:r>
      <w:r>
        <w:rPr>
          <w:rFonts w:hint="eastAsia" w:ascii="仿宋_GB2312" w:hAnsi="ˎ̥" w:eastAsia="仿宋_GB2312"/>
          <w:color w:val="000000" w:themeColor="text1"/>
          <w:sz w:val="32"/>
          <w:szCs w:val="32"/>
          <w14:textFill>
            <w14:solidFill>
              <w14:schemeClr w14:val="tx1"/>
            </w14:solidFill>
          </w14:textFill>
        </w:rPr>
        <w:t>%，主要原因</w:t>
      </w:r>
      <w:r>
        <w:rPr>
          <w:rFonts w:ascii="仿宋_GB2312" w:hAnsi="ˎ̥" w:eastAsia="仿宋_GB2312"/>
          <w:color w:val="000000" w:themeColor="text1"/>
          <w:sz w:val="32"/>
          <w:szCs w:val="32"/>
          <w14:textFill>
            <w14:solidFill>
              <w14:schemeClr w14:val="tx1"/>
            </w14:solidFill>
          </w14:textFill>
        </w:rPr>
        <w:t>是</w:t>
      </w:r>
      <w:r>
        <w:rPr>
          <w:rFonts w:hint="eastAsia" w:ascii="仿宋_GB2312" w:hAnsi="ˎ̥" w:eastAsia="仿宋_GB2312"/>
          <w:color w:val="000000" w:themeColor="text1"/>
          <w:sz w:val="32"/>
          <w:szCs w:val="32"/>
          <w:lang w:eastAsia="zh-CN"/>
          <w14:textFill>
            <w14:solidFill>
              <w14:schemeClr w14:val="tx1"/>
            </w14:solidFill>
          </w14:textFill>
        </w:rPr>
        <w:t>乡镇履职清单工作需要到各镇调研，公务车使用年限较长，损耗较大，油料，维修费相应增加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0.14</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0.14</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7</w:t>
      </w:r>
      <w:r>
        <w:rPr>
          <w:rFonts w:hint="eastAsia" w:ascii="仿宋_GB2312" w:hAnsi="ˎ̥" w:eastAsia="仿宋_GB2312"/>
          <w:color w:val="000000" w:themeColor="text1"/>
          <w:sz w:val="32"/>
          <w:szCs w:val="32"/>
          <w14:textFill>
            <w14:solidFill>
              <w14:schemeClr w14:val="tx1"/>
            </w14:solidFill>
          </w14:textFill>
        </w:rPr>
        <w:t>人次；主要用于</w:t>
      </w:r>
      <w:r>
        <w:rPr>
          <w:rFonts w:hint="eastAsia" w:ascii="仿宋_GB2312" w:hAnsi="ˎ̥" w:eastAsia="仿宋_GB2312"/>
          <w:color w:val="000000" w:themeColor="text1"/>
          <w:sz w:val="32"/>
          <w:szCs w:val="32"/>
          <w:lang w:eastAsia="zh-CN"/>
          <w14:textFill>
            <w14:solidFill>
              <w14:schemeClr w14:val="tx1"/>
            </w14:solidFill>
          </w14:textFill>
        </w:rPr>
        <w:t>其他市县到我市交流学习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（一）绩效管理工作开展情况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8" w:lineRule="exact"/>
        <w:ind w:left="150" w:firstLine="640" w:firstLineChars="200"/>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共涉及资金52.91万元，占一般公共预算项目支出总额的13%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共组织对“</w:t>
      </w:r>
      <w:r>
        <w:rPr>
          <w:rFonts w:hint="eastAsia" w:ascii="仿宋_GB2312" w:eastAsia="仿宋_GB2312" w:cs="仿宋_GB2312"/>
          <w:color w:val="000000" w:themeColor="text1"/>
          <w:sz w:val="32"/>
          <w:szCs w:val="32"/>
          <w:lang w:eastAsia="zh-CN"/>
          <w14:textFill>
            <w14:solidFill>
              <w14:schemeClr w14:val="tx1"/>
            </w14:solidFill>
          </w14:textFill>
        </w:rPr>
        <w:t>综合工作经费</w:t>
      </w:r>
      <w:r>
        <w:rPr>
          <w:rFonts w:hint="eastAsia" w:ascii="仿宋_GB2312" w:eastAsia="仿宋_GB2312" w:cs="仿宋_GB2312"/>
          <w:color w:val="000000" w:themeColor="text1"/>
          <w:sz w:val="32"/>
          <w:szCs w:val="32"/>
          <w14:textFill>
            <w14:solidFill>
              <w14:schemeClr w14:val="tx1"/>
            </w14:solidFill>
          </w14:textFill>
        </w:rPr>
        <w:t>”等</w:t>
      </w: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个项目开展了部门评价</w:t>
      </w:r>
      <w:r>
        <w:rPr>
          <w:rFonts w:hint="eastAsia" w:ascii="仿宋_GB2312" w:eastAsia="仿宋_GB2312" w:cs="仿宋_GB2312"/>
          <w:color w:val="000000" w:themeColor="text1"/>
          <w:sz w:val="32"/>
          <w:szCs w:val="32"/>
          <w:lang w:eastAsia="zh-CN" w:bidi="ar"/>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从评价情况来看，</w:t>
      </w:r>
      <w:r>
        <w:rPr>
          <w:rFonts w:hint="eastAsia" w:ascii="仿宋_GB2312" w:hAnsi="仿宋_GB2312" w:eastAsia="仿宋_GB2312" w:cs="仿宋_GB2312"/>
          <w:color w:val="000000" w:themeColor="text1"/>
          <w:sz w:val="32"/>
          <w:szCs w:val="32"/>
          <w14:textFill>
            <w14:solidFill>
              <w14:schemeClr w14:val="tx1"/>
            </w14:solidFill>
          </w14:textFill>
        </w:rPr>
        <w:t>资金使用均按指定用途执行，支出均符合相关财务会计管理规定，资金使用有计划、审批有手续、支出合理规范。</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15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完成部门整体支出绩效评价，</w:t>
      </w:r>
      <w:r>
        <w:rPr>
          <w:rFonts w:hint="eastAsia" w:ascii="仿宋_GB2312" w:eastAsia="仿宋_GB2312" w:cs="仿宋_GB2312"/>
          <w:color w:val="000000" w:themeColor="text1"/>
          <w:sz w:val="32"/>
          <w:szCs w:val="32"/>
          <w:lang w:bidi="ar"/>
          <w14:textFill>
            <w14:solidFill>
              <w14:schemeClr w14:val="tx1"/>
            </w14:solidFill>
          </w14:textFill>
        </w:rPr>
        <w:t>涉及一般公共预算支出</w:t>
      </w:r>
      <w:r>
        <w:rPr>
          <w:rFonts w:hint="eastAsia" w:ascii="仿宋_GB2312" w:eastAsia="仿宋_GB2312" w:cs="仿宋_GB2312"/>
          <w:color w:val="000000" w:themeColor="text1"/>
          <w:sz w:val="32"/>
          <w:szCs w:val="32"/>
          <w:lang w:val="en-US" w:eastAsia="zh-CN" w:bidi="ar"/>
          <w14:textFill>
            <w14:solidFill>
              <w14:schemeClr w14:val="tx1"/>
            </w14:solidFill>
          </w14:textFill>
        </w:rPr>
        <w:t>32.3</w:t>
      </w:r>
      <w:r>
        <w:rPr>
          <w:rFonts w:hint="eastAsia" w:ascii="仿宋_GB2312" w:eastAsia="仿宋_GB2312" w:cs="仿宋_GB2312"/>
          <w:color w:val="000000" w:themeColor="text1"/>
          <w:sz w:val="32"/>
          <w:szCs w:val="32"/>
          <w:lang w:bidi="ar"/>
          <w14:textFill>
            <w14:solidFill>
              <w14:schemeClr w14:val="tx1"/>
            </w14:solidFill>
          </w14:textFill>
        </w:rPr>
        <w:t>万元。</w:t>
      </w:r>
      <w:r>
        <w:rPr>
          <w:rFonts w:hint="eastAsia" w:ascii="仿宋_GB2312" w:eastAsia="仿宋_GB2312" w:cs="仿宋_GB2312"/>
          <w:color w:val="000000" w:themeColor="text1"/>
          <w:sz w:val="32"/>
          <w:szCs w:val="32"/>
          <w14:textFill>
            <w14:solidFill>
              <w14:schemeClr w14:val="tx1"/>
            </w14:solidFill>
          </w14:textFill>
        </w:rPr>
        <w:t>从评价情况来看</w:t>
      </w:r>
      <w:r>
        <w:rPr>
          <w:rFonts w:hint="eastAsia" w:ascii="仿宋_GB2312" w:hAnsi="仿宋_GB2312" w:eastAsia="仿宋_GB2312" w:cs="仿宋_GB2312"/>
          <w:color w:val="000000" w:themeColor="text1"/>
          <w:sz w:val="32"/>
          <w:szCs w:val="32"/>
          <w14:textFill>
            <w14:solidFill>
              <w14:schemeClr w14:val="tx1"/>
            </w14:solidFill>
          </w14:textFill>
        </w:rPr>
        <w:t>完善相关制度、强化项目实施过程的管理和监督，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保障</w:t>
      </w:r>
      <w:r>
        <w:rPr>
          <w:rFonts w:hint="eastAsia" w:ascii="仿宋_GB2312" w:hAnsi="仿宋_GB2312" w:eastAsia="仿宋_GB2312" w:cs="仿宋_GB2312"/>
          <w:color w:val="000000" w:themeColor="text1"/>
          <w:sz w:val="32"/>
          <w:szCs w:val="32"/>
          <w14:textFill>
            <w14:solidFill>
              <w14:schemeClr w14:val="tx1"/>
            </w14:solidFill>
          </w14:textFill>
        </w:rPr>
        <w:t>项目顺利进行。合理编制年初预算，认真细化经济分类，合理分配资金。</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部门决算中项目绩效自评结果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我部门</w:t>
      </w:r>
      <w:r>
        <w:rPr>
          <w:rFonts w:hint="eastAsia" w:ascii="仿宋_GB2312" w:eastAsia="仿宋_GB2312"/>
          <w:color w:val="000000" w:themeColor="text1"/>
          <w:sz w:val="32"/>
          <w:szCs w:val="32"/>
          <w:lang w:eastAsia="zh-CN"/>
          <w14:textFill>
            <w14:solidFill>
              <w14:schemeClr w14:val="tx1"/>
            </w14:solidFill>
          </w14:textFill>
        </w:rPr>
        <w:t>综合工作经费等</w:t>
      </w:r>
      <w:r>
        <w:rPr>
          <w:rFonts w:hint="eastAsia" w:ascii="仿宋_GB2312" w:eastAsia="仿宋_GB2312"/>
          <w:color w:val="000000" w:themeColor="text1"/>
          <w:sz w:val="32"/>
          <w:szCs w:val="32"/>
          <w:lang w:val="en-US" w:eastAsia="zh-CN"/>
          <w14:textFill>
            <w14:solidFill>
              <w14:schemeClr w14:val="tx1"/>
            </w14:solidFill>
          </w14:textFill>
        </w:rPr>
        <w:t>5个</w:t>
      </w:r>
      <w:r>
        <w:rPr>
          <w:rFonts w:hint="eastAsia" w:ascii="仿宋_GB2312" w:eastAsia="仿宋_GB2312"/>
          <w:color w:val="000000" w:themeColor="text1"/>
          <w:sz w:val="32"/>
          <w:szCs w:val="32"/>
          <w14:textFill>
            <w14:solidFill>
              <w14:schemeClr w14:val="tx1"/>
            </w14:solidFill>
          </w14:textFill>
        </w:rPr>
        <w:t>项目绩效自评</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全年预算数为</w:t>
      </w:r>
      <w:r>
        <w:rPr>
          <w:rFonts w:hint="eastAsia" w:ascii="仿宋_GB2312" w:eastAsia="仿宋_GB2312"/>
          <w:color w:val="000000" w:themeColor="text1"/>
          <w:sz w:val="32"/>
          <w:szCs w:val="32"/>
          <w:lang w:val="en-US" w:eastAsia="zh-CN"/>
          <w14:textFill>
            <w14:solidFill>
              <w14:schemeClr w14:val="tx1"/>
            </w14:solidFill>
          </w14:textFill>
        </w:rPr>
        <w:t>13.3</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12.86</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96.7</w:t>
      </w:r>
      <w:r>
        <w:rPr>
          <w:rFonts w:hint="eastAsia" w:ascii="仿宋_GB2312" w:eastAsia="仿宋_GB2312"/>
          <w:color w:val="000000" w:themeColor="text1"/>
          <w:sz w:val="32"/>
          <w:szCs w:val="32"/>
          <w14:textFill>
            <w14:solidFill>
              <w14:schemeClr w14:val="tx1"/>
            </w14:solidFill>
          </w14:textFill>
        </w:rPr>
        <w:t>%。项目绩效目标完成情况：一是</w:t>
      </w:r>
      <w:r>
        <w:rPr>
          <w:rFonts w:hint="eastAsia" w:ascii="仿宋_GB2312" w:eastAsia="仿宋_GB2312"/>
          <w:color w:val="000000" w:themeColor="text1"/>
          <w:sz w:val="32"/>
          <w:szCs w:val="32"/>
          <w:lang w:eastAsia="zh-CN"/>
          <w14:textFill>
            <w14:solidFill>
              <w14:schemeClr w14:val="tx1"/>
            </w14:solidFill>
          </w14:textFill>
        </w:rPr>
        <w:t>完成市委市政府交办的工作任务</w:t>
      </w: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是业务文件的上传下达及配合各科室的协调工作；三是负责办公室后勤保障工作</w:t>
      </w:r>
      <w:r>
        <w:rPr>
          <w:rFonts w:hint="eastAsia" w:ascii="仿宋_GB2312" w:eastAsia="仿宋_GB2312"/>
          <w:color w:val="000000" w:themeColor="text1"/>
          <w:sz w:val="32"/>
          <w:szCs w:val="32"/>
          <w14:textFill>
            <w14:solidFill>
              <w14:schemeClr w14:val="tx1"/>
            </w14:solidFill>
          </w14:textFill>
        </w:rPr>
        <w:t>。发现的主要问题及原因：一是</w:t>
      </w:r>
      <w:r>
        <w:rPr>
          <w:rFonts w:hint="eastAsia" w:ascii="仿宋_GB2312" w:eastAsia="仿宋_GB2312"/>
          <w:color w:val="000000" w:themeColor="text1"/>
          <w:sz w:val="32"/>
          <w:szCs w:val="32"/>
          <w:lang w:eastAsia="zh-CN"/>
          <w14:textFill>
            <w14:solidFill>
              <w14:schemeClr w14:val="tx1"/>
            </w14:solidFill>
          </w14:textFill>
        </w:rPr>
        <w:t>编制预算过程中未能及时预见性的使用部门经济分类</w:t>
      </w:r>
      <w:r>
        <w:rPr>
          <w:rFonts w:hint="eastAsia" w:ascii="仿宋_GB2312" w:eastAsia="仿宋_GB2312"/>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lang w:eastAsia="zh-CN"/>
          <w14:textFill>
            <w14:solidFill>
              <w14:schemeClr w14:val="tx1"/>
            </w14:solidFill>
          </w14:textFill>
        </w:rPr>
        <w:t>需加强预算执行的监督管理，维护预算的严肃性</w:t>
      </w:r>
      <w:r>
        <w:rPr>
          <w:rFonts w:hint="eastAsia" w:ascii="仿宋_GB2312" w:eastAsia="仿宋_GB2312"/>
          <w:color w:val="000000" w:themeColor="text1"/>
          <w:sz w:val="32"/>
          <w:szCs w:val="32"/>
          <w14:textFill>
            <w14:solidFill>
              <w14:schemeClr w14:val="tx1"/>
            </w14:solidFill>
          </w14:textFill>
        </w:rPr>
        <w:t>。下一步改进措施：一是</w:t>
      </w:r>
      <w:r>
        <w:rPr>
          <w:rFonts w:hint="eastAsia" w:ascii="仿宋_GB2312" w:eastAsia="仿宋_GB2312"/>
          <w:color w:val="000000" w:themeColor="text1"/>
          <w:sz w:val="32"/>
          <w:szCs w:val="32"/>
          <w:lang w:eastAsia="zh-CN"/>
          <w14:textFill>
            <w14:solidFill>
              <w14:schemeClr w14:val="tx1"/>
            </w14:solidFill>
          </w14:textFill>
        </w:rPr>
        <w:t>完善相关制度、强化项目实施过程的管理和监督</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二是注重财政资金使用的经济性、效益性和效率性</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部门评价结果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我办已有1个项目，综合工作经费公开。</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财政评价结果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楷体" w:hAnsi="楷体" w:eastAsia="楷体" w:cs="楷体"/>
          <w:bCs/>
          <w:color w:val="000000" w:themeColor="text1"/>
          <w:sz w:val="32"/>
          <w:szCs w:val="32"/>
          <w:lang w:val="en-US" w:eastAsia="zh-CN"/>
          <w14:textFill>
            <w14:solidFill>
              <w14:schemeClr w14:val="tx1"/>
            </w14:solidFill>
          </w14:textFill>
        </w:rPr>
      </w:pPr>
      <w:r>
        <w:rPr>
          <w:rFonts w:hint="eastAsia" w:ascii="楷体" w:hAnsi="楷体" w:eastAsia="楷体" w:cs="楷体"/>
          <w:bCs/>
          <w:color w:val="000000" w:themeColor="text1"/>
          <w:sz w:val="32"/>
          <w:szCs w:val="32"/>
          <w:lang w:val="en-US" w:eastAsia="zh-CN"/>
          <w14:textFill>
            <w14:solidFill>
              <w14:schemeClr w14:val="tx1"/>
            </w14:solidFill>
          </w14:textFill>
        </w:rPr>
        <w:t xml:space="preserve">     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95" w:name="_Toc23598_WPSOffice_Level2"/>
      <w:bookmarkStart w:id="96" w:name="_Toc32639_WPSOffice_Level2"/>
      <w:bookmarkStart w:id="97" w:name="_Toc15262_WPSOffice_Level2"/>
      <w:bookmarkStart w:id="98" w:name="_Toc15565_WPSOffice_Level2"/>
      <w:bookmarkStart w:id="99" w:name="_Toc5978_WPSOffice_Level2"/>
      <w:bookmarkStart w:id="100" w:name="_Toc18325_WPSOffice_Level2"/>
      <w:r>
        <w:rPr>
          <w:rFonts w:hint="eastAsia" w:ascii="楷体" w:hAnsi="楷体" w:eastAsia="楷体" w:cs="楷体"/>
          <w:bCs/>
          <w:color w:val="000000" w:themeColor="text1"/>
          <w:sz w:val="32"/>
          <w:szCs w:val="32"/>
          <w14:textFill>
            <w14:solidFill>
              <w14:schemeClr w14:val="tx1"/>
            </w14:solidFill>
          </w14:textFill>
        </w:rPr>
        <w:t>（一）机关运行经费支出情况</w:t>
      </w:r>
      <w:bookmarkEnd w:id="95"/>
      <w:bookmarkEnd w:id="96"/>
      <w:bookmarkEnd w:id="97"/>
      <w:bookmarkEnd w:id="98"/>
      <w:bookmarkEnd w:id="99"/>
      <w:bookmarkEnd w:id="100"/>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bookmarkStart w:id="101" w:name="_Toc13084_WPSOffice_Level2"/>
      <w:bookmarkStart w:id="102" w:name="_Toc23966_WPSOffice_Level2"/>
      <w:bookmarkStart w:id="103" w:name="_Toc30383_WPSOffice_Level2"/>
      <w:bookmarkStart w:id="104" w:name="_Toc25333_WPSOffice_Level2"/>
      <w:bookmarkStart w:id="105" w:name="_Toc32689_WPSOffice_Level2"/>
      <w:bookmarkStart w:id="106" w:name="_Toc3131_WPSOffice_Level2"/>
      <w:r>
        <w:rPr>
          <w:rFonts w:hint="eastAsia" w:ascii="仿宋_GB2312" w:hAnsi="ˎ̥" w:eastAsia="仿宋_GB2312"/>
          <w:color w:val="000000" w:themeColor="text1"/>
          <w:sz w:val="32"/>
          <w:szCs w:val="32"/>
          <w14:textFill>
            <w14:solidFill>
              <w14:schemeClr w14:val="tx1"/>
            </w14:solidFill>
          </w14:textFill>
        </w:rPr>
        <w:t>202</w:t>
      </w:r>
      <w:r>
        <w:rPr>
          <w:rFonts w:ascii="仿宋_GB2312" w:hAnsi="ˎ̥" w:eastAsia="仿宋_GB2312"/>
          <w:color w:val="000000" w:themeColor="text1"/>
          <w:sz w:val="32"/>
          <w:szCs w:val="32"/>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年度机关运行经费</w:t>
      </w:r>
      <w:r>
        <w:rPr>
          <w:rFonts w:hint="eastAsia" w:ascii="仿宋_GB2312" w:hAnsi="ˎ̥" w:eastAsia="仿宋_GB2312"/>
          <w:color w:val="000000" w:themeColor="text1"/>
          <w:sz w:val="32"/>
          <w:szCs w:val="32"/>
          <w:lang w:val="en-US" w:eastAsia="zh-CN"/>
          <w14:textFill>
            <w14:solidFill>
              <w14:schemeClr w14:val="tx1"/>
            </w14:solidFill>
          </w14:textFill>
        </w:rPr>
        <w:t>61.91</w:t>
      </w:r>
      <w:r>
        <w:rPr>
          <w:rFonts w:hint="eastAsia" w:ascii="仿宋_GB2312" w:hAnsi="ˎ̥" w:eastAsia="仿宋_GB2312"/>
          <w:color w:val="000000" w:themeColor="text1"/>
          <w:sz w:val="32"/>
          <w:szCs w:val="32"/>
          <w14:textFill>
            <w14:solidFill>
              <w14:schemeClr w14:val="tx1"/>
            </w14:solidFill>
          </w14:textFill>
        </w:rPr>
        <w:t>万元，比年初预算</w:t>
      </w:r>
      <w:r>
        <w:rPr>
          <w:rFonts w:hint="eastAsia" w:ascii="仿宋_GB2312" w:hAnsi="ˎ̥" w:eastAsia="仿宋_GB2312"/>
          <w:color w:val="000000" w:themeColor="text1"/>
          <w:sz w:val="32"/>
          <w:szCs w:val="32"/>
          <w:lang w:eastAsia="zh-CN"/>
          <w14:textFill>
            <w14:solidFill>
              <w14:schemeClr w14:val="tx1"/>
            </w14:solidFill>
          </w14:textFill>
        </w:rPr>
        <w:t>减少</w:t>
      </w:r>
      <w:r>
        <w:rPr>
          <w:rFonts w:hint="eastAsia" w:ascii="仿宋_GB2312" w:hAnsi="ˎ̥" w:eastAsia="仿宋_GB2312"/>
          <w:color w:val="000000" w:themeColor="text1"/>
          <w:sz w:val="32"/>
          <w:szCs w:val="32"/>
          <w:lang w:val="en-US" w:eastAsia="zh-CN"/>
          <w14:textFill>
            <w14:solidFill>
              <w14:schemeClr w14:val="tx1"/>
            </w14:solidFill>
          </w14:textFill>
        </w:rPr>
        <w:t>9</w:t>
      </w:r>
      <w:r>
        <w:rPr>
          <w:rFonts w:hint="eastAsia" w:ascii="仿宋_GB2312" w:hAnsi="ˎ̥" w:eastAsia="仿宋_GB2312"/>
          <w:color w:val="000000" w:themeColor="text1"/>
          <w:sz w:val="32"/>
          <w:szCs w:val="32"/>
          <w14:textFill>
            <w14:solidFill>
              <w14:schemeClr w14:val="tx1"/>
            </w14:solidFill>
          </w14:textFill>
        </w:rPr>
        <w:t>万元，降低</w:t>
      </w:r>
      <w:r>
        <w:rPr>
          <w:rFonts w:hint="eastAsia" w:ascii="仿宋_GB2312" w:hAnsi="ˎ̥" w:eastAsia="仿宋_GB2312"/>
          <w:color w:val="000000" w:themeColor="text1"/>
          <w:sz w:val="32"/>
          <w:szCs w:val="32"/>
          <w:lang w:val="en-US" w:eastAsia="zh-CN"/>
          <w14:textFill>
            <w14:solidFill>
              <w14:schemeClr w14:val="tx1"/>
            </w14:solidFill>
          </w14:textFill>
        </w:rPr>
        <w:t>14.5</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一是</w:t>
      </w:r>
      <w:r>
        <w:rPr>
          <w:rFonts w:hint="eastAsia" w:ascii="仿宋_GB2312" w:hAnsi="ˎ̥" w:eastAsia="仿宋_GB2312"/>
          <w:color w:val="000000" w:themeColor="text1"/>
          <w:sz w:val="32"/>
          <w:szCs w:val="32"/>
          <w:lang w:eastAsia="zh-CN" w:bidi="ar"/>
          <w14:textFill>
            <w14:solidFill>
              <w14:schemeClr w14:val="tx1"/>
            </w14:solidFill>
          </w14:textFill>
        </w:rPr>
        <w:t>中文域名注册费</w:t>
      </w:r>
      <w:r>
        <w:rPr>
          <w:rFonts w:hint="eastAsia" w:ascii="仿宋_GB2312" w:hAnsi="ˎ̥" w:eastAsia="仿宋_GB2312"/>
          <w:color w:val="000000" w:themeColor="text1"/>
          <w:sz w:val="32"/>
          <w:szCs w:val="32"/>
          <w:lang w:bidi="ar"/>
          <w14:textFill>
            <w14:solidFill>
              <w14:schemeClr w14:val="tx1"/>
            </w14:solidFill>
          </w14:textFill>
        </w:rPr>
        <w:t>减少</w:t>
      </w:r>
      <w:r>
        <w:rPr>
          <w:rFonts w:hint="eastAsia" w:ascii="仿宋_GB2312" w:hAnsi="ˎ̥" w:eastAsia="仿宋_GB2312"/>
          <w:color w:val="000000" w:themeColor="text1"/>
          <w:sz w:val="32"/>
          <w:szCs w:val="32"/>
          <w:lang w:eastAsia="zh-CN" w:bidi="ar"/>
          <w14:textFill>
            <w14:solidFill>
              <w14:schemeClr w14:val="tx1"/>
            </w14:solidFill>
          </w14:textFill>
        </w:rPr>
        <w:t>；二是</w:t>
      </w:r>
      <w:r>
        <w:rPr>
          <w:rFonts w:hint="eastAsia" w:ascii="仿宋_GB2312" w:hAnsi="ˎ̥" w:eastAsia="仿宋_GB2312"/>
          <w:color w:val="000000" w:themeColor="text1"/>
          <w:sz w:val="32"/>
          <w:szCs w:val="32"/>
          <w:lang w:bidi="ar"/>
          <w14:textFill>
            <w14:solidFill>
              <w14:schemeClr w14:val="tx1"/>
            </w14:solidFill>
          </w14:textFill>
        </w:rPr>
        <w:t>落实过紧日子要求压减</w:t>
      </w:r>
      <w:r>
        <w:rPr>
          <w:rFonts w:hint="eastAsia" w:ascii="仿宋_GB2312" w:hAnsi="ˎ̥" w:eastAsia="仿宋_GB2312"/>
          <w:color w:val="000000" w:themeColor="text1"/>
          <w:sz w:val="32"/>
          <w:szCs w:val="32"/>
          <w:lang w:eastAsia="zh-CN" w:bidi="ar"/>
          <w14:textFill>
            <w14:solidFill>
              <w14:schemeClr w14:val="tx1"/>
            </w14:solidFill>
          </w14:textFill>
        </w:rPr>
        <w:t>支出</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bookmarkStart w:id="107" w:name="_Toc6016_WPSOffice_Level2"/>
      <w:bookmarkStart w:id="108" w:name="_Toc29584_WPSOffice_Level2"/>
      <w:bookmarkStart w:id="109" w:name="_Toc10902_WPSOffice_Level2"/>
      <w:bookmarkStart w:id="110" w:name="_Toc19989_WPSOffice_Level2"/>
      <w:bookmarkStart w:id="111" w:name="_Toc527_WPSOffice_Level2"/>
      <w:bookmarkStart w:id="112" w:name="_Toc15129_WPSOffice_Level2"/>
      <w:r>
        <w:rPr>
          <w:rFonts w:hint="eastAsia" w:ascii="仿宋_GB2312" w:hAnsi="ˎ̥" w:eastAsia="仿宋_GB2312"/>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截至</w:t>
      </w:r>
      <w:r>
        <w:rPr>
          <w:rFonts w:hint="default" w:ascii="仿宋_GB2312" w:hAnsi="ˎ̥" w:eastAsia="仿宋_GB2312"/>
          <w:bCs/>
          <w:color w:val="000000" w:themeColor="text1"/>
          <w:sz w:val="32"/>
          <w:szCs w:val="32"/>
          <w:lang w:val="en-US"/>
          <w14:textFill>
            <w14:solidFill>
              <w14:schemeClr w14:val="tx1"/>
            </w14:solidFill>
          </w14:textFill>
        </w:rPr>
        <w:t>2024</w:t>
      </w:r>
      <w:r>
        <w:rPr>
          <w:rFonts w:hint="eastAsia" w:ascii="仿宋_GB2312" w:hAnsi="ˎ̥" w:eastAsia="仿宋_GB2312"/>
          <w:bCs/>
          <w:color w:val="000000" w:themeColor="text1"/>
          <w:sz w:val="32"/>
          <w:szCs w:val="32"/>
          <w14:textFill>
            <w14:solidFill>
              <w14:schemeClr w14:val="tx1"/>
            </w14:solidFill>
          </w14:textFill>
        </w:rPr>
        <w:t>年12月31日，本部门拥有</w:t>
      </w:r>
      <w:r>
        <w:rPr>
          <w:rFonts w:hint="eastAsia" w:ascii="仿宋_GB2312" w:hAnsi="ˎ̥" w:eastAsia="仿宋_GB2312"/>
          <w:color w:val="000000" w:themeColor="text1"/>
          <w:sz w:val="32"/>
          <w:szCs w:val="32"/>
          <w14:textFill>
            <w14:solidFill>
              <w14:schemeClr w14:val="tx1"/>
            </w14:solidFill>
          </w14:textFill>
        </w:rPr>
        <w:t>房屋面积</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平方米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本部门共有车辆</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辆，</w:t>
      </w:r>
      <w:r>
        <w:rPr>
          <w:rFonts w:hint="eastAsia" w:ascii="仿宋_GB2312" w:hAnsi="ˎ̥" w:eastAsia="仿宋_GB2312"/>
          <w:color w:val="000000" w:themeColor="text1"/>
          <w:sz w:val="32"/>
          <w:szCs w:val="32"/>
          <w:lang w:eastAsia="zh-CN"/>
          <w14:textFill>
            <w14:solidFill>
              <w14:schemeClr w14:val="tx1"/>
            </w14:solidFill>
          </w14:textFill>
        </w:rPr>
        <w:t>属公务用车，用于日常工作</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bookmarkStart w:id="113" w:name="_Toc4398_WPSOffice_Level1"/>
      <w:bookmarkStart w:id="114" w:name="_Toc8874_WPSOffice_Level1"/>
      <w:bookmarkStart w:id="115" w:name="_Toc17580_WPSOffice_Level1"/>
      <w:bookmarkStart w:id="116" w:name="_Toc15425_WPSOffice_Level1"/>
      <w:bookmarkStart w:id="117" w:name="_Toc8808_WPSOffice_Level1"/>
      <w:bookmarkStart w:id="118" w:name="_Toc11039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十六、</w:t>
      </w:r>
      <w:r>
        <w:rPr>
          <w:rFonts w:ascii="仿宋_GB2312" w:hAnsi="ˎ̥" w:eastAsia="仿宋_GB2312"/>
          <w:color w:val="000000" w:themeColor="text1"/>
          <w:sz w:val="32"/>
          <w:szCs w:val="32"/>
          <w14:textFill>
            <w14:solidFill>
              <w14:schemeClr w14:val="tx1"/>
            </w14:solidFill>
          </w14:textFill>
        </w:rPr>
        <w:t>支出功能分类：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eastAsia="宋体"/>
          <w:color w:val="000000" w:themeColor="text1"/>
          <w:lang w:eastAsia="zh-CN"/>
          <w14:textFill>
            <w14:solidFill>
              <w14:schemeClr w14:val="tx1"/>
            </w14:solidFill>
          </w14:textFill>
        </w:rPr>
      </w:pPr>
      <w:r>
        <w:rPr>
          <w:rFonts w:hint="eastAsia" w:ascii="仿宋_GB2312" w:hAnsi="ˎ̥" w:eastAsia="仿宋_GB2312"/>
          <w:color w:val="000000" w:themeColor="text1"/>
          <w:sz w:val="32"/>
          <w:szCs w:val="32"/>
          <w:lang w:eastAsia="zh-CN"/>
          <w14:textFill>
            <w14:solidFill>
              <w14:schemeClr w14:val="tx1"/>
            </w14:solidFill>
          </w14:textFill>
        </w:rPr>
        <w:t>无</w:t>
      </w: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Noto Sans CJK HK"/>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AB15C35"/>
    <w:multiLevelType w:val="singleLevel"/>
    <w:tmpl w:val="BAB15C35"/>
    <w:lvl w:ilvl="0" w:tentative="0">
      <w:start w:val="4"/>
      <w:numFmt w:val="chineseCounting"/>
      <w:suff w:val="nothing"/>
      <w:lvlText w:val="（%1）"/>
      <w:lvlJc w:val="left"/>
      <w:rPr>
        <w:rFonts w:hint="eastAsia"/>
      </w:rPr>
    </w:lvl>
  </w:abstractNum>
  <w:abstractNum w:abstractNumId="2">
    <w:nsid w:val="DDFE0AD8"/>
    <w:multiLevelType w:val="singleLevel"/>
    <w:tmpl w:val="DDFE0AD8"/>
    <w:lvl w:ilvl="0" w:tentative="0">
      <w:start w:val="1"/>
      <w:numFmt w:val="chineseCounting"/>
      <w:suff w:val="nothing"/>
      <w:lvlText w:val="%1、"/>
      <w:lvlJc w:val="left"/>
      <w:rPr>
        <w:rFonts w:hint="eastAsia"/>
      </w:rPr>
    </w:lvl>
  </w:abstractNum>
  <w:abstractNum w:abstractNumId="3">
    <w:nsid w:val="E9FE8A70"/>
    <w:multiLevelType w:val="singleLevel"/>
    <w:tmpl w:val="E9FE8A70"/>
    <w:lvl w:ilvl="0" w:tentative="0">
      <w:start w:val="3"/>
      <w:numFmt w:val="chineseCounting"/>
      <w:suff w:val="nothing"/>
      <w:lvlText w:val="（%1）"/>
      <w:lvlJc w:val="left"/>
      <w:rPr>
        <w:rFonts w:hint="eastAsia"/>
      </w:rPr>
    </w:lvl>
  </w:abstractNum>
  <w:abstractNum w:abstractNumId="4">
    <w:nsid w:val="FBDFA153"/>
    <w:multiLevelType w:val="singleLevel"/>
    <w:tmpl w:val="FBDFA153"/>
    <w:lvl w:ilvl="0" w:tentative="0">
      <w:start w:val="2"/>
      <w:numFmt w:val="chineseCounting"/>
      <w:suff w:val="nothing"/>
      <w:lvlText w:val="（%1）"/>
      <w:lvlJc w:val="left"/>
      <w:rPr>
        <w:rFonts w:hint="eastAsia"/>
      </w:rPr>
    </w:lvl>
  </w:abstractNum>
  <w:abstractNum w:abstractNumId="5">
    <w:nsid w:val="FBFEE1D5"/>
    <w:multiLevelType w:val="singleLevel"/>
    <w:tmpl w:val="FBFEE1D5"/>
    <w:lvl w:ilvl="0" w:tentative="0">
      <w:start w:val="4"/>
      <w:numFmt w:val="decimal"/>
      <w:suff w:val="space"/>
      <w:lvlText w:val="%1."/>
      <w:lvlJc w:val="left"/>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AFC29C9"/>
    <w:rsid w:val="1CA52F2E"/>
    <w:rsid w:val="1E3630B9"/>
    <w:rsid w:val="26EEC2B5"/>
    <w:rsid w:val="27DBB565"/>
    <w:rsid w:val="29472309"/>
    <w:rsid w:val="2B406E77"/>
    <w:rsid w:val="2C2A0C43"/>
    <w:rsid w:val="2D1E73A5"/>
    <w:rsid w:val="32717154"/>
    <w:rsid w:val="34B63260"/>
    <w:rsid w:val="35BF9BCF"/>
    <w:rsid w:val="37FDA7E2"/>
    <w:rsid w:val="3A314D88"/>
    <w:rsid w:val="3A746883"/>
    <w:rsid w:val="3CA15DE9"/>
    <w:rsid w:val="3FBFC975"/>
    <w:rsid w:val="3FE61EE5"/>
    <w:rsid w:val="406508EE"/>
    <w:rsid w:val="408D6263"/>
    <w:rsid w:val="41B40CEE"/>
    <w:rsid w:val="48317291"/>
    <w:rsid w:val="485F7024"/>
    <w:rsid w:val="48E70666"/>
    <w:rsid w:val="4C6877E5"/>
    <w:rsid w:val="4D6A468D"/>
    <w:rsid w:val="4E53DEB0"/>
    <w:rsid w:val="4EA86137"/>
    <w:rsid w:val="56CA7FD0"/>
    <w:rsid w:val="577F85AB"/>
    <w:rsid w:val="57FA38D1"/>
    <w:rsid w:val="5F7D3333"/>
    <w:rsid w:val="61385890"/>
    <w:rsid w:val="687436E1"/>
    <w:rsid w:val="6DA45C50"/>
    <w:rsid w:val="6E9A7825"/>
    <w:rsid w:val="6F670F9B"/>
    <w:rsid w:val="6F7DEA0D"/>
    <w:rsid w:val="737450E0"/>
    <w:rsid w:val="74054476"/>
    <w:rsid w:val="742F38C4"/>
    <w:rsid w:val="74AB66DC"/>
    <w:rsid w:val="74C4154C"/>
    <w:rsid w:val="75956FFF"/>
    <w:rsid w:val="75FF491B"/>
    <w:rsid w:val="77AA2D01"/>
    <w:rsid w:val="77AFF415"/>
    <w:rsid w:val="77FA2577"/>
    <w:rsid w:val="7CDE1DBD"/>
    <w:rsid w:val="7D943A85"/>
    <w:rsid w:val="7DB0448C"/>
    <w:rsid w:val="7DFA70C5"/>
    <w:rsid w:val="7E5F9AA4"/>
    <w:rsid w:val="7EE52B0E"/>
    <w:rsid w:val="7F7F8CAC"/>
    <w:rsid w:val="7FB5E226"/>
    <w:rsid w:val="7FCBBF17"/>
    <w:rsid w:val="84CEB78F"/>
    <w:rsid w:val="8FFC8888"/>
    <w:rsid w:val="9DF1231E"/>
    <w:rsid w:val="A7F73C99"/>
    <w:rsid w:val="B5F75EB6"/>
    <w:rsid w:val="BA7B5708"/>
    <w:rsid w:val="BBEA2ABB"/>
    <w:rsid w:val="BD3B51D0"/>
    <w:rsid w:val="BF5F071A"/>
    <w:rsid w:val="BFBFA94E"/>
    <w:rsid w:val="BFFE3BF4"/>
    <w:rsid w:val="D5E75A3F"/>
    <w:rsid w:val="D9F779B2"/>
    <w:rsid w:val="DBF7B96F"/>
    <w:rsid w:val="DEC31140"/>
    <w:rsid w:val="DFEBDA37"/>
    <w:rsid w:val="EB5F9C70"/>
    <w:rsid w:val="EF6FCA1D"/>
    <w:rsid w:val="EFFF57D6"/>
    <w:rsid w:val="F7C2BC45"/>
    <w:rsid w:val="FB72BB06"/>
    <w:rsid w:val="FD33A2D0"/>
    <w:rsid w:val="FDFFAB76"/>
    <w:rsid w:val="FF7FA20F"/>
    <w:rsid w:val="FFAF1872"/>
    <w:rsid w:val="FFFA63BE"/>
    <w:rsid w:val="FFFE81A3"/>
    <w:rsid w:val="FFFFC5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2</TotalTime>
  <ScaleCrop>false</ScaleCrop>
  <LinksUpToDate>false</LinksUpToDate>
  <CharactersWithSpaces>2528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2024-07-26T11:26:00Z</dcterms:created>
  <dc:creator>uos</dc:creator>
  <cp:lastModifiedBy>pc</cp:lastModifiedBy>
  <cp:lastPrinted>2023-08-05T08:58:00Z</cp:lastPrinted>
  <dcterms:modified xsi:type="dcterms:W3CDTF">2025-09-04T11:36:52Z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