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黑体" w:hAnsi="黑体" w:eastAsia="黑体"/>
          <w:b/>
          <w:sz w:val="44"/>
          <w:szCs w:val="44"/>
          <w:lang w:eastAsia="zh-CN"/>
        </w:rPr>
      </w:pPr>
      <w:r>
        <w:rPr>
          <w:rFonts w:hint="eastAsia" w:ascii="黑体" w:hAnsi="黑体" w:eastAsia="黑体"/>
          <w:b/>
          <w:sz w:val="44"/>
          <w:szCs w:val="44"/>
        </w:rPr>
        <w:t>关于</w:t>
      </w:r>
      <w:r>
        <w:rPr>
          <w:rFonts w:hint="eastAsia" w:ascii="黑体" w:hAnsi="黑体" w:eastAsia="黑体"/>
          <w:b/>
          <w:sz w:val="44"/>
          <w:szCs w:val="44"/>
          <w:lang w:eastAsia="zh-CN"/>
        </w:rPr>
        <w:t>2024</w:t>
      </w:r>
      <w:r>
        <w:rPr>
          <w:rFonts w:hint="eastAsia" w:ascii="黑体" w:hAnsi="黑体" w:eastAsia="黑体"/>
          <w:b/>
          <w:sz w:val="44"/>
          <w:szCs w:val="44"/>
        </w:rPr>
        <w:t>年雅星镇</w:t>
      </w:r>
      <w:r>
        <w:rPr>
          <w:rFonts w:hint="eastAsia" w:ascii="黑体" w:hAnsi="黑体" w:eastAsia="黑体"/>
          <w:b/>
          <w:sz w:val="44"/>
          <w:szCs w:val="44"/>
          <w:lang w:eastAsia="zh-CN"/>
        </w:rPr>
        <w:t>一般公共预算“三公”经费的说明</w:t>
      </w:r>
    </w:p>
    <w:p>
      <w:pPr>
        <w:spacing w:line="600" w:lineRule="exact"/>
        <w:jc w:val="center"/>
        <w:rPr>
          <w:rFonts w:hint="eastAsia" w:ascii="黑体" w:hAnsi="黑体" w:eastAsia="黑体"/>
          <w:b/>
          <w:sz w:val="44"/>
          <w:szCs w:val="44"/>
          <w:lang w:eastAsia="zh-CN"/>
        </w:rPr>
      </w:pPr>
    </w:p>
    <w:p>
      <w:pPr>
        <w:spacing w:line="600" w:lineRule="exact"/>
        <w:ind w:firstLine="660"/>
        <w:rPr>
          <w:rFonts w:hint="eastAsia" w:ascii="仿宋_GB2312" w:hAnsi="仿宋" w:eastAsia="仿宋_GB2312" w:cs="仿宋"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>2024年雅星镇</w:t>
      </w:r>
      <w:r>
        <w:rPr>
          <w:rFonts w:hint="eastAsia" w:ascii="仿宋_GB2312" w:hAnsi="仿宋" w:eastAsia="仿宋_GB2312" w:cs="仿宋"/>
          <w:bCs/>
          <w:sz w:val="32"/>
          <w:szCs w:val="32"/>
        </w:rPr>
        <w:t xml:space="preserve">“三公”经费财政拨款支出合计 </w:t>
      </w:r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>286894.84</w:t>
      </w:r>
      <w:r>
        <w:rPr>
          <w:rFonts w:hint="eastAsia" w:ascii="仿宋_GB2312" w:hAnsi="仿宋" w:eastAsia="仿宋_GB2312" w:cs="仿宋"/>
          <w:bCs/>
          <w:sz w:val="32"/>
          <w:szCs w:val="32"/>
        </w:rPr>
        <w:t>元，</w:t>
      </w:r>
      <w:r>
        <w:rPr>
          <w:rFonts w:hint="eastAsia" w:ascii="仿宋_GB2312" w:hAnsi="仿宋" w:eastAsia="仿宋_GB2312" w:cs="仿宋"/>
          <w:bCs/>
          <w:sz w:val="32"/>
          <w:szCs w:val="32"/>
          <w:lang w:eastAsia="zh-CN"/>
        </w:rPr>
        <w:t>较上年增加</w:t>
      </w:r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>111105.84元</w:t>
      </w:r>
      <w:r>
        <w:rPr>
          <w:rFonts w:hint="eastAsia" w:ascii="仿宋_GB2312" w:hAnsi="仿宋" w:eastAsia="仿宋_GB2312" w:cs="仿宋"/>
          <w:bCs/>
          <w:sz w:val="32"/>
          <w:szCs w:val="32"/>
        </w:rPr>
        <w:t xml:space="preserve">，完成年度预算的 </w:t>
      </w:r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>59.77</w:t>
      </w:r>
      <w:r>
        <w:rPr>
          <w:rFonts w:hint="eastAsia" w:ascii="仿宋_GB2312" w:hAnsi="仿宋" w:eastAsia="仿宋_GB2312" w:cs="仿宋"/>
          <w:bCs/>
          <w:sz w:val="32"/>
          <w:szCs w:val="32"/>
        </w:rPr>
        <w:t>%</w:t>
      </w:r>
      <w:r>
        <w:rPr>
          <w:rFonts w:hint="eastAsia" w:ascii="仿宋_GB2312" w:hAnsi="仿宋" w:eastAsia="仿宋_GB2312" w:cs="仿宋"/>
          <w:bCs/>
          <w:sz w:val="32"/>
          <w:szCs w:val="32"/>
          <w:lang w:eastAsia="zh-CN"/>
        </w:rPr>
        <w:t>。本年度“三公”经费上涨原因</w:t>
      </w:r>
      <w:r>
        <w:rPr>
          <w:rFonts w:hint="eastAsia" w:ascii="仿宋_GB2312" w:hAnsi="仿宋" w:eastAsia="仿宋_GB2312" w:cs="仿宋"/>
          <w:bCs/>
          <w:sz w:val="32"/>
          <w:szCs w:val="32"/>
        </w:rPr>
        <w:t>主要是</w:t>
      </w:r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>购置了一辆公务用车</w:t>
      </w:r>
      <w:r>
        <w:rPr>
          <w:rFonts w:hint="eastAsia" w:ascii="仿宋_GB2312" w:hAnsi="仿宋" w:eastAsia="仿宋_GB2312" w:cs="仿宋"/>
          <w:bCs/>
          <w:sz w:val="32"/>
          <w:szCs w:val="32"/>
        </w:rPr>
        <w:t>。</w:t>
      </w:r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>2024年“三公”</w:t>
      </w:r>
      <w:bookmarkStart w:id="0" w:name="_GoBack"/>
      <w:bookmarkEnd w:id="0"/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>经费支出中</w:t>
      </w:r>
      <w:r>
        <w:rPr>
          <w:rFonts w:hint="eastAsia" w:ascii="仿宋_GB2312" w:hAnsi="仿宋" w:eastAsia="仿宋_GB2312" w:cs="仿宋"/>
          <w:bCs/>
          <w:sz w:val="32"/>
          <w:szCs w:val="32"/>
        </w:rPr>
        <w:t>，因公出国（境）支出无支出；公务接待费支出</w:t>
      </w:r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>54998</w:t>
      </w:r>
      <w:r>
        <w:rPr>
          <w:rFonts w:hint="eastAsia" w:ascii="仿宋_GB2312" w:hAnsi="仿宋" w:eastAsia="仿宋_GB2312" w:cs="仿宋"/>
          <w:bCs/>
          <w:sz w:val="32"/>
          <w:szCs w:val="32"/>
        </w:rPr>
        <w:t>元；</w:t>
      </w:r>
      <w:r>
        <w:rPr>
          <w:rFonts w:hint="eastAsia" w:ascii="仿宋_GB2312" w:hAnsi="仿宋" w:eastAsia="仿宋_GB2312" w:cs="仿宋"/>
          <w:bCs/>
          <w:sz w:val="32"/>
          <w:szCs w:val="32"/>
          <w:lang w:eastAsia="zh-CN"/>
        </w:rPr>
        <w:t>公务用车购置支出179800元；</w:t>
      </w:r>
      <w:r>
        <w:rPr>
          <w:rFonts w:hint="eastAsia" w:ascii="仿宋_GB2312" w:hAnsi="仿宋" w:eastAsia="仿宋_GB2312" w:cs="仿宋"/>
          <w:bCs/>
          <w:sz w:val="32"/>
          <w:szCs w:val="32"/>
        </w:rPr>
        <w:t>公务用车运行维护费支出</w:t>
      </w:r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>52096.84</w:t>
      </w:r>
      <w:r>
        <w:rPr>
          <w:rFonts w:hint="eastAsia" w:ascii="仿宋_GB2312" w:hAnsi="仿宋" w:eastAsia="仿宋_GB2312" w:cs="仿宋"/>
          <w:bCs/>
          <w:sz w:val="32"/>
          <w:szCs w:val="32"/>
        </w:rPr>
        <w:t>元。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D6C29"/>
    <w:rsid w:val="1BA36F96"/>
    <w:rsid w:val="5C8D6C29"/>
    <w:rsid w:val="7FD1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那大镇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2025-11-26T07:41:00Z</dcterms:created>
  <dc:creator>Administrator</dc:creator>
  <cp:lastModifiedBy>Administrator</cp:lastModifiedBy>
  <dcterms:modified xsi:type="dcterms:W3CDTF">2025-11-26T09:16:52Z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