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宋体" w:hAnsi="宋体" w:cs="黑体"/>
          <w:b/>
          <w:bCs/>
          <w:sz w:val="36"/>
          <w:szCs w:val="36"/>
          <w:lang w:eastAsia="zh-CN"/>
        </w:rPr>
        <w:t>2024</w:t>
      </w:r>
      <w:r>
        <w:rPr>
          <w:rFonts w:hint="eastAsia" w:ascii="宋体" w:hAnsi="宋体" w:cs="黑体"/>
          <w:b/>
          <w:bCs/>
          <w:sz w:val="36"/>
          <w:szCs w:val="36"/>
        </w:rPr>
        <w:t>年儋州市雅星镇本级举借政府债务情况说明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sz w:val="32"/>
          <w:szCs w:val="32"/>
        </w:rPr>
        <w:t>年我镇没有未产生政府债务情况，相关报表数据为空。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B6F15"/>
    <w:rsid w:val="29CB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那大镇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2025-11-26T07:50:00Z</dcterms:created>
  <dc:creator>Administrator</dc:creator>
  <cp:lastModifiedBy>Administrator</cp:lastModifiedBy>
  <dcterms:modified xsi:type="dcterms:W3CDTF">2025-11-26T07:50:48Z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