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210" w:rightChars="-100"/>
        <w:textAlignment w:val="auto"/>
        <w:outlineLvl w:val="9"/>
        <w:rPr>
          <w:rFonts w:ascii="黑体" w:hAnsi="黑体" w:eastAsia="黑体"/>
          <w:sz w:val="44"/>
          <w:szCs w:val="44"/>
        </w:rPr>
      </w:pPr>
      <w:r>
        <w:rPr>
          <w:sz w:val="32"/>
          <w:szCs w:val="32"/>
        </w:rPr>
        <w:pict>
          <v:shape id="AutoShape 2" o:spid="_x0000_s2050" o:spt="136" type="#_x0000_t136" style="position:absolute;left:0pt;margin-top:7.05pt;height:39.7pt;width:425.2pt;mso-position-horizontal:center;z-index:251659264;mso-width-relative:page;mso-height-relative:page;" fillcolor="#FF0000" filled="t" stroked="t" coordsize="21600,21600" adj="10800">
            <v:path/>
            <v:fill on="t" color2="#FFFFFF" focussize="0,0"/>
            <v:stroke weight="1.5pt" color="#FF0000"/>
            <v:imagedata o:title=""/>
            <o:lock v:ext="edit" aspectratio="f"/>
            <v:textpath on="t" fitshape="t" fitpath="t" trim="t" xscale="f" string="儋 州 市 自 然 资 源 和 规 划 局" style="font-family:新宋体;font-size:28pt;font-weight:bold;v-text-align:center;"/>
          </v:shape>
        </w:pic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210" w:rightChars="-100" w:firstLine="0" w:firstLineChars="0"/>
        <w:jc w:val="center"/>
        <w:textAlignment w:val="auto"/>
        <w:outlineLvl w:val="9"/>
        <w:rPr>
          <w:rFonts w:ascii="仿宋" w:hAnsi="仿宋" w:eastAsia="仿宋"/>
          <w:sz w:val="32"/>
          <w:szCs w:val="32"/>
        </w:rPr>
      </w:pPr>
      <w:r>
        <w:rPr>
          <w:rFonts w:ascii="仿宋_GB2312" w:eastAsia="仿宋_GB2312"/>
          <w:spacing w:val="8"/>
          <w:sz w:val="32"/>
          <w:szCs w:val="1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405130</wp:posOffset>
                </wp:positionV>
                <wp:extent cx="6120130" cy="19050"/>
                <wp:effectExtent l="0" t="0" r="0" b="0"/>
                <wp:wrapNone/>
                <wp:docPr id="1" name="Line 5"/>
                <wp:cNvGraphicFramePr/>
                <a:graphic xmlns:a="http://schemas.openxmlformats.org/drawingml/2006/main">
                  <a:graphicData uri="http://schemas.microsoft.com/office/word/2010/wordprocessingShape">
                    <wps:wsp>
                      <wps:cNvCnPr/>
                      <wps:spPr>
                        <a:xfrm>
                          <a:off x="0" y="0"/>
                          <a:ext cx="6120130" cy="1905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Line 5" o:spid="_x0000_s1026" o:spt="20" style="position:absolute;left:0pt;margin-top:31.9pt;height:1.5pt;width:481.9pt;mso-position-horizontal:center;z-index:251664384;mso-width-relative:page;mso-height-relative:page;" filled="f" stroked="t" coordsize="21600,21600" o:gfxdata="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vwoE9IAAAAGAQAADwAAAAAAAAABACAAAAAiAAAAZHJzL2Rvd25y&#10;ZXYueG1sUEsBAhQAFAAAAAgAh07iQArWuE3LAQAAlgMAAA4AAAAAAAAAAQAgAAAAIQEAAGRycy9l&#10;Mm9Eb2MueG1sUEsFBgAAAAAGAAYAWQEAAF4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right"/>
        <w:textAlignment w:val="auto"/>
        <w:outlineLvl w:val="9"/>
        <w:rPr>
          <w:rFonts w:hint="eastAsia" w:ascii="仿宋" w:hAnsi="仿宋" w:eastAsia="仿宋"/>
          <w:sz w:val="32"/>
          <w:szCs w:val="32"/>
        </w:rPr>
      </w:pPr>
      <w:r>
        <w:rPr>
          <w:rFonts w:hint="eastAsia" w:ascii="仿宋_GB2312" w:hAnsi="仿宋_GB2312" w:eastAsia="仿宋_GB2312" w:cs="仿宋_GB2312"/>
          <w:sz w:val="32"/>
          <w:szCs w:val="30"/>
        </w:rPr>
        <w:t>儋</w:t>
      </w:r>
      <w:r>
        <w:rPr>
          <w:rFonts w:hint="eastAsia" w:ascii="仿宋_GB2312" w:hAnsi="仿宋_GB2312" w:eastAsia="仿宋_GB2312" w:cs="仿宋_GB2312"/>
          <w:sz w:val="32"/>
          <w:szCs w:val="30"/>
          <w:lang w:eastAsia="zh-CN"/>
        </w:rPr>
        <w:t>自然</w:t>
      </w:r>
      <w:r>
        <w:rPr>
          <w:rFonts w:hint="eastAsia" w:ascii="仿宋_GB2312" w:hAnsi="仿宋_GB2312" w:eastAsia="仿宋_GB2312" w:cs="仿宋_GB2312"/>
          <w:sz w:val="32"/>
          <w:szCs w:val="30"/>
        </w:rPr>
        <w:t>资</w:t>
      </w:r>
      <w:r>
        <w:rPr>
          <w:rFonts w:hint="eastAsia" w:ascii="仿宋_GB2312" w:hAnsi="仿宋_GB2312" w:eastAsia="仿宋_GB2312" w:cs="仿宋_GB2312"/>
          <w:sz w:val="32"/>
          <w:szCs w:val="30"/>
          <w:lang w:eastAsia="zh-CN"/>
        </w:rPr>
        <w:t>函</w:t>
      </w:r>
      <w:r>
        <w:rPr>
          <w:rFonts w:hint="eastAsia" w:ascii="仿宋_GB2312" w:hAnsi="仿宋_GB2312" w:eastAsia="仿宋_GB2312" w:cs="仿宋_GB2312"/>
          <w:sz w:val="32"/>
          <w:szCs w:val="30"/>
        </w:rPr>
        <w:t>〔20</w:t>
      </w:r>
      <w:r>
        <w:rPr>
          <w:rFonts w:hint="eastAsia" w:ascii="仿宋_GB2312" w:hAnsi="仿宋_GB2312" w:eastAsia="仿宋_GB2312" w:cs="仿宋_GB2312"/>
          <w:sz w:val="32"/>
          <w:szCs w:val="30"/>
          <w:lang w:val="en-US" w:eastAsia="zh-CN"/>
        </w:rPr>
        <w:t>20</w:t>
      </w: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0"/>
          <w:lang w:val="en-US" w:eastAsia="zh-CN"/>
        </w:rPr>
        <w:t>491</w:t>
      </w:r>
      <w:r>
        <w:rPr>
          <w:rFonts w:hint="eastAsia" w:ascii="仿宋_GB2312" w:hAnsi="仿宋_GB2312" w:eastAsia="仿宋_GB2312" w:cs="仿宋_GB2312"/>
          <w:sz w:val="32"/>
          <w:szCs w:val="30"/>
        </w:rPr>
        <w:t>号</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right"/>
        <w:textAlignment w:val="auto"/>
        <w:outlineLvl w:val="9"/>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B</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儋州市自然资源和规划局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eastAsia="zh-CN"/>
        </w:rPr>
        <w:t>儋州市第十五届人民代表大会第六</w:t>
      </w:r>
      <w:r>
        <w:rPr>
          <w:rFonts w:hint="eastAsia" w:ascii="方正小标宋简体" w:hAnsi="方正小标宋简体" w:eastAsia="方正小标宋简体" w:cs="方正小标宋简体"/>
          <w:color w:val="000000"/>
          <w:sz w:val="44"/>
          <w:szCs w:val="44"/>
        </w:rPr>
        <w:t>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100"/>
        <w:jc w:val="both"/>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会议代表建议第</w:t>
      </w:r>
      <w:r>
        <w:rPr>
          <w:rFonts w:hint="eastAsia" w:ascii="方正小标宋简体" w:hAnsi="方正小标宋简体" w:eastAsia="方正小标宋简体" w:cs="方正小标宋简体"/>
          <w:color w:val="000000"/>
          <w:sz w:val="44"/>
          <w:szCs w:val="44"/>
          <w:lang w:val="en-US" w:eastAsia="zh-CN"/>
        </w:rPr>
        <w:t>10</w:t>
      </w:r>
      <w:r>
        <w:rPr>
          <w:rFonts w:hint="eastAsia" w:ascii="方正小标宋简体" w:hAnsi="方正小标宋简体" w:eastAsia="方正小标宋简体" w:cs="方正小标宋简体"/>
          <w:color w:val="000000"/>
          <w:sz w:val="44"/>
          <w:szCs w:val="44"/>
        </w:rPr>
        <w:t>号办理情况的答复</w:t>
      </w:r>
    </w:p>
    <w:bookmarkEnd w:id="0"/>
    <w:p>
      <w:pPr>
        <w:jc w:val="center"/>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何传经</w:t>
      </w:r>
      <w:r>
        <w:rPr>
          <w:rFonts w:hint="eastAsia" w:ascii="仿宋_GB2312" w:hAnsi="仿宋_GB2312" w:eastAsia="仿宋_GB2312" w:cs="仿宋_GB2312"/>
          <w:color w:val="000000"/>
          <w:sz w:val="32"/>
          <w:szCs w:val="32"/>
        </w:rPr>
        <w:t>代表：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您在儋州市第十五届人民代表大会第六</w:t>
      </w:r>
      <w:r>
        <w:rPr>
          <w:rFonts w:hint="eastAsia" w:ascii="仿宋_GB2312" w:hAnsi="仿宋_GB2312" w:eastAsia="仿宋_GB2312" w:cs="仿宋_GB2312"/>
          <w:color w:val="000000"/>
          <w:sz w:val="32"/>
          <w:szCs w:val="32"/>
        </w:rPr>
        <w:t>次会议上提出的“</w:t>
      </w:r>
      <w:r>
        <w:rPr>
          <w:rFonts w:hint="eastAsia" w:ascii="仿宋_GB2312" w:hAnsi="仿宋_GB2312" w:eastAsia="仿宋_GB2312" w:cs="仿宋_GB2312"/>
          <w:color w:val="000000"/>
          <w:sz w:val="32"/>
          <w:szCs w:val="32"/>
          <w:lang w:eastAsia="zh-CN"/>
        </w:rPr>
        <w:t>关于加快推进解决被占地的议案</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人大常委会办公</w:t>
      </w:r>
      <w:r>
        <w:rPr>
          <w:rFonts w:hint="eastAsia" w:ascii="仿宋_GB2312" w:hAnsi="仿宋_GB2312" w:eastAsia="仿宋_GB2312" w:cs="仿宋_GB2312"/>
          <w:color w:val="000000"/>
          <w:sz w:val="32"/>
          <w:szCs w:val="32"/>
          <w:lang w:eastAsia="zh-CN"/>
        </w:rPr>
        <w:t>室</w:t>
      </w:r>
      <w:r>
        <w:rPr>
          <w:rFonts w:hint="eastAsia" w:ascii="仿宋_GB2312" w:hAnsi="仿宋_GB2312" w:eastAsia="仿宋_GB2312" w:cs="仿宋_GB2312"/>
          <w:color w:val="000000"/>
          <w:sz w:val="32"/>
          <w:szCs w:val="32"/>
        </w:rPr>
        <w:t>交由我</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进行办理。经我</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认真研究，</w:t>
      </w:r>
      <w:r>
        <w:rPr>
          <w:rFonts w:hint="eastAsia" w:ascii="仿宋_GB2312" w:hAnsi="仿宋_GB2312" w:eastAsia="仿宋_GB2312" w:cs="仿宋_GB2312"/>
          <w:color w:val="000000"/>
          <w:sz w:val="32"/>
          <w:szCs w:val="32"/>
          <w:lang w:eastAsia="zh-CN"/>
        </w:rPr>
        <w:t>通过召开座谈会和实地核查等方式</w:t>
      </w:r>
      <w:r>
        <w:rPr>
          <w:rFonts w:hint="eastAsia" w:ascii="仿宋_GB2312" w:hAnsi="仿宋_GB2312" w:eastAsia="仿宋_GB2312" w:cs="仿宋_GB2312"/>
          <w:color w:val="000000"/>
          <w:sz w:val="32"/>
          <w:szCs w:val="32"/>
        </w:rPr>
        <w:t>深入调查，提出了有关办理措施和意见。现答复如下：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您建议的加快推进农垦农场被占地工作，市政府一直以来极为重视，从2017年起，成立了儋州市农垦土地遗留问题土地确权领导小组办公室，分四个工作小组驻八一总场、西联、西培、蓝洋等农场开展解决农垦土地确权和被占地清理等遗留问题工作。截至目前,抽调25人员参加，投入工作经费150多万元，完成了土地26万多亩确权登记，收回被占地 2168.8亩，很好地完成了农垦农场土地遗留问题的阶段性任务。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textAlignment w:val="auto"/>
        <w:rPr>
          <w:rFonts w:hint="eastAsia" w:ascii="仿宋_GB2312" w:hAnsi="仿宋_GB2312" w:eastAsia="仿宋_GB2312" w:cs="仿宋_GB2312"/>
          <w:color w:val="000000"/>
          <w:sz w:val="32"/>
          <w:szCs w:val="32"/>
          <w:lang w:val="en-US" w:eastAsia="zh-CN"/>
        </w:rPr>
      </w:pPr>
      <w:r>
        <w:rPr>
          <w:rFonts w:ascii="仿宋_GB2312" w:eastAsia="仿宋_GB2312"/>
          <w:spacing w:val="8"/>
          <w:sz w:val="32"/>
          <w:szCs w:val="18"/>
        </w:rPr>
        <mc:AlternateContent>
          <mc:Choice Requires="wps">
            <w:drawing>
              <wp:anchor distT="0" distB="0" distL="114300" distR="114300" simplePos="0" relativeHeight="251671552" behindDoc="0" locked="0" layoutInCell="1" allowOverlap="1">
                <wp:simplePos x="0" y="0"/>
                <wp:positionH relativeFrom="column">
                  <wp:posOffset>-403860</wp:posOffset>
                </wp:positionH>
                <wp:positionV relativeFrom="paragraph">
                  <wp:posOffset>1006475</wp:posOffset>
                </wp:positionV>
                <wp:extent cx="6120130" cy="19050"/>
                <wp:effectExtent l="0" t="28575" r="13970" b="28575"/>
                <wp:wrapNone/>
                <wp:docPr id="2" name="Line 5"/>
                <wp:cNvGraphicFramePr/>
                <a:graphic xmlns:a="http://schemas.openxmlformats.org/drawingml/2006/main">
                  <a:graphicData uri="http://schemas.microsoft.com/office/word/2010/wordprocessingShape">
                    <wps:wsp>
                      <wps:cNvCnPr/>
                      <wps:spPr>
                        <a:xfrm>
                          <a:off x="0" y="0"/>
                          <a:ext cx="6120130" cy="1905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Line 5" o:spid="_x0000_s1026" o:spt="20" style="position:absolute;left:0pt;margin-left:-31.8pt;margin-top:79.25pt;height:1.5pt;width:481.9pt;z-index:251671552;mso-width-relative:page;mso-height-relative:page;" filled="f" stroked="t" coordsize="21600,21600" o:gfxdata="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4GoHYAAAACwEAAA8AAAAAAAAAAQAgAAAAIgAAAGRy&#10;cy9kb3ducmV2LnhtbFBLAQIUABQAAAAIAIdO4kCQGohnzAEAAJYDAAAOAAAAAAAAAAEAIAAAACcB&#10;AABkcnMvZTJvRG9jLnhtbFBLBQYAAAAABgAGAFkBAABlBQ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color w:val="000000"/>
          <w:sz w:val="32"/>
          <w:szCs w:val="32"/>
          <w:lang w:val="en-US" w:eastAsia="zh-CN"/>
        </w:rPr>
        <w:t>您关于推进农垦农场土地余下被占地的建议，深入分析了被占地产生原因和办理意见思路，切实反映了农场被占地的真实情况及解决问题的迫切形势。现儋州市农垦土地遗留问题土地确权领导小组办公室正总结2019年工作经验，分析具体工作推进过程中存在的问题，结合农场被占地实际情况，研究制定新的工作措施，调整工作思路和工作方法，对现存被占地宗地的分类处理处置做好工作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下一步，我局将依据西联农场等单位制定被占地清理“三年行动”计划，发挥职能部门作用，加强对农场农垦土地被占地处理工作的业务指导，积极会同儋州市农垦土地遗留问题土地确权领导小组办公室各驻场工作组、当地镇政府和国营西联农场等部门，完善快速反应协调机制，把国营西联等四个农垦农场存量的被占宗地进行分类，按先易后难的原则进行协商解决，对协商不下，而且影响恶劣的案件，及时上报市政法委，作为典型案件依法处置，以点带面，加快推进解决；对于普通案件，在充分协商的基础上，儋州市农垦土地遗留问题土地确权领导小组办公室各驻场工作组要及时明确处理意见，以便农场通过司法途径解决，最终做到依法解决农场被占地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486" w:firstLineChars="140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2"/>
        <w:ind w:left="0" w:leftChars="0" w:firstLine="0" w:firstLineChars="0"/>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486" w:firstLineChars="1402"/>
        <w:jc w:val="righ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儋州市自然资源和规划局</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2020年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联系单位：儋州市自然资源和规划局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color w:val="000000"/>
          <w:sz w:val="32"/>
          <w:szCs w:val="32"/>
          <w:lang w:eastAsia="zh-CN"/>
        </w:rPr>
        <w:t>确权登记和测绘科</w:t>
      </w:r>
      <w:r>
        <w:rPr>
          <w:rFonts w:hint="eastAsia" w:ascii="仿宋_GB2312" w:hAnsi="仿宋_GB2312" w:eastAsia="仿宋_GB2312" w:cs="仿宋_GB2312"/>
          <w:color w:val="000000"/>
          <w:sz w:val="32"/>
          <w:szCs w:val="32"/>
          <w:lang w:val="en-US" w:eastAsia="zh-CN"/>
        </w:rPr>
        <w:t xml:space="preserve">  羊韬源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联系电话：23880386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抄送：儋州市人大提案交办会、</w:t>
      </w:r>
      <w:r>
        <w:rPr>
          <w:rFonts w:hint="eastAsia" w:ascii="仿宋_GB2312" w:hAnsi="仿宋_GB2312" w:eastAsia="仿宋_GB2312" w:cs="仿宋_GB2312"/>
          <w:color w:val="000000"/>
          <w:sz w:val="32"/>
          <w:szCs w:val="32"/>
          <w:lang w:eastAsia="zh-CN"/>
        </w:rPr>
        <w:t>市政府督查室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备注：</w:t>
      </w:r>
      <w:r>
        <w:rPr>
          <w:rFonts w:hint="eastAsia" w:ascii="仿宋_GB2312" w:hAnsi="仿宋_GB2312" w:eastAsia="仿宋_GB2312" w:cs="仿宋_GB2312"/>
          <w:color w:val="000000"/>
          <w:sz w:val="32"/>
          <w:szCs w:val="32"/>
          <w:lang w:val="en-US" w:eastAsia="zh-CN"/>
        </w:rPr>
        <w:t>A类、提出的问题基本解决或正在解决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960" w:firstLineChars="3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B类、提出的问题基正在列为计划解决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960" w:firstLineChars="300"/>
        <w:jc w:val="left"/>
        <w:textAlignment w:val="auto"/>
        <w:outlineLvl w:val="9"/>
        <w:rPr>
          <w:rFonts w:hint="eastAsia" w:ascii="仿宋_GB2312" w:hAnsi="仿宋_GB2312" w:eastAsia="仿宋_GB2312" w:cs="仿宋_GB2312"/>
          <w:color w:val="000000"/>
          <w:w w:val="96"/>
          <w:sz w:val="32"/>
          <w:szCs w:val="32"/>
          <w:lang w:val="en-US" w:eastAsia="zh-CN"/>
        </w:rPr>
      </w:pPr>
      <w:r>
        <w:rPr>
          <w:rFonts w:hint="eastAsia" w:ascii="仿宋_GB2312" w:hAnsi="仿宋_GB2312" w:eastAsia="仿宋_GB2312" w:cs="仿宋_GB2312"/>
          <w:color w:val="000000"/>
          <w:sz w:val="32"/>
          <w:szCs w:val="32"/>
          <w:lang w:val="en-US" w:eastAsia="zh-CN"/>
        </w:rPr>
        <w:t>C类、</w:t>
      </w:r>
      <w:r>
        <w:rPr>
          <w:rFonts w:hint="eastAsia" w:ascii="仿宋_GB2312" w:hAnsi="仿宋_GB2312" w:eastAsia="仿宋_GB2312" w:cs="仿宋_GB2312"/>
          <w:color w:val="000000"/>
          <w:w w:val="96"/>
          <w:sz w:val="32"/>
          <w:szCs w:val="32"/>
          <w:lang w:val="en-US" w:eastAsia="zh-CN"/>
        </w:rPr>
        <w:t>提出的问题受条件限制目前解决不了或列为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842" w:firstLineChars="6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w w:val="96"/>
          <w:sz w:val="32"/>
          <w:szCs w:val="32"/>
          <w:lang w:val="en-US" w:eastAsia="zh-CN"/>
        </w:rPr>
        <w:t>以后解决</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00093" w:csb1="00000000"/>
  </w:font>
  <w:font w:name="SymbolPS">
    <w:altName w:val="Segoe Print"/>
    <w:panose1 w:val="05050102010607020607"/>
    <w:charset w:val="00"/>
    <w:family w:val="auto"/>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Courier">
    <w:altName w:val="Courier New"/>
    <w:panose1 w:val="02060409020205020404"/>
    <w:charset w:val="00"/>
    <w:family w:val="auto"/>
    <w:pitch w:val="default"/>
    <w:sig w:usb0="00000000" w:usb1="00000000" w:usb2="00000000" w:usb3="00000000" w:csb0="00000093" w:csb1="00000000"/>
  </w:font>
  <w:font w:name="Microsoft Sans Serif">
    <w:panose1 w:val="020B0604020202020204"/>
    <w:charset w:val="01"/>
    <w:family w:val="swiss"/>
    <w:pitch w:val="default"/>
    <w:sig w:usb0="E1002AFF" w:usb1="C0000002" w:usb2="00000008" w:usb3="00000000" w:csb0="200101FF" w:csb1="2028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7A"/>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E0"/>
    <w:rsid w:val="00014FF9"/>
    <w:rsid w:val="0004454C"/>
    <w:rsid w:val="00051DCF"/>
    <w:rsid w:val="000525DD"/>
    <w:rsid w:val="00072D82"/>
    <w:rsid w:val="00074EC1"/>
    <w:rsid w:val="000916EC"/>
    <w:rsid w:val="000969ED"/>
    <w:rsid w:val="00097417"/>
    <w:rsid w:val="000B0BB5"/>
    <w:rsid w:val="000D38BC"/>
    <w:rsid w:val="000D77C2"/>
    <w:rsid w:val="000F783B"/>
    <w:rsid w:val="001114FA"/>
    <w:rsid w:val="001842AF"/>
    <w:rsid w:val="001A43CF"/>
    <w:rsid w:val="001C0752"/>
    <w:rsid w:val="001D65DB"/>
    <w:rsid w:val="001F0B0B"/>
    <w:rsid w:val="001F1478"/>
    <w:rsid w:val="0020182A"/>
    <w:rsid w:val="00207B46"/>
    <w:rsid w:val="00234C25"/>
    <w:rsid w:val="00235993"/>
    <w:rsid w:val="002519DA"/>
    <w:rsid w:val="002543C8"/>
    <w:rsid w:val="00273557"/>
    <w:rsid w:val="00286E90"/>
    <w:rsid w:val="0029203C"/>
    <w:rsid w:val="00297F9B"/>
    <w:rsid w:val="002A47A7"/>
    <w:rsid w:val="002D1ECE"/>
    <w:rsid w:val="002E0B6E"/>
    <w:rsid w:val="002F7684"/>
    <w:rsid w:val="00303A5E"/>
    <w:rsid w:val="003078C3"/>
    <w:rsid w:val="003121F9"/>
    <w:rsid w:val="00322110"/>
    <w:rsid w:val="003334A8"/>
    <w:rsid w:val="0035420F"/>
    <w:rsid w:val="0035483B"/>
    <w:rsid w:val="00364CD8"/>
    <w:rsid w:val="00375579"/>
    <w:rsid w:val="0038671E"/>
    <w:rsid w:val="00386EE0"/>
    <w:rsid w:val="00396FC2"/>
    <w:rsid w:val="003B3586"/>
    <w:rsid w:val="003C0DAE"/>
    <w:rsid w:val="003C2D52"/>
    <w:rsid w:val="003F6010"/>
    <w:rsid w:val="00401FB3"/>
    <w:rsid w:val="00417E46"/>
    <w:rsid w:val="00425947"/>
    <w:rsid w:val="00426993"/>
    <w:rsid w:val="00450CD6"/>
    <w:rsid w:val="00462B13"/>
    <w:rsid w:val="00465D1B"/>
    <w:rsid w:val="004676C5"/>
    <w:rsid w:val="004A15DB"/>
    <w:rsid w:val="004A1D95"/>
    <w:rsid w:val="004A5890"/>
    <w:rsid w:val="004B6CE1"/>
    <w:rsid w:val="004D27A6"/>
    <w:rsid w:val="004D3F2B"/>
    <w:rsid w:val="004E586D"/>
    <w:rsid w:val="004E6BCE"/>
    <w:rsid w:val="00522D17"/>
    <w:rsid w:val="00526C57"/>
    <w:rsid w:val="00544DB0"/>
    <w:rsid w:val="005458E0"/>
    <w:rsid w:val="0055077D"/>
    <w:rsid w:val="00553FD3"/>
    <w:rsid w:val="00570E2D"/>
    <w:rsid w:val="00590A1D"/>
    <w:rsid w:val="0059285A"/>
    <w:rsid w:val="005A3EF5"/>
    <w:rsid w:val="005D267C"/>
    <w:rsid w:val="005F3A63"/>
    <w:rsid w:val="006476D3"/>
    <w:rsid w:val="00672AB7"/>
    <w:rsid w:val="006811D0"/>
    <w:rsid w:val="006827AF"/>
    <w:rsid w:val="00683F79"/>
    <w:rsid w:val="0068672D"/>
    <w:rsid w:val="006A2282"/>
    <w:rsid w:val="006C21CB"/>
    <w:rsid w:val="006C59ED"/>
    <w:rsid w:val="006C72F6"/>
    <w:rsid w:val="0071011E"/>
    <w:rsid w:val="00735AC6"/>
    <w:rsid w:val="007373C9"/>
    <w:rsid w:val="0075084B"/>
    <w:rsid w:val="007821E6"/>
    <w:rsid w:val="00795484"/>
    <w:rsid w:val="007A285D"/>
    <w:rsid w:val="007C3635"/>
    <w:rsid w:val="00812BAB"/>
    <w:rsid w:val="0082229C"/>
    <w:rsid w:val="00831EFB"/>
    <w:rsid w:val="00834743"/>
    <w:rsid w:val="0083667A"/>
    <w:rsid w:val="0086205E"/>
    <w:rsid w:val="008748B5"/>
    <w:rsid w:val="008C0ED6"/>
    <w:rsid w:val="008F09E5"/>
    <w:rsid w:val="00971110"/>
    <w:rsid w:val="00980B7D"/>
    <w:rsid w:val="00994851"/>
    <w:rsid w:val="009A3FFE"/>
    <w:rsid w:val="00A00CBF"/>
    <w:rsid w:val="00A04A10"/>
    <w:rsid w:val="00A05F3B"/>
    <w:rsid w:val="00A06533"/>
    <w:rsid w:val="00A21938"/>
    <w:rsid w:val="00A22313"/>
    <w:rsid w:val="00A36F7A"/>
    <w:rsid w:val="00A371F2"/>
    <w:rsid w:val="00A37895"/>
    <w:rsid w:val="00A404F9"/>
    <w:rsid w:val="00A40955"/>
    <w:rsid w:val="00A43E8A"/>
    <w:rsid w:val="00A50201"/>
    <w:rsid w:val="00A516B9"/>
    <w:rsid w:val="00A76ADE"/>
    <w:rsid w:val="00A8258E"/>
    <w:rsid w:val="00AA5252"/>
    <w:rsid w:val="00AA5989"/>
    <w:rsid w:val="00AC4A19"/>
    <w:rsid w:val="00AF50C9"/>
    <w:rsid w:val="00B0683E"/>
    <w:rsid w:val="00B214F7"/>
    <w:rsid w:val="00B245E0"/>
    <w:rsid w:val="00B30137"/>
    <w:rsid w:val="00B40327"/>
    <w:rsid w:val="00B47251"/>
    <w:rsid w:val="00B819A3"/>
    <w:rsid w:val="00B871FF"/>
    <w:rsid w:val="00B94CDE"/>
    <w:rsid w:val="00B954B4"/>
    <w:rsid w:val="00BA5144"/>
    <w:rsid w:val="00BD17FF"/>
    <w:rsid w:val="00BD4B5E"/>
    <w:rsid w:val="00C2158B"/>
    <w:rsid w:val="00C21CEA"/>
    <w:rsid w:val="00C3603C"/>
    <w:rsid w:val="00C37A8B"/>
    <w:rsid w:val="00C4174A"/>
    <w:rsid w:val="00C44A7D"/>
    <w:rsid w:val="00C469A5"/>
    <w:rsid w:val="00C53483"/>
    <w:rsid w:val="00C64E76"/>
    <w:rsid w:val="00C759D3"/>
    <w:rsid w:val="00C77292"/>
    <w:rsid w:val="00C87835"/>
    <w:rsid w:val="00CA0E44"/>
    <w:rsid w:val="00CB1F39"/>
    <w:rsid w:val="00CD50FD"/>
    <w:rsid w:val="00CE21EA"/>
    <w:rsid w:val="00CF2F0B"/>
    <w:rsid w:val="00D35A99"/>
    <w:rsid w:val="00D35D86"/>
    <w:rsid w:val="00D4731E"/>
    <w:rsid w:val="00D611E5"/>
    <w:rsid w:val="00D7057A"/>
    <w:rsid w:val="00D72F3A"/>
    <w:rsid w:val="00D84289"/>
    <w:rsid w:val="00D84942"/>
    <w:rsid w:val="00D858DB"/>
    <w:rsid w:val="00DB3E7B"/>
    <w:rsid w:val="00DB447C"/>
    <w:rsid w:val="00DB7E66"/>
    <w:rsid w:val="00DC2D04"/>
    <w:rsid w:val="00DE2562"/>
    <w:rsid w:val="00E040DD"/>
    <w:rsid w:val="00E12AD1"/>
    <w:rsid w:val="00E32884"/>
    <w:rsid w:val="00E32CE5"/>
    <w:rsid w:val="00E52C81"/>
    <w:rsid w:val="00E53C21"/>
    <w:rsid w:val="00E62487"/>
    <w:rsid w:val="00E90836"/>
    <w:rsid w:val="00EA3AED"/>
    <w:rsid w:val="00ED1A3C"/>
    <w:rsid w:val="00ED782F"/>
    <w:rsid w:val="00EE10DD"/>
    <w:rsid w:val="00F220E7"/>
    <w:rsid w:val="00F35CE1"/>
    <w:rsid w:val="00F5363C"/>
    <w:rsid w:val="00F55A07"/>
    <w:rsid w:val="00F873B0"/>
    <w:rsid w:val="00F91CE0"/>
    <w:rsid w:val="00FA7F7D"/>
    <w:rsid w:val="00FC681F"/>
    <w:rsid w:val="00FD04D5"/>
    <w:rsid w:val="00FE05E6"/>
    <w:rsid w:val="00FF0461"/>
    <w:rsid w:val="00FF40E8"/>
    <w:rsid w:val="00FF68A8"/>
    <w:rsid w:val="02740915"/>
    <w:rsid w:val="02C74E0A"/>
    <w:rsid w:val="076510B9"/>
    <w:rsid w:val="0AA026CC"/>
    <w:rsid w:val="0D2C3345"/>
    <w:rsid w:val="13407886"/>
    <w:rsid w:val="13A36868"/>
    <w:rsid w:val="1F953E1D"/>
    <w:rsid w:val="1FF670F4"/>
    <w:rsid w:val="22475427"/>
    <w:rsid w:val="286C7AAD"/>
    <w:rsid w:val="28E50AB1"/>
    <w:rsid w:val="2BB955CA"/>
    <w:rsid w:val="2F6D3B85"/>
    <w:rsid w:val="3071530B"/>
    <w:rsid w:val="32401F41"/>
    <w:rsid w:val="32D012DC"/>
    <w:rsid w:val="34344CD6"/>
    <w:rsid w:val="408C1726"/>
    <w:rsid w:val="41097AE1"/>
    <w:rsid w:val="447B2070"/>
    <w:rsid w:val="498B5587"/>
    <w:rsid w:val="5157792F"/>
    <w:rsid w:val="520227AA"/>
    <w:rsid w:val="54C97E04"/>
    <w:rsid w:val="5B4D14A2"/>
    <w:rsid w:val="5D763E16"/>
    <w:rsid w:val="5F9C38BB"/>
    <w:rsid w:val="626B3DE3"/>
    <w:rsid w:val="64AE0B01"/>
    <w:rsid w:val="6A8258A3"/>
    <w:rsid w:val="6DFD4854"/>
    <w:rsid w:val="6FC961D2"/>
    <w:rsid w:val="75415D64"/>
    <w:rsid w:val="7EC3594A"/>
    <w:rsid w:val="7F405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eastAsia="仿宋_GB2312" w:cs="Times New Roman"/>
      <w:sz w:val="28"/>
      <w:szCs w:val="22"/>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uiPriority w:val="99"/>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日期 Char"/>
    <w:basedOn w:val="7"/>
    <w:link w:val="3"/>
    <w:semiHidden/>
    <w:qFormat/>
    <w:uiPriority w:val="99"/>
  </w:style>
  <w:style w:type="character" w:customStyle="1" w:styleId="13">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291</Characters>
  <Lines>2</Lines>
  <Paragraphs>1</Paragraphs>
  <TotalTime>1</TotalTime>
  <ScaleCrop>false</ScaleCrop>
  <LinksUpToDate>false</LinksUpToDate>
  <CharactersWithSpaces>340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2016-12-29T07:48:00Z</dcterms:created>
  <dc:creator>pc</dc:creator>
  <cp:lastModifiedBy>市自然资源和规划局收发员</cp:lastModifiedBy>
  <cp:lastPrinted>2020-03-10T03:41:00Z</cp:lastPrinted>
  <dcterms:modified xsi:type="dcterms:W3CDTF">2020-06-08T09:33:20Z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